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</w:t>
      </w:r>
    </w:p>
    <w:p>
      <w:pPr>
        <w:pStyle w:val="Title"/>
        <w:jc w:val="center"/>
      </w:pPr>
      <w:r>
        <w:t>Лабораторная работа 7</w:t>
      </w:r>
    </w:p>
    <w:p>
      <w:pPr>
        <w:jc w:val="center"/>
      </w:pPr>
      <w:r>
        <w:t>Эмбеддинги и семантический поиск</w:t>
      </w:r>
    </w:p>
    <w:p>
      <w:pPr>
        <w:jc w:val="center"/>
      </w:pPr>
      <w:r>
        <w:t>Искусственный интеллект и защита информации</w:t>
      </w:r>
    </w:p>
    <w:p>
      <w:pPr>
        <w:jc w:val="center"/>
      </w:pPr>
      <w:r>
        <w:t>Поиск по учебным регламентам информационной безопасности</w:t>
      </w:r>
    </w:p>
    <w:p>
      <w:pPr>
        <w:jc w:val="center"/>
      </w:pPr>
      <w:r>
        <w:t>Омск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Построен локальный поиск по учебным регламентам информационной безопасности. Сопоставлены TF-IDF и эмбеддинги на одинаковых 16 запросах. На основном корпусе Recall@3 составил 0,438 и 0,781 соответственно; семантический поиск оказался медленнее и ошибался на отдельных запросах. Цель работы — изучить векторные представления, оценку поиска, влияние разбиения и защиту результатов по правам доступа.</w:t>
      </w:r>
    </w:p>
    <w:p>
      <w:pPr>
        <w:pStyle w:val="Heading1"/>
      </w:pPr>
      <w:r>
        <w:t>Среда и модель</w:t>
      </w:r>
    </w:p>
    <w:p>
      <w:r>
        <w:t>Эксперимент выполнен 23 октября 2026 года. Windows 11; AMD Ryzen 7 7800X3D 8-Core Processor; 8 физических ядер и 8 логических процессоров, видимых ОС; доступный ОС объём RAM 27.29 GiB. Расчёт на CPU, четыре потока PyTorch; GPU не используется. Python 3.12.14. Полный снимок сохранён в results/environment.json.</w:t>
      </w:r>
    </w:p>
    <w:p>
      <w:r>
        <w:t>Модель sentence-transformers/paraphrase-multilingual-MiniLM-L12-v2, ревизия e8f8c211226b894fcb81acc59f3b34ba3efd5f42. Размерность 384, float32, L2-нормализация. Веса загружены из официального репозитория автора; trust_remote_code=False. После загрузки эксперимент выполнен с HF_HUB_OFFLINE=1 и TRANSFORMERS_OFFLINE=1, без облачных вызовов и API-ключей.</w:t>
      </w:r>
    </w:p>
    <w:p>
      <w:r>
        <w:t>Штатный лимит Sentence Transformers для этой модели составляет 128 токенов. Для всех трёх схем одинаково задан max_seq_length=512 в пределах позиционного окна BERT, чтобы длинные фрагменты не обрезались. Это изменение режима инференса, не дообучение и не гарантия качества на длинном тексте. Максимум в опыте — 239 токенов; код проверяет длину и прекращает работу вместо скрытого усечения.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spacing w:after="60"/>
            </w:pPr>
            <w:r>
              <w:rPr>
                <w:b/>
                <w:sz w:val="18"/>
              </w:rPr>
              <w:t>Библиотека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/>
                <w:sz w:val="18"/>
              </w:rPr>
              <w:t>Версия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sentence-transformers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6.2.0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torch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2.14.1+cpu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transformers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5.20.2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numpy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2.5.4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scikit-learn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1.9.1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psutil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7.2.2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huggingface-hub</w:t>
            </w:r>
          </w:p>
        </w:tc>
        <w:tc>
          <w:tcPr>
            <w:tcW w:type="dxa" w:w="4677"/>
          </w:tcPr>
          <w:p>
            <w:pPr>
              <w:spacing w:after="60"/>
            </w:pPr>
            <w:r>
              <w:rPr>
                <w:b w:val="0"/>
                <w:sz w:val="18"/>
              </w:rPr>
              <w:t>2.3.0</w:t>
            </w:r>
          </w:p>
        </w:tc>
      </w:tr>
    </w:tbl>
    <w:p/>
    <w:p>
      <w:pPr>
        <w:pStyle w:val="Heading1"/>
      </w:pPr>
      <w:r>
        <w:t>Данные и эталон релевантности</w:t>
      </w:r>
    </w:p>
    <w:p>
      <w:r>
        <w:t>Индивидуальное направление — регламенты ИБ. Подготовлены пять синтетических документов: управление доступом, резервное копирование, реагирование на инциденты, сети и безопасная разработка. Каждый содержит восемь тематических абзацев, всего 40 коротких фрагментов. Это учебные правила, не нормативные требования реальной организации. Данные не содержат настоящих секретов и персональных сведений.</w:t>
      </w:r>
    </w:p>
    <w:p>
      <w:r>
        <w:t>Метаданные включают id, text, source, category, section, access_group и символьные границы start/end. Документы network доступны только роли admins; остальные доступны students. Для оценки полного корпуса используется роль admins, для отдельной проверки защиты — students.</w:t>
      </w:r>
    </w:p>
    <w:p>
      <w:r>
        <w:t>Шестнадцать вопросов и релевантные исходные абзацы составлены ассистентом до запуска поиска. Контрольные суммы зафиксированы в data/pre_experiment_manifest.json, эталон после получения результатов не менялся. Это авторская учебная разметка, а не независимая проверка человеком; для строгой оценки её полезно дополнительно проверить. Четырнадцать вопросов имеют один релевантный абзац, два — по два.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sz w:val="18"/>
              </w:rPr>
              <w:t>Формулировка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/>
                <w:sz w:val="18"/>
              </w:rPr>
              <w:t>Эталон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q01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У злоумышленника оказался пароль сотрудника. Как прекратить его доступ?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access_01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q02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Что делать, если потерян смартфон для подтверждения входа?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access_05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q03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убрать права человека, который больше не работает в организации?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access_03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q04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убедиться, что сохранённые архивы действительно пригодны для возврата данных?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backup_02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q05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Сколько часов информации допустимо потерять после аварии?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backup_04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q06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обозначается предельное время простоя до восстановления сервиса?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backup_05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q07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спасти запасные архивы от вируса, шифрующего общие диски?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backup_03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q08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На компьютере начали массово шифроваться файлы. Что предпринять сначала?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incident_01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q09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В git попал секрет для обращения к сервису. Достаточно ли стереть строку?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incident_05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q10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Почему нужно одинаковое время на всех узлах при расследовании?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incident_06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q11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Можно ли пропустить ошибку сертификата, чтобы приложение подключилось?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network_05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q12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ограничить доступ посетителей к офисным серверам по беспроводной сети?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network_03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q13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Чем защитить SQL от изменения команды через пользовательское поле?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development_02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q14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Подходит ли быстрый SHA-256 для сохранения паролей?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development_03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q15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не допустить выдачу чужих документов через поиск или прямой запрос?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development_04, development_07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q16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Как безопасно вызвать локальную модель и не исполнить команды из найденного документа?</w:t>
            </w:r>
          </w:p>
        </w:tc>
        <w:tc>
          <w:tcPr>
            <w:tcW w:type="dxa" w:w="3118"/>
          </w:tcPr>
          <w:p>
            <w:pPr>
              <w:spacing w:after="60"/>
            </w:pPr>
            <w:r>
              <w:rPr>
                <w:b w:val="0"/>
                <w:sz w:val="18"/>
              </w:rPr>
              <w:t>network_02, development_08</w:t>
            </w:r>
          </w:p>
        </w:tc>
      </w:tr>
    </w:tbl>
    <w:p/>
    <w:p>
      <w:pPr>
        <w:pStyle w:val="Heading1"/>
      </w:pPr>
      <w:r>
        <w:t>Построение индекса и алгоритм поиска</w:t>
      </w:r>
    </w:p>
    <w:p>
      <w:r>
        <w:t>Схема: документы → разбиение → локальный SentenceTransformer → нормализованная матрица NumPy. Запрос кодируется той же моделью; скалярное произведение нормализованных векторов равно косинусному сходству. Допустимые по правам строки отбираются до сортировки; затем возвращаются top-k, оценки и метаданные. Полный перебор точный, без приближённого ANN-индекса.</w:t>
      </w:r>
    </w:p>
    <w:p>
      <w:r>
        <w:t>Базовая линия — TfidfVectorizer с нижним регистром, словесными униграммами и биграммами, sublinear_tf=True и стандартной L2-нормализацией. Лемматизация и словарь синонимов не применяются. При равных оценках порядок стабилен по исходному индексу; нулевые совпадения также сохраняются в полном ранжировании, а не считаются уверенным ответом.</w:t>
      </w:r>
    </w:p>
    <w:p>
      <w:r>
        <w:t>Метрики: Precision@k = число релевантных в top-k / k; Recall@k = число релевантных в top-k / число эталонных фрагментов; MRR = среднее 1/r первого релевантного результата по полному ранжированию. MRR здесь не ограничен k. Метрики усредняются по запросам; повторы служат измерению задержки, а не увеличивают число уникальных примеров.</w:t>
      </w:r>
    </w:p>
    <w:p>
      <w:r>
        <w:t>Измерены k=1,3,5. Выполнено 16 запросов × 2 метода × 3 схемы × 3 повтора = 288 поисков, отдельно 16 проверок доступа. Перед опытом модель прогрета нейтральной строкой. Для каждого повтора заново кодируется запрос; время включает кодирование, вычисление сходства и сортировку, но не загрузку модели или чтение индекса. Эксперимент последовательный, без изоляции от фоновой нагрузки. Загрузка модели заняла 11.139 с и приведена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60"/>
            </w:pP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/>
                <w:sz w:val="18"/>
              </w:rPr>
              <w:t>Фрагментов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/>
                <w:sz w:val="18"/>
              </w:rPr>
              <w:t>Кодирование и матрица с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/>
                <w:sz w:val="18"/>
              </w:rPr>
              <w:t>Байт векторов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/>
                <w:sz w:val="18"/>
              </w:rPr>
              <w:t>Максимум токенов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1.187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61440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1.160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47616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104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1.607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23040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b w:val="0"/>
                <w:sz w:val="18"/>
              </w:rPr>
              <w:t>239</w:t>
            </w:r>
          </w:p>
        </w:tc>
      </w:tr>
    </w:tbl>
    <w:p/>
    <w:p>
      <w:pPr>
        <w:pStyle w:val="Heading1"/>
      </w:pPr>
      <w:r>
        <w:t>Основное сравнение на сорока фрагментах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MRR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Время мс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0.438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0.375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0.502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1.39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0.167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0.438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0.502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1.39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0.100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0.438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0.502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1.39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0.500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0.469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0.683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39.23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0.271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0.781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0.683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39.23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0.213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0.969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0.683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39.23</w:t>
            </w:r>
          </w:p>
        </w:tc>
      </w:tr>
    </w:tbl>
    <w:p/>
    <w:p>
      <w:r>
        <w:t>При k=3 среднее время TF-IDF — 1,39 мс, семантического поиска — 39,23 мс. Стандартное отклонение по всем запросам и повторам — 0,98 и 35,26 мс; это общий разброс, а не доверительный интервал среднего. Кодирование запроса занимает в среднем 39,06 мс, ранжирование — 0,16 мс у семантического метода. Основные затраты здесь приходятся на модель, а не на перебор сорока векторов.</w:t>
      </w:r>
    </w:p>
    <w:p>
      <w:r>
        <w:t>Низкий абсолютный Precision@3 частично объясняется устройством эталона: при одном правильном фрагменте максимальная точность трёх результатов равна 1/3. Теоретический максимум среднего Precision@3 на исходном наборе составляет 0,375. Поэтому эту метрику нужно читать вместе с Recall и MRR, а не требовать от неё единицы.</w:t>
      </w:r>
    </w:p>
    <w:p>
      <w:pPr>
        <w:pStyle w:val="Heading1"/>
      </w:pPr>
      <w:r>
        <w:t>Примеры выигрышей и ошибок</w:t>
      </w:r>
    </w:p>
    <w:p>
      <w:r>
        <w:t>q01 — У злоумышленника оказался пароль сотрудника. Как прекратить его доступ? Перефразирование кражи пароля распознано семантически; TF-IDF ориентировался на отдельные совпадающие слова.</w:t>
      </w:r>
    </w:p>
    <w:p>
      <w:r>
        <w:t>tfidf: top-3 access_03, network_01, development_02; первый релевантный ранг 11.</w:t>
      </w:r>
    </w:p>
    <w:p>
      <w:r>
        <w:t>semantic: top-3 access_01, incident_01, backup_06; первый релевантный ранг 1.</w:t>
      </w:r>
    </w:p>
    <w:p>
      <w:r>
        <w:t>q02 — Что делать, если потерян смартфон для подтверждения входа? Смартфон и телефон связаны по смыслу; точные словоформы недостаточны для базовой линии.</w:t>
      </w:r>
    </w:p>
    <w:p>
      <w:r>
        <w:t>tfidf: top-3 incident_08, access_06, backup_05; первый релевантный ранг 26.</w:t>
      </w:r>
    </w:p>
    <w:p>
      <w:r>
        <w:t>semantic: top-3 access_05, access_01, development_05; первый релевантный ранг 1.</w:t>
      </w:r>
    </w:p>
    <w:p>
      <w:r>
        <w:t>q09 — В git попал секрет для обращения к сервису. Достаточно ли стереть строку? Оба метода затруднились: первый релевантный результат семантического поиска только на пятой позиции. Сходство темы не гарантирует выбор процедуры отзыва секрета.</w:t>
      </w:r>
    </w:p>
    <w:p>
      <w:r>
        <w:t>tfidf: top-3 network_07, development_05, backup_06; первый релевантный ранг 30.</w:t>
      </w:r>
    </w:p>
    <w:p>
      <w:r>
        <w:t>semantic: top-3 incident_01, network_05, incident_02; первый релевантный ранг 5.</w:t>
      </w:r>
    </w:p>
    <w:p>
      <w:r>
        <w:t>q10 — Почему нужно одинаковое время на всех узлах при расследовании? TF-IDF поставил синхронизацию часов первой, семантическая модель — пятой, отдав первое место сохранению доказательств.</w:t>
      </w:r>
    </w:p>
    <w:p>
      <w:r>
        <w:t>tfidf: top-3 incident_06, backup_05, network_06; первый релевантный ранг 1.</w:t>
      </w:r>
    </w:p>
    <w:p>
      <w:r>
        <w:t>semantic: top-3 incident_03, incident_07, network_04; первый релевантный ранг 5.</w:t>
      </w:r>
    </w:p>
    <w:p>
      <w:r>
        <w:t>q15 — Как не допустить выдачу чужих документов через поиск или прямой запрос? Составной запрос требует двух документов. Семантическая модель первой выдала раскрытие документа, хотя вопрос о разграничении доступа; ключевой метод точнее попал в серверную авторизацию.</w:t>
      </w:r>
    </w:p>
    <w:p>
      <w:r>
        <w:t>tfidf: top-3 development_04, development_01, incident_05; первый релевантный ранг 1.</w:t>
      </w:r>
    </w:p>
    <w:p>
      <w:r>
        <w:t>semantic: top-3 incident_08, access_06, incident_02; первый релевантный ранг 5.</w:t>
      </w:r>
    </w:p>
    <w:p>
      <w:pPr>
        <w:pStyle w:val="Heading1"/>
      </w:pPr>
      <w:r>
        <w:t>Эксперимент с разбиением</w:t>
      </w:r>
    </w:p>
    <w:p>
      <w:r>
        <w:t>Пять длинных документов повторно разделены фиксированными окнами: small — 400 символов с перекрытием 80; large — 1000 с перекрытием 200. Последние окна могут быть короче. Получились 31 и 15 фрагментов. Фиксированные границы иногда разрезают предложения; это осознанное ограничение базового алгоритма. В обеих схемах сохраняются источник и точные символьные позиции.</w:t>
      </w:r>
    </w:p>
    <w:p>
      <w:r>
        <w:t>Эталон переносится автоматически по заранее заданному правилу: новый фрагмент релевантен, если содержит не менее 50% символов хотя бы одного исходного релевантного абзаца того же документа. Из-за перекрытия релевантных окон может быть несколько. Это приближение по покрытию текста, не доказательство наличия полного ответа в каждом окне.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P@3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R@3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MRR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/>
                <w:sz w:val="18"/>
              </w:rPr>
              <w:t>Время мс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0.167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0.438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0.502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1.39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0.271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0.781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0.683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39.23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0.167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0.396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0.493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1.06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0.312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0.771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0.819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42.97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tfidf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0.250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0.604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0.602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1.63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large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semantic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0.354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0.885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0.797</w:t>
            </w:r>
          </w:p>
        </w:tc>
        <w:tc>
          <w:tcPr>
            <w:tcW w:type="dxa" w:w="1559"/>
          </w:tcPr>
          <w:p>
            <w:pPr>
              <w:spacing w:after="60"/>
            </w:pPr>
            <w:r>
              <w:rPr>
                <w:b w:val="0"/>
                <w:sz w:val="18"/>
              </w:rPr>
              <w:t>60.67</w:t>
            </w:r>
          </w:p>
        </w:tc>
      </w:tr>
    </w:tbl>
    <w:p/>
    <w:p>
      <w:r>
        <w:t>Large дал больший Recall@3, small — больший MRR у семантического метода. Крупное окно несёт больше контекста, но объединяет темы. Кроме того, для large всего 15 кандидатов: top-3 охватывает 20% индекса против примерно 9,7% для small. Меняется и множество эталонных окон. Поэтому рост Recall нельзя приписывать только качеству эмбеддингов или объявлять универсальным преимуществом больших фрагментов.</w:t>
      </w:r>
    </w:p>
    <w:p>
      <w:r>
        <w:t>Дополнительное сравнение с FAISS или отдельной векторной СУБД не проводилось. Основной эксперимент выполнен с точным NumPy-индексом, что разрешено методичкой. На этом масштабе нельзя делать выводы о скорости поиска по миллионам векторов.</w:t>
      </w:r>
    </w:p>
    <w:p>
      <w:pPr>
        <w:pStyle w:val="Heading1"/>
      </w:pPr>
      <w:r>
        <w:t>Информационная безопасность</w:t>
      </w:r>
    </w:p>
    <w:p>
      <w:r>
        <w:t>Угроза: пользователь пытается получить документы чужой группы через семантический поиск. Активы — исходные тексты, векторы, названия источников и оценки сходства. Точка атаки — запрос к общему индексу. Мера — ограничение множества кандидатов до сортировки и выдачи результата. Отдельные 16 реальных поисков под ролью students не вернули ни одного из восьми закрытых сетевых фрагментов; возвращались только 32 разрешённых.</w:t>
      </w:r>
    </w:p>
    <w:p>
      <w:r>
        <w:t>Повторная проверка прав непосредственно перед передачей контекста LLM нужна при изменении разрешений, кэшировании и интеграции нескольких сервисов. Нельзя сначала вернуть пользователю метаданные закрытого документа, а затем скрыть только текст. В демонстрационном CLI роль задаётся аргументом, поэтому это проверка политики фильтрации, а не защищённая система аутентификации; в сервисе роль должен назначать доверенный сервер.</w:t>
      </w:r>
    </w:p>
    <w:p>
      <w:r>
        <w:t>Векторы не являются шифрованием или анонимизацией. В боевой системе индекс и исходные документы защищаются общими правилами доступа, хранения и удаления. Публикуемые данные здесь синтетические. Скачивание весов требует интернета, но тексты эксперимента не отправлялись облачной модели.</w:t>
      </w:r>
    </w:p>
    <w:p>
      <w:pPr>
        <w:pStyle w:val="Heading1"/>
      </w:pPr>
      <w:r>
        <w:t>Воспроизводимость и проверки</w:t>
      </w:r>
    </w:p>
    <w:p>
      <w:r>
        <w:t>Код размещён в src/common.py, build_index.py, search.py, evaluate.py. Файлы data/corpus.jsonl и queries.jsonl содержат вход и эталон. results/runs.json хранит полное ранжирование каждого повтора; CSV содержат top-3 и сводные метрики. Матрицы .npy и метаданные приложены. Зависимости зафиксированы в requirements.txt и requirements-lock.txt.</w:t>
      </w:r>
    </w:p>
    <w:p>
      <w:r>
        <w:t>Три модульные проверки подтверждают расчёт метрик для нескольких эталонов, фильтрацию прав до top-k с отказом неизвестной роли и граничное правило 50% перекрытия. Дополнительно проверены формы матриц и единичные нормы векторов. Исходные данные сверены с контрольными суммами перед запуском.</w:t>
      </w:r>
    </w:p>
    <w:p>
      <w:pPr>
        <w:pStyle w:val="Heading1"/>
      </w:pPr>
      <w:r>
        <w:t>Контрольные вопросы</w:t>
      </w:r>
    </w:p>
    <w:p>
      <w:r>
        <w:t>1. Что представляет собой эмбеддинг? Плотный числовой вектор, кодирующий свойства текста. Значение определяется сочетанием координат и обучением модели, а не понятным названием отдельной координаты.</w:t>
      </w:r>
    </w:p>
    <w:p>
      <w:r>
        <w:t>2. Чем семантический поиск отличается от полнотекстового? Полнотекстовый поиск опирается на слова и статистику их появления, семантический — на близость векторов. Первый часто точнее для идентификаторов, второй помогает при перефразировании.</w:t>
      </w:r>
    </w:p>
    <w:p>
      <w:r>
        <w:t>3. Что измеряет косинусное сходство? Косинус угла между векторами; после L2-нормализации равен скалярному произведению.</w:t>
      </w:r>
    </w:p>
    <w:p>
      <w:r>
        <w:t>4. Почему нельзя смешивать произвольные модели? Их координатные пространства обычно несовместимы, даже при одинаковой размерности. Запрос и документ должны кодироваться совместимой моделью.</w:t>
      </w:r>
    </w:p>
    <w:p>
      <w:r>
        <w:t>5. Как влияет размер фрагмента? Маленький может потерять контекст, крупный смешивает темы и расходует больше токенов. Перекрытие уменьшает разрыв, но увеличивает дублирование.</w:t>
      </w:r>
    </w:p>
    <w:p>
      <w:r>
        <w:t>6. Зачем метаданные? Они связывают результат с источником, разделом, правами и версией, позволяют показать доказательство и удалить устаревшие записи.</w:t>
      </w:r>
    </w:p>
    <w:p>
      <w:r>
        <w:t>7. Что показывают метрики? Precision@k — доля полезной выдачи, Recall@k — полнота относительно эталона, MRR — положение первого правильного результата.</w:t>
      </w:r>
    </w:p>
    <w:p>
      <w:r>
        <w:t>8. Гарантирует ли высокий score правильность? Нет. Модель может сопоставить общую тему вместо нужного факта; score зависит от модели и корпуса.</w:t>
      </w:r>
    </w:p>
    <w:p>
      <w:r>
        <w:t>9. Когда полезен гибридный поиск? Когда нужно одновременно учитывать смысл, термины и точные коды. Объединение рангов требует отдельной проверки на том же тестовом наборе.</w:t>
      </w:r>
    </w:p>
    <w:p>
      <w:r>
        <w:t>10. Почему векторы не анонимны? Они отражают содержание текста и могут раскрывать его свойства; метаданные иногда прямо называют документ или владельца.</w:t>
      </w:r>
    </w:p>
    <w:p>
      <w:r>
        <w:t>11. Что меняется на миллионах векторов? Растут память и время полного перебора; нужны пакетирование, индексы ANN, мониторинг точности, обновления, хранение и фильтры доступа.</w:t>
      </w:r>
    </w:p>
    <w:p>
      <w:r>
        <w:t>12. Как работа связана с RAG? Поиск выбирает фрагменты, которые затем передаются генеративной модели как контекст. Ошибки извлечения нужно измерять отдельно от ошибок ответа.</w:t>
      </w:r>
    </w:p>
    <w:p>
      <w:pPr>
        <w:pStyle w:val="Heading1"/>
      </w:pPr>
      <w:r>
        <w:t>Выводы</w:t>
      </w:r>
    </w:p>
    <w:p>
      <w:r>
        <w:t>Локальный поиск выполнен без облачного API. Семантические векторы улучшили среднюю полноту на перефразированных запросах, но не заменили точный ключевой поиск. Полученные 288 измерений характеризуют небольшой авторский корпус и текущую машину; это не независимый бенчмарк и не оценка промышленной нагрузки. Для продолжения в ЛР8 можно использовать базовый индекс с сохранением источников и фильтрации доступа; будущие ответы модели потребуют самостоятельной оценки.</w:t>
      </w:r>
    </w:p>
    <w:p>
      <w:pPr>
        <w:pStyle w:val="Heading1"/>
      </w:pPr>
      <w:r>
        <w:t>Источники</w:t>
      </w:r>
    </w:p>
    <w:p>
      <w:r>
        <w:t>Методические указания ЛР7 «Эмбеддинги и семантический поиск», предоставленные пользователем. Карточка модели: https://huggingface.co/sentence-transformers/paraphrase-multilingual-MiniLM-L12-v2 — размерность, архитектура и способ загрузки; дата обращения 23.10.2026. Полные тексты учебного корпуса и эталоны находятся в data/.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Эмбеддинги и семантический поиск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