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80" w:before="360" w:lineRule="auto"/>
        <w:ind w:left="-566.9291338582677" w:firstLine="0"/>
        <w:rPr/>
      </w:pPr>
      <w:bookmarkStart w:colFirst="0" w:colLast="0" w:name="_689o5ligtx0d" w:id="0"/>
      <w:bookmarkEnd w:id="0"/>
      <w:r w:rsidDel="00000000" w:rsidR="00000000" w:rsidRPr="00000000">
        <w:rPr>
          <w:rtl w:val="0"/>
        </w:rPr>
        <w:t xml:space="preserve">Quadro de Decisão: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742.820800781249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545"/>
        <w:gridCol w:w="4380"/>
        <w:tblGridChange w:id="0">
          <w:tblGrid>
            <w:gridCol w:w="1590"/>
            <w:gridCol w:w="1515"/>
            <w:gridCol w:w="1545"/>
            <w:gridCol w:w="4380"/>
          </w:tblGrid>
        </w:tblGridChange>
      </w:tblGrid>
      <w:tr>
        <w:trPr>
          <w:cantSplit w:val="0"/>
          <w:trHeight w:val="878.2734374999998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pStyle w:val="Heading3"/>
              <w:spacing w:after="180" w:before="60" w:lineRule="auto"/>
              <w:jc w:val="center"/>
              <w:rPr/>
            </w:pPr>
            <w:bookmarkStart w:colFirst="0" w:colLast="0" w:name="_a1gap53nd119" w:id="1"/>
            <w:bookmarkEnd w:id="1"/>
            <w:r w:rsidDel="00000000" w:rsidR="00000000" w:rsidRPr="00000000">
              <w:rPr>
                <w:rtl w:val="0"/>
              </w:rPr>
              <w:t xml:space="preserve">Sistema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Style w:val="Heading3"/>
              <w:spacing w:after="180" w:before="60" w:lineRule="auto"/>
              <w:jc w:val="center"/>
              <w:rPr/>
            </w:pPr>
            <w:bookmarkStart w:colFirst="0" w:colLast="0" w:name="_7w3ewlycv864" w:id="2"/>
            <w:bookmarkEnd w:id="2"/>
            <w:r w:rsidDel="00000000" w:rsidR="00000000" w:rsidRPr="00000000">
              <w:rPr>
                <w:rtl w:val="0"/>
              </w:rPr>
              <w:t xml:space="preserve">Arquitetura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pStyle w:val="Heading3"/>
              <w:spacing w:after="180" w:before="60" w:lineRule="auto"/>
              <w:jc w:val="center"/>
              <w:rPr/>
            </w:pPr>
            <w:bookmarkStart w:colFirst="0" w:colLast="0" w:name="_vl6e19190ijz" w:id="3"/>
            <w:bookmarkEnd w:id="3"/>
            <w:r w:rsidDel="00000000" w:rsidR="00000000" w:rsidRPr="00000000">
              <w:rPr>
                <w:rtl w:val="0"/>
              </w:rPr>
              <w:t xml:space="preserve">SGBD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pStyle w:val="Heading3"/>
              <w:spacing w:after="180" w:before="60" w:lineRule="auto"/>
              <w:jc w:val="center"/>
              <w:rPr/>
            </w:pPr>
            <w:bookmarkStart w:colFirst="0" w:colLast="0" w:name="_ccabahiatc78" w:id="4"/>
            <w:bookmarkEnd w:id="4"/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236.611328125" w:hRule="atLeast"/>
          <w:tblHeader w:val="1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Pagamento de boletos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PostgreSQL (ou MySQL / SQL Server / Oracle)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 não ter erro, o sistema tem que rodar em uma arquitetura ACID, garantindo que o débito e a baixa do boleto aconteçam no mesmo segundo. Ele também precisa de alta capacidade de processamento concorrente para vários usuários simultâneos e ter uma segurança a mais  pra cuidar do dinheiro e dado das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Monitoramento de máquinas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escolha foi porque precisava guardar dados em JSON nativo vindos de vários sensores diferentes, com uma estrutura bem flexível. Além disso, ela segura o problema de boa com a montanha de dados que cresce todo dia, mantendo tudo rápido e pronto pra escalar.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Inspeção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precisa de um SGBD embarcado (serverless) pra rodar direto no tablet do técnico, sem depender de nenhum servidor. Ele roda super leve e local, garantindo custo zero de infraestrutura e de rede enquanto o cara estiver em isolamento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Title"/>
        <w:spacing w:after="180" w:before="360" w:lineRule="auto"/>
        <w:rPr/>
      </w:pPr>
      <w:bookmarkStart w:colFirst="0" w:colLast="0" w:name="_lx0xv68gyk8i" w:id="5"/>
      <w:bookmarkEnd w:id="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