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B840" w14:textId="77777777" w:rsidR="00BE611B" w:rsidRDefault="00000000" w:rsidP="00D03470">
      <w:pPr>
        <w:pStyle w:val="Heading1"/>
        <w:spacing w:before="120"/>
      </w:pPr>
      <w:r>
        <w:t>Task 1 – CDS Extractor: Design Decisions</w:t>
      </w:r>
    </w:p>
    <w:p w14:paraId="5D76354E" w14:textId="77777777" w:rsidR="00BE611B" w:rsidRDefault="00000000">
      <w:pPr>
        <w:pStyle w:val="Heading2"/>
      </w:pPr>
      <w:r>
        <w:t>Q1 — Why I_CompanyCode as source? How was release confirmed?</w:t>
      </w:r>
    </w:p>
    <w:p w14:paraId="1AE7EB2C" w14:textId="77777777" w:rsidR="00BE611B" w:rsidRDefault="00000000">
      <w:r>
        <w:rPr>
          <w:rFonts w:ascii="Courier New" w:hAnsi="Courier New"/>
          <w:sz w:val="19"/>
        </w:rPr>
        <w:t>I_CompanyCode</w:t>
      </w:r>
      <w:r>
        <w:t xml:space="preserve">, </w:t>
      </w:r>
      <w:r>
        <w:rPr>
          <w:rFonts w:ascii="Courier New" w:hAnsi="Courier New"/>
          <w:sz w:val="19"/>
        </w:rPr>
        <w:t>I_Plant</w:t>
      </w:r>
      <w:r>
        <w:t xml:space="preserve">, and </w:t>
      </w:r>
      <w:r>
        <w:rPr>
          <w:rFonts w:ascii="Courier New" w:hAnsi="Courier New"/>
          <w:sz w:val="19"/>
        </w:rPr>
        <w:t>I_StorageLocation</w:t>
      </w:r>
      <w:r>
        <w:t xml:space="preserve"> are SAP VDM (Virtual Data Model) </w:t>
      </w:r>
      <w:r>
        <w:rPr>
          <w:b/>
        </w:rPr>
        <w:t>Interface Views</w:t>
      </w:r>
      <w:r>
        <w:t xml:space="preserve"> — the </w:t>
      </w:r>
      <w:r>
        <w:rPr>
          <w:rFonts w:ascii="Courier New" w:hAnsi="Courier New"/>
          <w:sz w:val="19"/>
        </w:rPr>
        <w:t>I_</w:t>
      </w:r>
      <w:r>
        <w:t xml:space="preserve"> prefix is SAP's published naming convention for stable, released CDS views with a C1 release contract.</w:t>
      </w:r>
    </w:p>
    <w:p w14:paraId="4E35B7CC" w14:textId="77777777" w:rsidR="00BE611B" w:rsidRDefault="00000000">
      <w:r>
        <w:rPr>
          <w:b/>
        </w:rPr>
        <w:t>How release was confirmed:</w:t>
      </w:r>
    </w:p>
    <w:p w14:paraId="7DD8EB84" w14:textId="77777777" w:rsidR="00BE611B" w:rsidRDefault="00000000">
      <w:pPr>
        <w:pStyle w:val="ListNumber"/>
      </w:pPr>
      <w:r>
        <w:t xml:space="preserve">In ADT: *Project Explorer → Released Objects → CDS Views* — </w:t>
      </w:r>
      <w:r>
        <w:rPr>
          <w:rFonts w:ascii="Courier New" w:hAnsi="Courier New"/>
          <w:sz w:val="19"/>
        </w:rPr>
        <w:t>I_CompanyCode</w:t>
      </w:r>
      <w:r>
        <w:t xml:space="preserve"> appears there with API state </w:t>
      </w:r>
      <w:r>
        <w:rPr>
          <w:rFonts w:ascii="Courier New" w:hAnsi="Courier New"/>
          <w:sz w:val="19"/>
        </w:rPr>
        <w:t>RELEASED</w:t>
      </w:r>
      <w:r>
        <w:t>.</w:t>
      </w:r>
    </w:p>
    <w:p w14:paraId="05D02210" w14:textId="77777777" w:rsidR="00BE611B" w:rsidRDefault="00000000">
      <w:pPr>
        <w:pStyle w:val="ListNumber"/>
      </w:pPr>
      <w:r>
        <w:t xml:space="preserve">The view carries </w:t>
      </w:r>
      <w:r>
        <w:rPr>
          <w:rFonts w:ascii="Courier New" w:hAnsi="Courier New"/>
          <w:sz w:val="19"/>
        </w:rPr>
        <w:t>@VDM.viewType: #BASIC</w:t>
      </w:r>
      <w:r>
        <w:t xml:space="preserve"> and does not reference any Z-table or deprecated DDIC object.</w:t>
      </w:r>
    </w:p>
    <w:p w14:paraId="1CB78413" w14:textId="77777777" w:rsidR="00BE611B" w:rsidRDefault="00000000">
      <w:pPr>
        <w:pStyle w:val="ListNumber"/>
      </w:pPr>
      <w:r>
        <w:t xml:space="preserve">No </w:t>
      </w:r>
      <w:r>
        <w:rPr>
          <w:rFonts w:ascii="Courier New" w:hAnsi="Courier New"/>
          <w:sz w:val="19"/>
        </w:rPr>
        <w:t>@AbapCatalog.sqlViewName</w:t>
      </w:r>
      <w:r>
        <w:t xml:space="preserve"> synonym needed — it's a pure CDS entity, confirming it's cloud-compatible.</w:t>
      </w:r>
    </w:p>
    <w:p w14:paraId="47529296" w14:textId="77777777" w:rsidR="00BE611B" w:rsidRDefault="00000000">
      <w:pPr>
        <w:pStyle w:val="ListNumber"/>
      </w:pPr>
      <w:r>
        <w:t xml:space="preserve">SAP API Business Hub (api.sap.com) lists </w:t>
      </w:r>
      <w:r>
        <w:rPr>
          <w:rFonts w:ascii="Courier New" w:hAnsi="Courier New"/>
          <w:sz w:val="19"/>
        </w:rPr>
        <w:t>CompanyCode</w:t>
      </w:r>
      <w:r>
        <w:t xml:space="preserve"> under the *Org Unit* OData V4 API group, backed by this exact view.</w:t>
      </w:r>
    </w:p>
    <w:p w14:paraId="18987978" w14:textId="0C65A63C" w:rsidR="00BE611B" w:rsidRDefault="00000000" w:rsidP="00D03470">
      <w:r>
        <w:rPr>
          <w:b/>
        </w:rPr>
        <w:t>Clean-core compliance:</w:t>
      </w:r>
      <w:r>
        <w:t xml:space="preserve"> the custom </w:t>
      </w:r>
      <w:r>
        <w:rPr>
          <w:rFonts w:ascii="Courier New" w:hAnsi="Courier New"/>
          <w:sz w:val="19"/>
        </w:rPr>
        <w:t>Z_I_*</w:t>
      </w:r>
      <w:r>
        <w:t xml:space="preserve"> layer only projects columns from these released views — no custom </w:t>
      </w:r>
      <w:r>
        <w:rPr>
          <w:rFonts w:ascii="Courier New" w:hAnsi="Courier New"/>
          <w:sz w:val="19"/>
        </w:rPr>
        <w:t>SELECT</w:t>
      </w:r>
      <w:r>
        <w:t xml:space="preserve"> from application tables (e.g. </w:t>
      </w:r>
      <w:r>
        <w:rPr>
          <w:rFonts w:ascii="Courier New" w:hAnsi="Courier New"/>
          <w:sz w:val="19"/>
        </w:rPr>
        <w:t>T001</w:t>
      </w:r>
      <w:r>
        <w:t xml:space="preserve">, </w:t>
      </w:r>
      <w:r>
        <w:rPr>
          <w:rFonts w:ascii="Courier New" w:hAnsi="Courier New"/>
          <w:sz w:val="19"/>
        </w:rPr>
        <w:t>T001W</w:t>
      </w:r>
      <w:r>
        <w:t>). This avoids any dependency on internal SAP tables, which is the clean-core requirement.</w:t>
      </w:r>
    </w:p>
    <w:p w14:paraId="2C78A6C5" w14:textId="77777777" w:rsidR="00BE611B" w:rsidRDefault="00000000">
      <w:pPr>
        <w:pStyle w:val="Heading2"/>
      </w:pPr>
      <w:r>
        <w:t>Q2 — DCL behavior when the user has no S_TABU_DIS authorisation</w:t>
      </w:r>
    </w:p>
    <w:p w14:paraId="2BA2938F" w14:textId="77777777" w:rsidR="00BE611B" w:rsidRDefault="00000000">
      <w:r>
        <w:t xml:space="preserve">The DCL does </w:t>
      </w:r>
      <w:r>
        <w:rPr>
          <w:b/>
        </w:rPr>
        <w:t>not</w:t>
      </w:r>
      <w:r>
        <w:t xml:space="preserve"> reference </w:t>
      </w:r>
      <w:r>
        <w:rPr>
          <w:rFonts w:ascii="Courier New" w:hAnsi="Courier New"/>
          <w:sz w:val="19"/>
        </w:rPr>
        <w:t>S_TABU_DIS</w:t>
      </w:r>
      <w:r>
        <w:t xml:space="preserve"> at all. The access control is:</w:t>
      </w:r>
    </w:p>
    <w:p w14:paraId="17038D13" w14:textId="77777777" w:rsidR="00BE611B" w:rsidRDefault="00000000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  <w:ind w:left="432"/>
      </w:pPr>
      <w:r>
        <w:rPr>
          <w:rFonts w:ascii="Courier New" w:hAnsi="Courier New"/>
          <w:color w:val="1F1F1F"/>
          <w:sz w:val="18"/>
        </w:rPr>
        <w:t>grant select on Z_C_COMPANYCODE</w:t>
      </w:r>
    </w:p>
    <w:p w14:paraId="7E47C73F" w14:textId="77777777" w:rsidR="00BE611B" w:rsidRDefault="00000000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  <w:ind w:left="432"/>
      </w:pPr>
      <w:r>
        <w:rPr>
          <w:rFonts w:ascii="Courier New" w:hAnsi="Courier New"/>
          <w:color w:val="1F1F1F"/>
          <w:sz w:val="18"/>
        </w:rPr>
        <w:t xml:space="preserve">  where ( CompanyCode ) = aspect pfcg_auth( F_BKPF_BUK, BUKRS, ACTVT = '03' );</w:t>
      </w:r>
    </w:p>
    <w:p w14:paraId="22B3C8AE" w14:textId="77777777" w:rsidR="00BE611B" w:rsidRDefault="00000000">
      <w:r>
        <w:rPr>
          <w:b/>
        </w:rPr>
        <w:t>What happens with no `F_BKPF_BUK` auth:</w:t>
      </w:r>
    </w:p>
    <w:p w14:paraId="66267A60" w14:textId="77777777" w:rsidR="00BE611B" w:rsidRDefault="00000000">
      <w:r>
        <w:t xml:space="preserve">CDS DCL row-level security works as a SQL </w:t>
      </w:r>
      <w:r>
        <w:rPr>
          <w:rFonts w:ascii="Courier New" w:hAnsi="Courier New"/>
          <w:sz w:val="19"/>
        </w:rPr>
        <w:t>WHERE</w:t>
      </w:r>
      <w:r>
        <w:t xml:space="preserve"> filter appended at runtime. If the user has no </w:t>
      </w:r>
      <w:r>
        <w:rPr>
          <w:rFonts w:ascii="Courier New" w:hAnsi="Courier New"/>
          <w:sz w:val="19"/>
        </w:rPr>
        <w:t>F_BKPF_BUK</w:t>
      </w:r>
      <w:r>
        <w:t xml:space="preserve"> authorisation, the </w:t>
      </w:r>
      <w:r>
        <w:rPr>
          <w:rFonts w:ascii="Courier New" w:hAnsi="Courier New"/>
          <w:sz w:val="19"/>
        </w:rPr>
        <w:t>pfcg_auth</w:t>
      </w:r>
      <w:r>
        <w:t xml:space="preserve"> aspect evaluates to an empty set of allowed values. The generated SQL returns </w:t>
      </w:r>
      <w:r>
        <w:rPr>
          <w:b/>
        </w:rPr>
        <w:t>zero rows</w:t>
      </w:r>
      <w:r>
        <w:t xml:space="preserve"> — HTTP </w:t>
      </w:r>
      <w:r>
        <w:rPr>
          <w:b/>
        </w:rPr>
        <w:t>200 with an empty array</w:t>
      </w:r>
      <w:r>
        <w:t xml:space="preserve"> (</w:t>
      </w:r>
      <w:r>
        <w:rPr>
          <w:rFonts w:ascii="Courier New" w:hAnsi="Courier New"/>
          <w:sz w:val="19"/>
        </w:rPr>
        <w:t>{ "value": [] }</w:t>
      </w:r>
      <w:r>
        <w:t>).</w:t>
      </w:r>
    </w:p>
    <w:p w14:paraId="21F1EC02" w14:textId="32A6F921" w:rsidR="00BE611B" w:rsidRDefault="00000000" w:rsidP="00D03470">
      <w:r>
        <w:t>There is no 403. CDS access controls never raise an authorization exception by themselves; they silently filter the result set. A 403 would only appear if the OData service itself were protected by a separate ICF or IAM role check that was missing.</w:t>
      </w:r>
    </w:p>
    <w:p w14:paraId="58F7C4BE" w14:textId="77777777" w:rsidR="00BE611B" w:rsidRDefault="00000000">
      <w:pPr>
        <w:pStyle w:val="Heading2"/>
      </w:pPr>
      <w:r>
        <w:t>Q3 — If the customer has 40,000 plants, what breaks specifically?</w:t>
      </w:r>
    </w:p>
    <w:p w14:paraId="344399D2" w14:textId="77777777" w:rsidR="00BE611B" w:rsidRDefault="00000000">
      <w:r>
        <w:t>The service binding sets:</w:t>
      </w:r>
    </w:p>
    <w:p w14:paraId="2070DD3D" w14:textId="77777777" w:rsidR="00BE611B" w:rsidRDefault="00000000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  <w:ind w:left="432"/>
      </w:pPr>
      <w:r>
        <w:rPr>
          <w:rFonts w:ascii="Courier New" w:hAnsi="Courier New"/>
          <w:color w:val="1F1F1F"/>
          <w:sz w:val="18"/>
        </w:rPr>
        <w:t>Server Paging: Enabled</w:t>
      </w:r>
    </w:p>
    <w:p w14:paraId="24E43FBC" w14:textId="77777777" w:rsidR="00BE611B" w:rsidRDefault="00000000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  <w:ind w:left="432"/>
      </w:pPr>
      <w:r>
        <w:rPr>
          <w:rFonts w:ascii="Courier New" w:hAnsi="Courier New"/>
          <w:color w:val="1F1F1F"/>
          <w:sz w:val="18"/>
        </w:rPr>
        <w:t>Default Page Size: 100</w:t>
      </w:r>
    </w:p>
    <w:p w14:paraId="636DC937" w14:textId="77777777" w:rsidR="00BE611B" w:rsidRDefault="00000000">
      <w:r>
        <w:lastRenderedPageBreak/>
        <w:t>With offset-based OData V4 paging (</w:t>
      </w:r>
      <w:r>
        <w:rPr>
          <w:rFonts w:ascii="Courier New" w:hAnsi="Courier New"/>
          <w:sz w:val="19"/>
        </w:rPr>
        <w:t>$skip=N&amp;$top=100</w:t>
      </w:r>
      <w:r>
        <w:t xml:space="preserve">), fetching page 400 (rows 39,901–40,000) requires the database to </w:t>
      </w:r>
      <w:r>
        <w:rPr>
          <w:b/>
        </w:rPr>
        <w:t>scan and discard 39,900 rows</w:t>
      </w:r>
      <w:r>
        <w:t xml:space="preserve"> before returning 100. No index can skip rows by ordinal position.</w:t>
      </w:r>
    </w:p>
    <w:p w14:paraId="05CD2C7C" w14:textId="77777777" w:rsidR="00BE611B" w:rsidRDefault="00000000">
      <w:r>
        <w:rPr>
          <w:b/>
        </w:rPr>
        <w:t>Specific bottleneck: deep OFFSET scan.</w:t>
      </w:r>
    </w:p>
    <w:p w14:paraId="2B303AEF" w14:textId="77777777" w:rsidR="00BE611B" w:rsidRDefault="00000000">
      <w:r>
        <w:t>The generated SQL is approximately:</w:t>
      </w:r>
    </w:p>
    <w:p w14:paraId="7451AAE7" w14:textId="77777777" w:rsidR="00BE611B" w:rsidRDefault="00000000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  <w:ind w:left="432"/>
      </w:pPr>
      <w:r>
        <w:rPr>
          <w:rFonts w:ascii="Courier New" w:hAnsi="Courier New"/>
          <w:color w:val="1F1F1F"/>
          <w:sz w:val="18"/>
        </w:rPr>
        <w:t>SELECT ... FROM I_Plant ORDER BY Plant</w:t>
      </w:r>
    </w:p>
    <w:p w14:paraId="7C165614" w14:textId="77777777" w:rsidR="00BE611B" w:rsidRDefault="00000000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  <w:ind w:left="432"/>
      </w:pPr>
      <w:r>
        <w:rPr>
          <w:rFonts w:ascii="Courier New" w:hAnsi="Courier New"/>
          <w:color w:val="1F1F1F"/>
          <w:sz w:val="18"/>
        </w:rPr>
        <w:t>OFFSET 39900 ROWS FETCH NEXT 100 ROWS ONLY</w:t>
      </w:r>
    </w:p>
    <w:p w14:paraId="7FF12856" w14:textId="77777777" w:rsidR="00BE611B" w:rsidRDefault="00000000">
      <w:r>
        <w:t>HANA must read and count through all preceding rows on every late-page request. At 40,000 plants this produces ~400 sequential full-or-partial index scans per full dataset traversal, and client-side full reads (e.g. a migration tool fetching all plants) degrade non-linearly.</w:t>
      </w:r>
    </w:p>
    <w:p w14:paraId="1F99A2E0" w14:textId="67BE58E8" w:rsidR="00BE611B" w:rsidRDefault="00000000" w:rsidP="00D03470">
      <w:r>
        <w:t xml:space="preserve">The fix is keyset (cursor) pagination: use </w:t>
      </w:r>
      <w:r>
        <w:rPr>
          <w:rFonts w:ascii="Courier New" w:hAnsi="Courier New"/>
          <w:sz w:val="19"/>
        </w:rPr>
        <w:t>$filter=Plant gt 'last_seen_key'&amp;$top=100</w:t>
      </w:r>
      <w:r>
        <w:t xml:space="preserve"> instead of </w:t>
      </w:r>
      <w:r>
        <w:rPr>
          <w:rFonts w:ascii="Courier New" w:hAnsi="Courier New"/>
          <w:sz w:val="19"/>
        </w:rPr>
        <w:t>$skip</w:t>
      </w:r>
      <w:r>
        <w:t>, so the DB can seek directly via the primary key index.</w:t>
      </w:r>
    </w:p>
    <w:p w14:paraId="640A1F86" w14:textId="77777777" w:rsidR="00BE611B" w:rsidRDefault="00000000">
      <w:pPr>
        <w:pStyle w:val="Heading2"/>
      </w:pPr>
      <w:r>
        <w:t>Q4 — On-premise differences (S/4HANA on-premise)</w:t>
      </w:r>
    </w:p>
    <w:p w14:paraId="736841B3" w14:textId="77777777" w:rsidR="00BE611B" w:rsidRDefault="00000000">
      <w:r>
        <w:rPr>
          <w:b/>
        </w:rPr>
        <w:t>1. `provider contract transactional_query` is unavailable before ABAP Platform 2022.</w:t>
      </w:r>
    </w:p>
    <w:p w14:paraId="01AD710F" w14:textId="77777777" w:rsidR="00BE611B" w:rsidRDefault="00000000">
      <w:r>
        <w:t xml:space="preserve">This annotation was introduced with S/4HANA 2022 / ABAP Platform 2022. On-premise releases 2020 or 2021 do not recognise it. The projection views must either use </w:t>
      </w:r>
      <w:r>
        <w:rPr>
          <w:rFonts w:ascii="Courier New" w:hAnsi="Courier New"/>
          <w:sz w:val="19"/>
        </w:rPr>
        <w:t>provider contract transactional_interface</w:t>
      </w:r>
      <w:r>
        <w:t xml:space="preserve"> or drop the contract clause entirely and expose via a classic service definition.</w:t>
      </w:r>
    </w:p>
    <w:p w14:paraId="75D6F7D4" w14:textId="77777777" w:rsidR="00BE611B" w:rsidRDefault="00000000">
      <w:r>
        <w:rPr>
          <w:b/>
        </w:rPr>
        <w:t>2. Service binding type ODATA_V4_UI requires Fiori launchpad registration.</w:t>
      </w:r>
    </w:p>
    <w:p w14:paraId="52EE86BD" w14:textId="3D94868A" w:rsidR="00BE611B" w:rsidRDefault="00000000">
      <w:r>
        <w:t xml:space="preserve">On-premise, an </w:t>
      </w:r>
      <w:r>
        <w:rPr>
          <w:rFonts w:ascii="Courier New" w:hAnsi="Courier New"/>
          <w:sz w:val="19"/>
        </w:rPr>
        <w:t>ODATA_V4_UI</w:t>
      </w:r>
      <w:r>
        <w:t xml:space="preserve"> binding needs a BSP app and </w:t>
      </w:r>
      <w:r w:rsidR="00D03470">
        <w:t xml:space="preserve">a </w:t>
      </w:r>
      <w:r>
        <w:t>Fiori tile to be consumable. For pure API/integration scenarios (e.g.</w:t>
      </w:r>
      <w:r w:rsidR="00D03470">
        <w:t>,</w:t>
      </w:r>
      <w:r>
        <w:t xml:space="preserve"> RFC→OData bridge, PI/PO, CPI)</w:t>
      </w:r>
      <w:r w:rsidR="00D03470">
        <w:t>,</w:t>
      </w:r>
      <w:r>
        <w:t xml:space="preserve"> the binding type should be </w:t>
      </w:r>
      <w:r>
        <w:rPr>
          <w:rFonts w:ascii="Courier New" w:hAnsi="Courier New"/>
          <w:sz w:val="19"/>
        </w:rPr>
        <w:t>ODATA_V4_WEB_API</w:t>
      </w:r>
      <w:r>
        <w:t>, which skips UI metadata requirements and exposes a clean REST endpoint without tile dependency.</w:t>
      </w:r>
    </w:p>
    <w:p w14:paraId="23B3E1D8" w14:textId="1B322A38" w:rsidR="00BE611B" w:rsidRDefault="00000000">
      <w:r>
        <w:rPr>
          <w:b/>
        </w:rPr>
        <w:t xml:space="preserve">3. Released object verification uses SE11 / SPRO, not </w:t>
      </w:r>
      <w:r w:rsidR="00D03470">
        <w:rPr>
          <w:b/>
        </w:rPr>
        <w:t xml:space="preserve">the </w:t>
      </w:r>
      <w:r>
        <w:rPr>
          <w:b/>
        </w:rPr>
        <w:t>ADT Released Objects browser.</w:t>
      </w:r>
    </w:p>
    <w:p w14:paraId="46EBE57F" w14:textId="77777777" w:rsidR="00BE611B" w:rsidRDefault="00000000">
      <w:r>
        <w:t xml:space="preserve">On older on-premise stacks the ADT "Released Objects" tree view may be absent or incomplete. Release state must be confirmed via transaction </w:t>
      </w:r>
      <w:r>
        <w:rPr>
          <w:rFonts w:ascii="Courier New" w:hAnsi="Courier New"/>
          <w:sz w:val="19"/>
        </w:rPr>
        <w:t>SE11</w:t>
      </w:r>
      <w:r>
        <w:t xml:space="preserve"> → check "API Release State" field, or via report </w:t>
      </w:r>
      <w:r>
        <w:rPr>
          <w:rFonts w:ascii="Courier New" w:hAnsi="Courier New"/>
          <w:sz w:val="19"/>
        </w:rPr>
        <w:t>RS_ABAP_MANAGED_OBJECTS</w:t>
      </w:r>
      <w:r>
        <w:t xml:space="preserve">. Some </w:t>
      </w:r>
      <w:r>
        <w:rPr>
          <w:rFonts w:ascii="Courier New" w:hAnsi="Courier New"/>
          <w:sz w:val="19"/>
        </w:rPr>
        <w:t>I_*</w:t>
      </w:r>
      <w:r>
        <w:t xml:space="preserve"> views released for cloud may carry a </w:t>
      </w:r>
      <w:r>
        <w:rPr>
          <w:rFonts w:ascii="Courier New" w:hAnsi="Courier New"/>
          <w:sz w:val="19"/>
        </w:rPr>
        <w:t>USE_IN_CLOUD_DEVELOPMENT</w:t>
      </w:r>
      <w:r>
        <w:t xml:space="preserve"> restriction tag that blocks activation on on-premise — this must be checked before building the </w:t>
      </w:r>
      <w:r>
        <w:rPr>
          <w:rFonts w:ascii="Courier New" w:hAnsi="Courier New"/>
          <w:sz w:val="19"/>
        </w:rPr>
        <w:t>Z_I_*</w:t>
      </w:r>
      <w:r>
        <w:t xml:space="preserve"> layer on them.</w:t>
      </w:r>
    </w:p>
    <w:sectPr w:rsidR="00BE61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171472">
    <w:abstractNumId w:val="8"/>
  </w:num>
  <w:num w:numId="2" w16cid:durableId="2058506085">
    <w:abstractNumId w:val="6"/>
  </w:num>
  <w:num w:numId="3" w16cid:durableId="140269370">
    <w:abstractNumId w:val="5"/>
  </w:num>
  <w:num w:numId="4" w16cid:durableId="402260301">
    <w:abstractNumId w:val="4"/>
  </w:num>
  <w:num w:numId="5" w16cid:durableId="1896233167">
    <w:abstractNumId w:val="7"/>
  </w:num>
  <w:num w:numId="6" w16cid:durableId="1670331438">
    <w:abstractNumId w:val="3"/>
  </w:num>
  <w:num w:numId="7" w16cid:durableId="839200349">
    <w:abstractNumId w:val="2"/>
  </w:num>
  <w:num w:numId="8" w16cid:durableId="704062247">
    <w:abstractNumId w:val="1"/>
  </w:num>
  <w:num w:numId="9" w16cid:durableId="102972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18D"/>
    <w:rsid w:val="00AA1D8D"/>
    <w:rsid w:val="00B47730"/>
    <w:rsid w:val="00BE611B"/>
    <w:rsid w:val="00CB0664"/>
    <w:rsid w:val="00D03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8DA56"/>
  <w14:defaultImageDpi w14:val="300"/>
  <w15:docId w15:val="{5B8BCFFF-90FF-49FA-A6DF-13B03001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White</cp:lastModifiedBy>
  <cp:revision>2</cp:revision>
  <dcterms:created xsi:type="dcterms:W3CDTF">2013-12-23T23:15:00Z</dcterms:created>
  <dcterms:modified xsi:type="dcterms:W3CDTF">2026-05-18T17:17:00Z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c264bb53-6eb3-406f-87e4-1bfe14c99fee</vt:lpwstr>
  </property>
</Properties>
</file>