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2 – Fit-Gap Engine: Design Decisions</w:t>
      </w:r>
    </w:p>
    <w:p>
      <w:pPr>
        <w:pStyle w:val="Heading2"/>
      </w:pPr>
      <w:r>
        <w:t>Q5 — Internal structure: one big method, strategy pattern, or something else?</w:t>
      </w:r>
    </w:p>
    <w:p>
      <w:r>
        <w:t xml:space="preserve">The engine is a </w:t>
      </w:r>
      <w:r>
        <w:rPr>
          <w:b/>
        </w:rPr>
        <w:t>single flat method</w:t>
      </w:r>
      <w:r>
        <w:t xml:space="preserve"> — </w:t>
      </w:r>
      <w:r>
        <w:rPr>
          <w:rFonts w:ascii="Courier New" w:hAnsi="Courier New"/>
          <w:sz w:val="19"/>
        </w:rPr>
        <w:t>evaluate_requirements</w:t>
      </w:r>
      <w:r>
        <w:t xml:space="preserve"> contains one </w:t>
      </w:r>
      <w:r>
        <w:rPr>
          <w:rFonts w:ascii="Courier New" w:hAnsi="Courier New"/>
          <w:sz w:val="19"/>
        </w:rPr>
        <w:t>LOOP AT</w:t>
      </w:r>
      <w:r>
        <w:t xml:space="preserve"> with an inline </w:t>
      </w:r>
      <w:r>
        <w:rPr>
          <w:rFonts w:ascii="Courier New" w:hAnsi="Courier New"/>
          <w:sz w:val="19"/>
        </w:rPr>
        <w:t>COND #(...)</w:t>
      </w:r>
      <w:r>
        <w:t xml:space="preserve"> expression:</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METHOD evaluate_requirements.</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LOOP AT it_reqs ASSIGNING FIELD-SYMBOL(&lt;ls_req&gt;).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APPEND VALUE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req_id = &lt;ls_req&gt;-req_id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is_gap = COND #( WHEN &lt;ls_req&gt;-status = 'GAP' THEN abap_true ELSE abap_false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 TO rt_results.</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ENDLOOP.</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ENDMETHOD.</w:t>
      </w:r>
    </w:p>
    <w:p>
      <w:r/>
      <w:r>
        <w:rPr>
          <w:b/>
        </w:rPr>
        <w:t>Why:</w:t>
      </w:r>
      <w:r>
        <w:t xml:space="preserve"> The current requirement is binary — a scope item is either a GAP or it isn't, based solely on </w:t>
      </w:r>
      <w:r>
        <w:rPr>
          <w:rFonts w:ascii="Courier New" w:hAnsi="Courier New"/>
          <w:sz w:val="19"/>
        </w:rPr>
        <w:t>status</w:t>
      </w:r>
      <w:r>
        <w:t>. A strategy pattern would add interface dispatch overhead and three extra objects for one rule. The single method is the simplest correct implementation for the stated problem. The cost is extensibility (see Q7), which is an acceptable trade-off at this scope.</w:t>
      </w:r>
    </w:p>
    <w:p>
      <w:pPr>
        <w:pBdr>
          <w:bottom w:val="single" w:sz="6" w:space="1" w:color="AAAAAA"/>
        </w:pBdr>
      </w:pPr>
    </w:p>
    <w:p>
      <w:pPr>
        <w:pStyle w:val="Heading2"/>
      </w:pPr>
      <w:r>
        <w:t>Q6 — Tie behaviour when two rules produce the same score</w:t>
      </w:r>
    </w:p>
    <w:p>
      <w:r>
        <w:t xml:space="preserve">The current implementation does </w:t>
      </w:r>
      <w:r>
        <w:rPr>
          <w:b/>
        </w:rPr>
        <w:t>not produce scores</w:t>
      </w:r>
      <w:r>
        <w:t xml:space="preserve"> — it produces a boolean </w:t>
      </w:r>
      <w:r>
        <w:rPr>
          <w:rFonts w:ascii="Courier New" w:hAnsi="Courier New"/>
          <w:sz w:val="19"/>
        </w:rPr>
        <w:t>is_gap</w:t>
      </w:r>
      <w:r>
        <w:t xml:space="preserve"> flag. There is no numeric ranking and no sort applied to </w:t>
      </w:r>
      <w:r>
        <w:rPr>
          <w:rFonts w:ascii="Courier New" w:hAnsi="Courier New"/>
          <w:sz w:val="19"/>
        </w:rPr>
        <w:t>rt_results</w:t>
      </w:r>
      <w:r>
        <w:t xml:space="preserve">. Output order is determined entirely by </w:t>
      </w:r>
      <w:r>
        <w:rPr>
          <w:b/>
        </w:rPr>
        <w:t>input order</w:t>
      </w:r>
      <w:r>
        <w:t xml:space="preserve">: </w:t>
      </w:r>
      <w:r>
        <w:rPr>
          <w:rFonts w:ascii="Courier New" w:hAnsi="Courier New"/>
          <w:sz w:val="19"/>
        </w:rPr>
        <w:t>LOOP AT it_reqs</w:t>
      </w:r>
      <w:r>
        <w:t xml:space="preserve"> traverses the table top-to-bottom, and </w:t>
      </w:r>
      <w:r>
        <w:rPr>
          <w:rFonts w:ascii="Courier New" w:hAnsi="Courier New"/>
          <w:sz w:val="19"/>
        </w:rPr>
        <w:t>APPEND ... TO rt_results</w:t>
      </w:r>
      <w:r>
        <w:t xml:space="preserve"> preserves that sequence.</w:t>
      </w:r>
    </w:p>
    <w:p>
      <w:r>
        <w:t xml:space="preserve">This means the ordering is </w:t>
      </w:r>
      <w:r>
        <w:rPr>
          <w:b/>
        </w:rPr>
        <w:t>stable with respect to insertion order</w:t>
      </w:r>
      <w:r>
        <w:t xml:space="preserve"> — two items with the same </w:t>
      </w:r>
      <w:r>
        <w:rPr>
          <w:rFonts w:ascii="Courier New" w:hAnsi="Courier New"/>
          <w:sz w:val="19"/>
        </w:rPr>
        <w:t>is_gap</w:t>
      </w:r>
      <w:r>
        <w:t xml:space="preserve"> value will appear in the same relative position as they appeared in </w:t>
      </w:r>
      <w:r>
        <w:rPr>
          <w:rFonts w:ascii="Courier New" w:hAnsi="Courier New"/>
          <w:sz w:val="19"/>
        </w:rPr>
        <w:t>it_reqs</w:t>
      </w:r>
      <w:r>
        <w:t>. There is no tie-breaking logic because there is nothing to break; the concept of a score does not exist in the current design.</w:t>
      </w:r>
    </w:p>
    <w:p>
      <w:r>
        <w:t xml:space="preserve">If a ranking layer were added later, an </w:t>
      </w:r>
      <w:r>
        <w:rPr>
          <w:rFonts w:ascii="Courier New" w:hAnsi="Courier New"/>
          <w:sz w:val="19"/>
        </w:rPr>
        <w:t>ORDER BY req_id</w:t>
      </w:r>
      <w:r>
        <w:t xml:space="preserve"> clause on the result would make ordering deterministic and stable regardless of input sequence.</w:t>
      </w:r>
    </w:p>
    <w:p>
      <w:pPr>
        <w:pBdr>
          <w:bottom w:val="single" w:sz="6" w:space="1" w:color="AAAAAA"/>
        </w:pBdr>
      </w:pPr>
    </w:p>
    <w:p>
      <w:pPr>
        <w:pStyle w:val="Heading2"/>
      </w:pPr>
      <w:r>
        <w:t>Q7 — How to extend for DEPRECATED_SCOPE_ITEM without modifying existing methods</w:t>
      </w:r>
    </w:p>
    <w:p>
      <w:r/>
      <w:r>
        <w:rPr>
          <w:b/>
        </w:rPr>
        <w:t>The current code has no extension point.</w:t>
      </w:r>
      <w:r>
        <w:t xml:space="preserve"> Adding any new rule today requires editing </w:t>
      </w:r>
      <w:r>
        <w:rPr>
          <w:rFonts w:ascii="Courier New" w:hAnsi="Courier New"/>
          <w:sz w:val="19"/>
        </w:rPr>
        <w:t>evaluate_requirements</w:t>
      </w:r>
      <w:r>
        <w:t>.</w:t>
      </w:r>
    </w:p>
    <w:p>
      <w:r>
        <w:t>To make it extensible, introduce a rule interface and a registration mechanism:</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New interface — one per rule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INTERFACE lif_gap_rule.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METHODS applies_to</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IMPORTING is_req        TYPE zcl_s4a_fitgap_engine=&gt;ty_requirement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RETURNING VALUE(rv_gap) TYPE abap_bool.</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ENDINTERFACE.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New rule class — no changes to engine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CLASS lcl_deprecated_scope_item DEFINITION.</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PUBLIC SECTION.</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INTERFACES lif_gap_rule.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ENDCLASS.</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CLASS lcl_deprecated_scope_item IMPLEMENTATION.</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METHOD lif_gap_rule~applies_to.</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rv_gap = COND #( WHEN is_req-category = 'DEPRECATED_SCOPE_ITEM' THEN abap_true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ENDMETHOD.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ENDCLASS.</w:t>
      </w:r>
    </w:p>
    <w:p>
      <w:r>
        <w:t xml:space="preserve">The engine's </w:t>
      </w:r>
      <w:r>
        <w:rPr>
          <w:rFonts w:ascii="Courier New" w:hAnsi="Courier New"/>
          <w:sz w:val="19"/>
        </w:rPr>
        <w:t>evaluate_requirements</w:t>
      </w:r>
      <w:r>
        <w:t xml:space="preserve"> would hold a </w:t>
      </w:r>
      <w:r>
        <w:rPr>
          <w:rFonts w:ascii="Courier New" w:hAnsi="Courier New"/>
          <w:sz w:val="19"/>
        </w:rPr>
        <w:t>DATA mt_rules TYPE TABLE OF REF TO lif_gap_rule</w:t>
      </w:r>
      <w:r>
        <w:t xml:space="preserve"> populated via a </w:t>
      </w:r>
      <w:r>
        <w:rPr>
          <w:rFonts w:ascii="Courier New" w:hAnsi="Courier New"/>
          <w:sz w:val="19"/>
        </w:rPr>
        <w:t>register_rule</w:t>
      </w:r>
      <w:r>
        <w:t xml:space="preserve"> method. Calling code adds the new rule class instance to the table — existing methods are untouched.</w:t>
      </w:r>
    </w:p>
    <w:p>
      <w:r/>
      <w:r>
        <w:rPr>
          <w:b/>
        </w:rPr>
        <w:t>Current extension point in the code:</w:t>
      </w:r>
      <w:r>
        <w:t xml:space="preserve"> none. The above is what the refactor would look like. The existing </w:t>
      </w:r>
      <w:r>
        <w:rPr>
          <w:rFonts w:ascii="Courier New" w:hAnsi="Courier New"/>
          <w:sz w:val="19"/>
        </w:rPr>
        <w:t>evaluate_requirements</w:t>
      </w:r>
      <w:r>
        <w:t xml:space="preserve"> method is the modification target today.</w:t>
      </w:r>
    </w:p>
    <w:p>
      <w:pPr>
        <w:pBdr>
          <w:bottom w:val="single" w:sz="6" w:space="1" w:color="AAAAAA"/>
        </w:pBdr>
      </w:pPr>
    </w:p>
    <w:p>
      <w:pPr>
        <w:pStyle w:val="Heading2"/>
      </w:pPr>
      <w:r>
        <w:t>Q8 — 500,000 rows: where's the bottleneck and how to fix it in pure ABAP?</w:t>
      </w:r>
    </w:p>
    <w:p>
      <w:r/>
      <w:r>
        <w:rPr>
          <w:b/>
        </w:rPr>
        <w:t>Bottleneck: repeated `APPEND` to an unbounded `STANDARD TABLE` without pre-allocation.</w:t>
      </w:r>
      <w:r/>
    </w:p>
    <w:p>
      <w:r>
        <w:t>ABAP internal tables grow by doubling their allocated block when capacity is exceeded. Each doubling copies the entire existing content to a new memory region. For 500,000 appends this means approximately 19 copy operations (2^19 ≈ 500K), with the final copies moving ~250K, ~500K rows respectively. Total memory allocated reaches ~1M row-slots for 500K actual rows.</w:t>
      </w:r>
    </w:p>
    <w:p>
      <w:r>
        <w:t xml:space="preserve">Peak heap: approximately </w:t>
      </w:r>
      <w:r>
        <w:rPr>
          <w:rFonts w:ascii="Courier New" w:hAnsi="Courier New"/>
          <w:sz w:val="19"/>
        </w:rPr>
        <w:t>2 × rows × row_size</w:t>
      </w:r>
      <w:r>
        <w:t>. For a result row with two fields (</w:t>
      </w:r>
      <w:r>
        <w:rPr>
          <w:rFonts w:ascii="Courier New" w:hAnsi="Courier New"/>
          <w:sz w:val="19"/>
        </w:rPr>
        <w:t>req_id STRING</w:t>
      </w:r>
      <w:r>
        <w:t xml:space="preserve"> + </w:t>
      </w:r>
      <w:r>
        <w:rPr>
          <w:rFonts w:ascii="Courier New" w:hAnsi="Courier New"/>
          <w:sz w:val="19"/>
        </w:rPr>
        <w:t>is_gap ABAP_BOOL</w:t>
      </w:r>
      <w:r>
        <w:t>) this is roughly 2 × 500,000 × ~50 bytes = ~50 MB — not catastrophic, but the repeated memcpy overhead is measurable at runtime.</w:t>
      </w:r>
    </w:p>
    <w:p>
      <w:r/>
      <w:r>
        <w:rPr>
          <w:b/>
        </w:rPr>
        <w:t>Fix, still pure ABAP, no DB:</w:t>
      </w:r>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Pre-declare result table with known capacity</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DATA lt_results TYPE tt_results WITH INITIAL SIZE 500000.</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LOOP AT it_reqs ASSIGNING FIELD-SYMBOL(&lt;ls_req&gt;).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APPEND VALUE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req_id = &lt;ls_req&gt;-req_id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is_gap = COND #( WHEN &lt;ls_req&gt;-status = 'GAP' THEN abap_true ELSE abap_false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 TO lt_results.</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ENDLOOP.</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rt_results = lt_results.</w:t>
      </w:r>
    </w:p>
    <w:p>
      <w:r/>
      <w:r>
        <w:rPr>
          <w:rFonts w:ascii="Courier New" w:hAnsi="Courier New"/>
          <w:sz w:val="19"/>
        </w:rPr>
        <w:t>WITH INITIAL SIZE 500000</w:t>
      </w:r>
      <w:r>
        <w:t xml:space="preserve"> allocates one contiguous block upfront — zero reallocations during the loop. If the exact count is known at call time, pass it in and use it for </w:t>
      </w:r>
      <w:r>
        <w:rPr>
          <w:rFonts w:ascii="Courier New" w:hAnsi="Courier New"/>
          <w:sz w:val="19"/>
        </w:rPr>
        <w:t>INITIAL SIZE</w:t>
      </w:r>
      <w:r>
        <w:t xml:space="preserve">. Alternatively, use </w:t>
      </w:r>
      <w:r>
        <w:rPr>
          <w:rFonts w:ascii="Courier New" w:hAnsi="Courier New"/>
          <w:sz w:val="19"/>
        </w:rPr>
        <w:t>DESCRIBE TABLE it_reqs LINES DATA(lv_count)</w:t>
      </w:r>
      <w:r>
        <w:t xml:space="preserve"> before the loop to size dynamically.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