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3 – Profile Exporter / RAP Transport: Design Decisions</w:t>
      </w:r>
    </w:p>
    <w:p>
      <w:pPr>
        <w:ind w:left="576"/>
      </w:pPr>
      <w:r>
        <w:rPr>
          <w:i/>
          <w:color w:val="555555"/>
        </w:rPr>
        <w:t>**Honest context:** The current `zcl_s4a_profile_exporter` is a runnable stub (`if_oo_adt_classrun`) that writes two log lines. It does not contain a RAP Business Object, a CL_CTS_API call, or an audit log. The answers below describe the intended design decisions behind the structure that stub would grow into.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Q9 — Where does the four-eyes check live in the RAP execution model?</w:t>
      </w:r>
    </w:p>
    <w:p>
      <w:r/>
      <w:r>
        <w:rPr>
          <w:b/>
        </w:rPr>
        <w:t>In the action handler</w:t>
      </w:r>
      <w:r>
        <w:t xml:space="preserve"> — not in validation, not in precheck.</w:t>
      </w:r>
    </w:p>
    <w:p>
      <w:r>
        <w:t xml:space="preserve">RAP execution order is: </w:t>
      </w:r>
      <w:r>
        <w:rPr>
          <w:rFonts w:ascii="Courier New" w:hAnsi="Courier New"/>
          <w:sz w:val="19"/>
        </w:rPr>
        <w:t>precheck → validation → determination → action</w:t>
      </w:r>
      <w:r>
        <w:t>. The distinction matters:</w:t>
      </w:r>
    </w:p>
    <w:p>
      <w:pPr>
        <w:pStyle w:val="ListBullet"/>
      </w:pPr>
      <w:r/>
      <w:r>
        <w:rPr>
          <w:rFonts w:ascii="Courier New" w:hAnsi="Courier New"/>
          <w:sz w:val="19"/>
        </w:rPr>
        <w:t>precheck</w:t>
      </w:r>
      <w:r>
        <w:t xml:space="preserve"> is read-only; it can block execution before the save sequence but cannot persist state.</w:t>
      </w:r>
    </w:p>
    <w:p>
      <w:pPr>
        <w:pStyle w:val="ListBullet"/>
      </w:pPr>
      <w:r/>
      <w:r>
        <w:rPr>
          <w:rFonts w:ascii="Courier New" w:hAnsi="Courier New"/>
          <w:sz w:val="19"/>
        </w:rPr>
        <w:t>validation</w:t>
      </w:r>
      <w:r>
        <w:t xml:space="preserve"> is for field-level consistency checks (wrong format, missing required field). It does not create side effects.</w:t>
      </w:r>
    </w:p>
    <w:p>
      <w:pPr>
        <w:pStyle w:val="ListBullet"/>
      </w:pPr>
      <w:r/>
      <w:r>
        <w:rPr>
          <w:rFonts w:ascii="Courier New" w:hAnsi="Courier New"/>
          <w:sz w:val="19"/>
        </w:rPr>
        <w:t>action</w:t>
      </w:r>
      <w:r>
        <w:t xml:space="preserve"> is where state transitions occur and external systems are called. The four-eyes check requires </w:t>
      </w:r>
      <w:r>
        <w:rPr>
          <w:b/>
        </w:rPr>
        <w:t>creating a pending-approval record</w:t>
      </w:r>
      <w:r>
        <w:t xml:space="preserve"> (a side effect) and potentially </w:t>
      </w:r>
      <w:r>
        <w:rPr>
          <w:b/>
        </w:rPr>
        <w:t>locking the change</w:t>
      </w:r>
      <w:r>
        <w:t xml:space="preserve"> — both of which require the action handler's commit context.</w:t>
      </w:r>
    </w:p>
    <w:p>
      <w:r>
        <w:t xml:space="preserve">Concretely: the action </w:t>
      </w:r>
      <w:r>
        <w:rPr>
          <w:rFonts w:ascii="Courier New" w:hAnsi="Courier New"/>
          <w:sz w:val="19"/>
        </w:rPr>
        <w:t>RequestApproval</w:t>
      </w:r>
      <w:r>
        <w:t xml:space="preserve"> would set </w:t>
      </w:r>
      <w:r>
        <w:rPr>
          <w:rFonts w:ascii="Courier New" w:hAnsi="Courier New"/>
          <w:sz w:val="19"/>
        </w:rPr>
        <w:t>status = 'PENDING_APPROVAL'</w:t>
      </w:r>
      <w:r>
        <w:t xml:space="preserve"> and write an approval request record. The second person's </w:t>
      </w:r>
      <w:r>
        <w:rPr>
          <w:rFonts w:ascii="Courier New" w:hAnsi="Courier New"/>
          <w:sz w:val="19"/>
        </w:rPr>
        <w:t>Approve</w:t>
      </w:r>
      <w:r>
        <w:t xml:space="preserve"> action checks that the current user ≠ the requestor, then proceeds to transport creation. Putting this in validation would mean the check fires on every save, not only when the user explicitly triggers it.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Q10 — Idempotency under concurrent calls with the same change_id</w:t>
      </w:r>
    </w:p>
    <w:p>
      <w:r>
        <w:t xml:space="preserve">Walk-through for two requests 50ms apart with the same </w:t>
      </w:r>
      <w:r>
        <w:rPr>
          <w:rFonts w:ascii="Courier New" w:hAnsi="Courier New"/>
          <w:sz w:val="19"/>
        </w:rPr>
        <w:t>change_id</w:t>
      </w:r>
      <w:r>
        <w:t>:</w:t>
      </w:r>
    </w:p>
    <w:p>
      <w:pPr>
        <w:pStyle w:val="ListNumber"/>
      </w:pPr>
      <w:r/>
      <w:r>
        <w:rPr>
          <w:b/>
        </w:rPr>
        <w:t>Request A</w:t>
      </w:r>
      <w:r>
        <w:t xml:space="preserve"> enters the action handler. It calls </w:t>
      </w:r>
      <w:r>
        <w:rPr>
          <w:rFonts w:ascii="Courier New" w:hAnsi="Courier New"/>
          <w:sz w:val="19"/>
        </w:rPr>
        <w:t>ENQUEUE_E_S4A_CHANGE</w:t>
      </w:r>
      <w:r>
        <w:t xml:space="preserve"> (a custom lock object on </w:t>
      </w:r>
      <w:r>
        <w:rPr>
          <w:rFonts w:ascii="Courier New" w:hAnsi="Courier New"/>
          <w:sz w:val="19"/>
        </w:rPr>
        <w:t>change_id</w:t>
      </w:r>
      <w:r>
        <w:t>). Lock is granted.</w:t>
      </w:r>
    </w:p>
    <w:p>
      <w:pPr>
        <w:pStyle w:val="ListNumber"/>
      </w:pPr>
      <w:r/>
      <w:r>
        <w:rPr>
          <w:b/>
        </w:rPr>
        <w:t>Request B</w:t>
      </w:r>
      <w:r>
        <w:t xml:space="preserve"> enters 50ms later. It calls </w:t>
      </w:r>
      <w:r>
        <w:rPr>
          <w:rFonts w:ascii="Courier New" w:hAnsi="Courier New"/>
          <w:sz w:val="19"/>
        </w:rPr>
        <w:t>ENQUEUE</w:t>
      </w:r>
      <w:r>
        <w:t xml:space="preserve"> on the same </w:t>
      </w:r>
      <w:r>
        <w:rPr>
          <w:rFonts w:ascii="Courier New" w:hAnsi="Courier New"/>
          <w:sz w:val="19"/>
        </w:rPr>
        <w:t>change_id</w:t>
      </w:r>
      <w:r>
        <w:t xml:space="preserve">. The lock is already held → </w:t>
      </w:r>
      <w:r>
        <w:rPr>
          <w:rFonts w:ascii="Courier New" w:hAnsi="Courier New"/>
          <w:sz w:val="19"/>
        </w:rPr>
        <w:t>sy-subrc = 4</w:t>
      </w:r>
      <w:r>
        <w:t xml:space="preserve"> → </w:t>
      </w:r>
      <w:r>
        <w:rPr>
          <w:rFonts w:ascii="Courier New" w:hAnsi="Courier New"/>
          <w:sz w:val="19"/>
        </w:rPr>
        <w:t>RAISE EXCEPTION TYPE cx_sy_enqueue_error</w:t>
      </w:r>
      <w:r>
        <w:t>. The RAP framework surfaces this as an HTTP 423 (Locked) or a business error message, depending on how the exception is caught.</w:t>
      </w:r>
    </w:p>
    <w:p>
      <w:pPr>
        <w:pStyle w:val="ListNumber"/>
      </w:pPr>
      <w:r/>
      <w:r>
        <w:rPr>
          <w:b/>
        </w:rPr>
        <w:t>Request A</w:t>
      </w:r>
      <w:r>
        <w:t xml:space="preserve"> checks </w:t>
      </w:r>
      <w:r>
        <w:rPr>
          <w:rFonts w:ascii="Courier New" w:hAnsi="Courier New"/>
          <w:sz w:val="19"/>
        </w:rPr>
        <w:t>status</w:t>
      </w:r>
      <w:r>
        <w:t xml:space="preserve"> of the change record in the DB. If </w:t>
      </w:r>
      <w:r>
        <w:rPr>
          <w:rFonts w:ascii="Courier New" w:hAnsi="Courier New"/>
          <w:sz w:val="19"/>
        </w:rPr>
        <w:t>status = 'TRANSPORT_CREATED'</w:t>
      </w:r>
      <w:r>
        <w:t xml:space="preserve"> it returns idempotently (transport already exists, return its ID). If </w:t>
      </w:r>
      <w:r>
        <w:rPr>
          <w:rFonts w:ascii="Courier New" w:hAnsi="Courier New"/>
          <w:sz w:val="19"/>
        </w:rPr>
        <w:t>status = 'OPEN'</w:t>
      </w:r>
      <w:r>
        <w:t xml:space="preserve"> it calls CL_CTS_API, sets </w:t>
      </w:r>
      <w:r>
        <w:rPr>
          <w:rFonts w:ascii="Courier New" w:hAnsi="Courier New"/>
          <w:sz w:val="19"/>
        </w:rPr>
        <w:t>status = 'TRANSPORT_CREATED'</w:t>
      </w:r>
      <w:r>
        <w:t>, and releases the lock.</w:t>
      </w:r>
    </w:p>
    <w:p>
      <w:pPr>
        <w:pStyle w:val="ListNumber"/>
      </w:pPr>
      <w:r/>
      <w:r>
        <w:rPr>
          <w:b/>
        </w:rPr>
        <w:t>Request B</w:t>
      </w:r>
      <w:r>
        <w:t xml:space="preserve"> (if it waited and retried rather than failed immediately) re-enters, acquires the lock, reads </w:t>
      </w:r>
      <w:r>
        <w:rPr>
          <w:rFonts w:ascii="Courier New" w:hAnsi="Courier New"/>
          <w:sz w:val="19"/>
        </w:rPr>
        <w:t>status = 'TRANSPORT_CREATED'</w:t>
      </w:r>
      <w:r>
        <w:t>, and returns the same transport ID without creating a second one.</w:t>
      </w:r>
    </w:p>
    <w:p>
      <w:r/>
      <w:r>
        <w:rPr>
          <w:b/>
        </w:rPr>
        <w:t>What prevents both from creating a transport:</w:t>
      </w:r>
      <w:r>
        <w:t xml:space="preserve"> the DB status field checked *inside* the lock. The lock prevents simultaneous reads of </w:t>
      </w:r>
      <w:r>
        <w:rPr>
          <w:rFonts w:ascii="Courier New" w:hAnsi="Courier New"/>
          <w:sz w:val="19"/>
        </w:rPr>
        <w:t>status = 'OPEN'</w:t>
      </w:r>
      <w:r>
        <w:t>; without the lock, both could read 'OPEN' before either writes 'TRANSPORT_CREATED'.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Q11 — If the audit log write fails, what does the caller see? Is the transport rolled back?</w:t>
      </w:r>
    </w:p>
    <w:p>
      <w:r/>
      <w:r>
        <w:rPr>
          <w:b/>
        </w:rPr>
        <w:t>Design intent: audit log and transport creation share the same LUW.</w:t>
      </w:r>
      <w:r/>
    </w:p>
    <w:p>
      <w:r>
        <w:t xml:space="preserve">Both operations are queued via </w:t>
      </w:r>
      <w:r>
        <w:rPr>
          <w:rFonts w:ascii="Courier New" w:hAnsi="Courier New"/>
          <w:sz w:val="19"/>
        </w:rPr>
        <w:t>IN UPDATE TASK</w:t>
      </w:r>
      <w:r>
        <w:t xml:space="preserve"> and committed together with </w:t>
      </w:r>
      <w:r>
        <w:rPr>
          <w:rFonts w:ascii="Courier New" w:hAnsi="Courier New"/>
          <w:sz w:val="19"/>
        </w:rPr>
        <w:t>COMMIT WORK</w:t>
      </w:r>
      <w:r>
        <w:t xml:space="preserve">. If the audit log </w:t>
      </w:r>
      <w:r>
        <w:rPr>
          <w:rFonts w:ascii="Courier New" w:hAnsi="Courier New"/>
          <w:sz w:val="19"/>
        </w:rPr>
        <w:t>INSERT</w:t>
      </w:r>
      <w:r>
        <w:t xml:space="preserve"> fails (e.g. table locked, buffer overflow), the </w:t>
      </w:r>
      <w:r>
        <w:rPr>
          <w:rFonts w:ascii="Courier New" w:hAnsi="Courier New"/>
          <w:sz w:val="19"/>
        </w:rPr>
        <w:t>COMMIT WORK</w:t>
      </w:r>
      <w:r>
        <w:t xml:space="preserve"> rolls back the entire LUW — transport creation is also rolled back. The caller receives an HTTP 500 with a generic error message; the original </w:t>
      </w:r>
      <w:r>
        <w:rPr>
          <w:rFonts w:ascii="Courier New" w:hAnsi="Courier New"/>
          <w:sz w:val="19"/>
        </w:rPr>
        <w:t>change_id</w:t>
      </w:r>
      <w:r>
        <w:t xml:space="preserve"> remains in </w:t>
      </w:r>
      <w:r>
        <w:rPr>
          <w:rFonts w:ascii="Courier New" w:hAnsi="Courier New"/>
          <w:sz w:val="19"/>
        </w:rPr>
        <w:t>status = 'OPEN'</w:t>
      </w:r>
      <w:r>
        <w:t xml:space="preserve"> and can be retried.</w:t>
      </w:r>
    </w:p>
    <w:p>
      <w:r/>
      <w:r>
        <w:rPr>
          <w:b/>
        </w:rPr>
        <w:t>Why this is the right choice:</w:t>
      </w:r>
      <w:r>
        <w:t xml:space="preserve"> a transport without an audit record violates the compliance requirement (four-eyes evidence). A partial success (transport created, audit lost) is worse than a clean failure. The caller can retry; a missing audit trail cannot be reconstructed after the fact.</w:t>
      </w:r>
    </w:p>
    <w:p>
      <w:r>
        <w:t>The alternative — decoupled audit via an async event — would mean the caller sees 200 even when the audit fails silently. That's acceptable for high-throughput logging but not for a compliance-driven four-eyes trail.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Q12 — CL_CTS_API: which method was used, and what's surprising about it?</w:t>
      </w:r>
    </w:p>
    <w:p>
      <w:r/>
      <w:r>
        <w:rPr>
          <w:b/>
        </w:rPr>
        <w:t>Method chosen: `CL_CTS_API=&gt;CREATE_WORKBENCH_REQUEST`</w:t>
      </w:r>
      <w:r>
        <w:t xml:space="preserve"> — the correct static method for type </w:t>
      </w:r>
      <w:r>
        <w:rPr>
          <w:rFonts w:ascii="Courier New" w:hAnsi="Courier New"/>
          <w:sz w:val="19"/>
        </w:rPr>
        <w:t>K</w:t>
      </w:r>
      <w:r>
        <w:t xml:space="preserve"> transport requests (source code objects, data dictionary). Customizing transports would use </w:t>
      </w:r>
      <w:r>
        <w:rPr>
          <w:rFonts w:ascii="Courier New" w:hAnsi="Courier New"/>
          <w:sz w:val="19"/>
        </w:rPr>
        <w:t>CL_CTS_API=&gt;CREATE_CUSTOMIZING_REQUEST</w:t>
      </w:r>
      <w:r>
        <w:t xml:space="preserve"> instead. There is no single </w:t>
      </w:r>
      <w:r>
        <w:rPr>
          <w:rFonts w:ascii="Courier New" w:hAnsi="Courier New"/>
          <w:sz w:val="19"/>
        </w:rPr>
        <w:t>CREATE_TRANSPORT_REQUEST</w:t>
      </w:r>
      <w:r>
        <w:t xml:space="preserve"> method on the class.</w:t>
      </w:r>
    </w:p>
    <w:p>
      <w:r>
        <w:t xml:space="preserve">What's </w:t>
      </w:r>
      <w:r>
        <w:rPr>
          <w:b/>
        </w:rPr>
        <w:t>not obvious from the class documentation</w:t>
      </w:r>
      <w:r>
        <w:t>:</w:t>
      </w:r>
    </w:p>
    <w:p>
      <w:pPr>
        <w:pStyle w:val="ListBullet"/>
      </w:pPr>
      <w:r/>
      <w:r>
        <w:rPr>
          <w:b/>
        </w:rPr>
        <w:t>Implicit `COMMIT WORK`</w:t>
      </w:r>
      <w:r>
        <w:t xml:space="preserve">: </w:t>
      </w:r>
      <w:r>
        <w:rPr>
          <w:rFonts w:ascii="Courier New" w:hAnsi="Courier New"/>
          <w:sz w:val="19"/>
        </w:rPr>
        <w:t>CREATE_WORKBENCH_REQUEST</w:t>
      </w:r>
      <w:r>
        <w:t xml:space="preserve"> issues an internal </w:t>
      </w:r>
      <w:r>
        <w:rPr>
          <w:rFonts w:ascii="Courier New" w:hAnsi="Courier New"/>
          <w:sz w:val="19"/>
        </w:rPr>
        <w:t>COMMIT WORK</w:t>
      </w:r>
      <w:r>
        <w:t xml:space="preserve"> before it returns. The transport row is written to </w:t>
      </w:r>
      <w:r>
        <w:rPr>
          <w:rFonts w:ascii="Courier New" w:hAnsi="Courier New"/>
          <w:sz w:val="19"/>
        </w:rPr>
        <w:t>E070</w:t>
      </w:r>
      <w:r>
        <w:t>/</w:t>
      </w:r>
      <w:r>
        <w:rPr>
          <w:rFonts w:ascii="Courier New" w:hAnsi="Courier New"/>
          <w:sz w:val="19"/>
        </w:rPr>
        <w:t>E071</w:t>
      </w:r>
      <w:r>
        <w:t xml:space="preserve"> and committed to the database as a side effect of the call — regardless of what the caller does afterward. This means if you call it inside a RAP </w:t>
      </w:r>
      <w:r>
        <w:rPr>
          <w:rFonts w:ascii="Courier New" w:hAnsi="Courier New"/>
          <w:sz w:val="19"/>
        </w:rPr>
        <w:t>MODIFY</w:t>
      </w:r>
      <w:r>
        <w:t xml:space="preserve"> handler and the RAP save sequence later fails with </w:t>
      </w:r>
      <w:r>
        <w:rPr>
          <w:rFonts w:ascii="Courier New" w:hAnsi="Courier New"/>
          <w:sz w:val="19"/>
        </w:rPr>
        <w:t>ROLLBACK WORK</w:t>
      </w:r>
      <w:r>
        <w:t xml:space="preserve">, the transport is already in the database. It cannot be undone. This is the most production-relevant gotcha: </w:t>
      </w:r>
      <w:r>
        <w:rPr>
          <w:b/>
        </w:rPr>
        <w:t>transport creation is not part of your LUW</w:t>
      </w:r>
      <w:r>
        <w:t xml:space="preserve">. The correct call site is the </w:t>
      </w:r>
      <w:r>
        <w:rPr>
          <w:rFonts w:ascii="Courier New" w:hAnsi="Courier New"/>
          <w:sz w:val="19"/>
        </w:rPr>
        <w:t>ON SAVE</w:t>
      </w:r>
      <w:r>
        <w:t>/</w:t>
      </w:r>
      <w:r>
        <w:rPr>
          <w:rFonts w:ascii="Courier New" w:hAnsi="Courier New"/>
          <w:sz w:val="19"/>
        </w:rPr>
        <w:t>FINALIZE</w:t>
      </w:r>
      <w:r>
        <w:t xml:space="preserve"> handler, after all validations have passed, so there is nothing left to roll back.</w:t>
      </w:r>
    </w:p>
    <w:p>
      <w:pPr>
        <w:pStyle w:val="ListBullet"/>
      </w:pPr>
      <w:r/>
      <w:r>
        <w:rPr>
          <w:b/>
        </w:rPr>
        <w:t>`EXPORTING`, not `RETURNING`</w:t>
      </w:r>
      <w:r>
        <w:t xml:space="preserve">: the created request number comes back via </w:t>
      </w:r>
      <w:r>
        <w:rPr>
          <w:rFonts w:ascii="Courier New" w:hAnsi="Courier New"/>
          <w:sz w:val="19"/>
        </w:rPr>
        <w:t>ev_request TYPE trkorr</w:t>
      </w:r>
      <w:r>
        <w:t xml:space="preserve"> as an </w:t>
      </w:r>
      <w:r>
        <w:rPr>
          <w:rFonts w:ascii="Courier New" w:hAnsi="Courier New"/>
          <w:sz w:val="19"/>
        </w:rPr>
        <w:t>EXPORTING</w:t>
      </w:r>
      <w:r>
        <w:t xml:space="preserve"> parameter, not a </w:t>
      </w:r>
      <w:r>
        <w:rPr>
          <w:rFonts w:ascii="Courier New" w:hAnsi="Courier New"/>
          <w:sz w:val="19"/>
        </w:rPr>
        <w:t>RETURNING</w:t>
      </w:r>
      <w:r>
        <w:t xml:space="preserve"> value. You cannot use it inline; you must declare a variable, call the method, then read the variable. This forces an extra local variable in every caller.</w:t>
      </w:r>
    </w:p>
    <w:p>
      <w:pPr>
        <w:pStyle w:val="ListBullet"/>
      </w:pPr>
      <w:r/>
      <w:r>
        <w:rPr>
          <w:b/>
        </w:rPr>
        <w:t>Silent orphan on missing transport route</w:t>
      </w:r>
      <w:r>
        <w:t xml:space="preserve">: if the target system is not defined in the current domain's STMS transport routes, the method returns </w:t>
      </w:r>
      <w:r>
        <w:rPr>
          <w:rFonts w:ascii="Courier New" w:hAnsi="Courier New"/>
          <w:sz w:val="19"/>
        </w:rPr>
        <w:t>sy-subrc = 0</w:t>
      </w:r>
      <w:r>
        <w:t xml:space="preserve"> (success) but the created request has no target system — it becomes a local transport that SE09 shows without a route arrow. There is no error raised; you only notice when you try to release the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