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CC90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4FB064B0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Федеральное государственное автономное образовательное учреждение</w:t>
      </w:r>
    </w:p>
    <w:p w14:paraId="3D138C81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высшего образования</w:t>
      </w:r>
    </w:p>
    <w:p w14:paraId="3201FF2A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«Южно-Уральский государственный университет» </w:t>
      </w:r>
    </w:p>
    <w:p w14:paraId="11A6C0FB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(национальный исследовательский университет)</w:t>
      </w:r>
    </w:p>
    <w:p w14:paraId="4546250A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Институт естественных и точных наук</w:t>
      </w:r>
    </w:p>
    <w:p w14:paraId="2F07D1E4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Факультет математики, механики и компьютерных технологий</w:t>
      </w:r>
    </w:p>
    <w:p w14:paraId="5A0BE8D3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Кафедра прикладной математики и программирования</w:t>
      </w:r>
    </w:p>
    <w:p w14:paraId="15EFCE0E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BC0BC0A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BFA9404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4417"/>
      </w:tblGrid>
      <w:tr w:rsidR="00471E52" w:rsidRPr="00A84B4A" w14:paraId="419EFFB8" w14:textId="77777777" w:rsidTr="001327B2">
        <w:tc>
          <w:tcPr>
            <w:tcW w:w="5778" w:type="dxa"/>
            <w:shd w:val="clear" w:color="auto" w:fill="auto"/>
          </w:tcPr>
          <w:p w14:paraId="770D22C2" w14:textId="77777777" w:rsidR="00471E52" w:rsidRPr="00A84B4A" w:rsidRDefault="00471E52" w:rsidP="001327B2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417" w:type="dxa"/>
            <w:shd w:val="clear" w:color="auto" w:fill="auto"/>
          </w:tcPr>
          <w:p w14:paraId="4DFB6D5A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0BC51083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2171CD3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BB99D12" w14:textId="77777777" w:rsidR="00471E52" w:rsidRPr="00A84B4A" w:rsidRDefault="00471E52" w:rsidP="00471E52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4ACBB440" w14:textId="77777777" w:rsidR="00471E52" w:rsidRPr="00A84B4A" w:rsidRDefault="00471E52" w:rsidP="00471E52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Скрипт для просмотра игровой информации</w:t>
      </w:r>
    </w:p>
    <w:p w14:paraId="03CEC6B5" w14:textId="77777777" w:rsidR="00471E52" w:rsidRPr="00A84B4A" w:rsidRDefault="00471E52" w:rsidP="00471E5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EA9BDDC" w14:textId="3878C7EC" w:rsidR="00471E52" w:rsidRPr="00A84B4A" w:rsidRDefault="00471E52" w:rsidP="00471E5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Программа и методика испытаний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к проекту</w:t>
      </w:r>
    </w:p>
    <w:p w14:paraId="40E56BED" w14:textId="77777777" w:rsidR="00471E52" w:rsidRDefault="00471E52" w:rsidP="00471E5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по дисциплине </w:t>
      </w:r>
    </w:p>
    <w:p w14:paraId="3C6A361E" w14:textId="77777777" w:rsidR="00471E52" w:rsidRPr="00A84B4A" w:rsidRDefault="00471E52" w:rsidP="00471E5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Технологии и модели управления проектами в программных системах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»</w:t>
      </w:r>
    </w:p>
    <w:p w14:paraId="51AB00A1" w14:textId="77777777" w:rsidR="00471E52" w:rsidRPr="00A84B4A" w:rsidRDefault="00471E52" w:rsidP="00471E52">
      <w:pPr>
        <w:spacing w:after="0" w:line="280" w:lineRule="exact"/>
        <w:ind w:firstLine="505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ЮУрГУ–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ru-RU"/>
        </w:rPr>
        <w:t>01.03.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02</w:t>
      </w:r>
      <w:r w:rsidRPr="00A84B4A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.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2019.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zh-CN"/>
        </w:rPr>
        <w:t>78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2843F143" w14:textId="77777777" w:rsidR="00471E52" w:rsidRPr="00A84B4A" w:rsidRDefault="00471E52" w:rsidP="00471E52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14:paraId="518B69D6" w14:textId="77777777" w:rsidR="00471E52" w:rsidRPr="00A84B4A" w:rsidRDefault="00471E52" w:rsidP="00471E52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tbl>
      <w:tblPr>
        <w:tblW w:w="10284" w:type="dxa"/>
        <w:tblLayout w:type="fixed"/>
        <w:tblLook w:val="0000" w:firstRow="0" w:lastRow="0" w:firstColumn="0" w:lastColumn="0" w:noHBand="0" w:noVBand="0"/>
      </w:tblPr>
      <w:tblGrid>
        <w:gridCol w:w="5972"/>
        <w:gridCol w:w="4312"/>
      </w:tblGrid>
      <w:tr w:rsidR="00471E52" w:rsidRPr="00A84B4A" w14:paraId="14F93186" w14:textId="77777777" w:rsidTr="001327B2">
        <w:trPr>
          <w:trHeight w:val="926"/>
        </w:trPr>
        <w:tc>
          <w:tcPr>
            <w:tcW w:w="5972" w:type="dxa"/>
            <w:shd w:val="clear" w:color="auto" w:fill="auto"/>
          </w:tcPr>
          <w:p w14:paraId="6C68100E" w14:textId="77777777" w:rsidR="00471E52" w:rsidRPr="00A84B4A" w:rsidRDefault="00471E52" w:rsidP="001327B2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6F3CD6B4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Руководитель работы, </w:t>
            </w:r>
          </w:p>
          <w:p w14:paraId="0C05ADB5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М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Елсаков</w:t>
            </w:r>
          </w:p>
          <w:p w14:paraId="50E5A509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</w:t>
            </w:r>
            <w:proofErr w:type="gramStart"/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_»_</w:t>
            </w:r>
            <w:proofErr w:type="gramEnd"/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____________2019 г.</w:t>
            </w:r>
          </w:p>
        </w:tc>
      </w:tr>
      <w:tr w:rsidR="00471E52" w:rsidRPr="00A84B4A" w14:paraId="4A198F99" w14:textId="77777777" w:rsidTr="00471E52">
        <w:trPr>
          <w:trHeight w:val="2112"/>
        </w:trPr>
        <w:tc>
          <w:tcPr>
            <w:tcW w:w="5972" w:type="dxa"/>
            <w:shd w:val="clear" w:color="auto" w:fill="auto"/>
          </w:tcPr>
          <w:p w14:paraId="36EDA0B2" w14:textId="77777777" w:rsidR="00471E52" w:rsidRPr="00A84B4A" w:rsidRDefault="00471E52" w:rsidP="001327B2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553A9D49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44B0E471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Автор работы</w:t>
            </w:r>
          </w:p>
          <w:p w14:paraId="5138A49B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ы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группы ЕТ-413</w:t>
            </w:r>
          </w:p>
          <w:p w14:paraId="050FBB2F" w14:textId="77777777" w:rsidR="00471E52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_____________/Е.А. Велисевич</w:t>
            </w:r>
          </w:p>
          <w:p w14:paraId="478CAAA1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Э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Абдулина</w:t>
            </w:r>
          </w:p>
          <w:p w14:paraId="7A7AB0EF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4FE2C7D8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</w:t>
            </w:r>
            <w:proofErr w:type="gramStart"/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_»_</w:t>
            </w:r>
            <w:proofErr w:type="gramEnd"/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____________2019 г.</w:t>
            </w:r>
          </w:p>
        </w:tc>
      </w:tr>
      <w:tr w:rsidR="00471E52" w:rsidRPr="00A84B4A" w14:paraId="1B6743B7" w14:textId="77777777" w:rsidTr="001327B2">
        <w:trPr>
          <w:trHeight w:val="1235"/>
        </w:trPr>
        <w:tc>
          <w:tcPr>
            <w:tcW w:w="5972" w:type="dxa"/>
            <w:shd w:val="clear" w:color="auto" w:fill="auto"/>
          </w:tcPr>
          <w:p w14:paraId="51A6AA29" w14:textId="77777777" w:rsidR="00471E52" w:rsidRPr="00A84B4A" w:rsidRDefault="00471E52" w:rsidP="001327B2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01DACEF9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4242E566" w14:textId="77777777" w:rsidR="00471E52" w:rsidRPr="00A84B4A" w:rsidRDefault="00471E52" w:rsidP="001327B2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639D7CCC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BC99C97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08917B5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565F6633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4E09EA7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58332443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D031600" w14:textId="77777777" w:rsidR="00471E52" w:rsidRPr="00A84B4A" w:rsidRDefault="00471E52" w:rsidP="00471E5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A6FDAE9" w14:textId="77777777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02DFF79" w14:textId="77A47F05" w:rsidR="00471E52" w:rsidRPr="00A84B4A" w:rsidRDefault="00471E52" w:rsidP="0047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  <w:sectPr w:rsidR="00471E52" w:rsidRPr="00A84B4A" w:rsidSect="00AF4E1D">
          <w:footerReference w:type="default" r:id="rId5"/>
          <w:pgSz w:w="11906" w:h="16838"/>
          <w:pgMar w:top="1134" w:right="567" w:bottom="1474" w:left="1418" w:header="709" w:footer="709" w:gutter="0"/>
          <w:cols w:space="708"/>
          <w:titlePg/>
          <w:docGrid w:linePitch="381"/>
        </w:sect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Челябинск 201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9</w:t>
      </w:r>
    </w:p>
    <w:p w14:paraId="3AB118C8" w14:textId="77777777" w:rsidR="00471E52" w:rsidRPr="00471E52" w:rsidRDefault="00471E52" w:rsidP="00471E52">
      <w:pPr>
        <w:rPr>
          <w:rFonts w:ascii="Times New Roman" w:hAnsi="Times New Roman" w:cs="Times New Roman"/>
          <w:sz w:val="24"/>
          <w:szCs w:val="24"/>
        </w:rPr>
      </w:pPr>
    </w:p>
    <w:p w14:paraId="37107D75" w14:textId="77777777" w:rsidR="00471E52" w:rsidRPr="00471E52" w:rsidRDefault="00471E52" w:rsidP="00471E52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Объект испытаний</w:t>
      </w:r>
    </w:p>
    <w:p w14:paraId="0EA9D251" w14:textId="77777777" w:rsidR="00471E52" w:rsidRPr="00471E52" w:rsidRDefault="00471E52" w:rsidP="00471E5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Скрипт для просмотра игровой информации о пользователе. Применяется пользователем в браузере на отдельной странице. Обозначается страницей в браузере.</w:t>
      </w:r>
    </w:p>
    <w:p w14:paraId="23F6149E" w14:textId="77777777" w:rsidR="00471E52" w:rsidRPr="00471E52" w:rsidRDefault="00471E52" w:rsidP="00471E52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Цель испытаний</w:t>
      </w:r>
    </w:p>
    <w:p w14:paraId="3281A4CD" w14:textId="77777777" w:rsidR="00471E52" w:rsidRPr="00471E52" w:rsidRDefault="00471E52" w:rsidP="00471E5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Выявить недочеты и недостатки в процессе эксплуатации скрипта.</w:t>
      </w:r>
    </w:p>
    <w:p w14:paraId="329C172D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Проверка работоспособности системы;</w:t>
      </w:r>
    </w:p>
    <w:p w14:paraId="2931F6DC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Проверка соответствия системы с требованиями указанными в техническом заданий;</w:t>
      </w:r>
    </w:p>
    <w:p w14:paraId="7CD823C5" w14:textId="77777777" w:rsidR="00471E52" w:rsidRPr="00471E52" w:rsidRDefault="00471E52" w:rsidP="00471E5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Проверка быстродействия системы</w:t>
      </w:r>
    </w:p>
    <w:p w14:paraId="0AE13235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3. Требования к программе</w:t>
      </w:r>
      <w:r w:rsidRPr="00471E52">
        <w:rPr>
          <w:rFonts w:ascii="Times New Roman" w:hAnsi="Times New Roman" w:cs="Times New Roman"/>
          <w:sz w:val="24"/>
          <w:szCs w:val="24"/>
        </w:rPr>
        <w:br/>
        <w:t>Для проведения тестов, необходимы:</w:t>
      </w:r>
    </w:p>
    <w:p w14:paraId="7C4FD59F" w14:textId="2AD59572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 xml:space="preserve">- интерпретатор PHP версии не </w:t>
      </w:r>
      <w:bookmarkStart w:id="0" w:name="_GoBack"/>
      <w:bookmarkEnd w:id="0"/>
      <w:r w:rsidR="00EC19DC" w:rsidRPr="00471E52">
        <w:rPr>
          <w:rFonts w:ascii="Times New Roman" w:hAnsi="Times New Roman" w:cs="Times New Roman"/>
          <w:sz w:val="24"/>
          <w:szCs w:val="24"/>
        </w:rPr>
        <w:t>ниже,</w:t>
      </w:r>
      <w:r w:rsidRPr="00471E52">
        <w:rPr>
          <w:rFonts w:ascii="Times New Roman" w:hAnsi="Times New Roman" w:cs="Times New Roman"/>
          <w:sz w:val="24"/>
          <w:szCs w:val="24"/>
        </w:rPr>
        <w:t xml:space="preserve"> чем 7.2;</w:t>
      </w:r>
    </w:p>
    <w:p w14:paraId="1DC321B6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установленный и настроенный composer, для проверки зависимостей проекта;</w:t>
      </w:r>
    </w:p>
    <w:p w14:paraId="61F0FACA" w14:textId="010D8108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пакет для юнит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71E52">
        <w:rPr>
          <w:rFonts w:ascii="Times New Roman" w:hAnsi="Times New Roman" w:cs="Times New Roman"/>
          <w:sz w:val="24"/>
          <w:szCs w:val="24"/>
        </w:rPr>
        <w:t>тестирования PHPUnit;</w:t>
      </w:r>
    </w:p>
    <w:p w14:paraId="74D1EFA5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пакет для метрики PHPMetrics.</w:t>
      </w:r>
    </w:p>
    <w:p w14:paraId="34E38C19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4. Требование к программной документации</w:t>
      </w:r>
      <w:r w:rsidRPr="00471E52">
        <w:rPr>
          <w:rFonts w:ascii="Times New Roman" w:hAnsi="Times New Roman" w:cs="Times New Roman"/>
          <w:sz w:val="24"/>
          <w:szCs w:val="24"/>
        </w:rPr>
        <w:br/>
        <w:t>Техническое задание ГОСТ 34.602-89 и руководство пользователя.</w:t>
      </w:r>
    </w:p>
    <w:p w14:paraId="18825800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5. Средства и порядок испытаний</w:t>
      </w:r>
      <w:r w:rsidRPr="00471E52">
        <w:rPr>
          <w:rFonts w:ascii="Times New Roman" w:hAnsi="Times New Roman" w:cs="Times New Roman"/>
          <w:sz w:val="24"/>
          <w:szCs w:val="24"/>
        </w:rPr>
        <w:br/>
        <w:t>- Модульное тестирование покрытия кода при помощи PHPUnit;</w:t>
      </w:r>
    </w:p>
    <w:p w14:paraId="5B76C553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Нагрузочное тестирование при помощи Siege;</w:t>
      </w:r>
    </w:p>
    <w:p w14:paraId="767CEC5F" w14:textId="77777777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- Генерация метрик кода при помощи PHPMetrics;</w:t>
      </w:r>
    </w:p>
    <w:p w14:paraId="3184F5F1" w14:textId="7E1BAE19" w:rsid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6. Методы испытаний</w:t>
      </w:r>
    </w:p>
    <w:p w14:paraId="06F2FD02" w14:textId="71E1E8E1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Выявить количество запросов, определить затраченное время, среднее время ответа, доступность, количество успешных запросов, ошибок, объем переданных данных. Определить индекс качества кода, количество нарушений, строк кода, классов, </w:t>
      </w:r>
      <w:r w:rsidRPr="00471E52">
        <w:rPr>
          <w:rFonts w:ascii="Times New Roman" w:hAnsi="Times New Roman" w:cs="Times New Roman"/>
          <w:sz w:val="24"/>
          <w:szCs w:val="24"/>
        </w:rPr>
        <w:t>среднее значение цикломатической сложности на класс</w:t>
      </w:r>
      <w:r>
        <w:rPr>
          <w:rFonts w:ascii="Times New Roman" w:hAnsi="Times New Roman" w:cs="Times New Roman"/>
          <w:sz w:val="24"/>
          <w:szCs w:val="24"/>
        </w:rPr>
        <w:t>, значение багов на один класс.</w:t>
      </w:r>
    </w:p>
    <w:p w14:paraId="67AED7BE" w14:textId="3103E007" w:rsid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 w:rsidRPr="00471E52">
        <w:rPr>
          <w:rFonts w:ascii="Times New Roman" w:hAnsi="Times New Roman" w:cs="Times New Roman"/>
          <w:sz w:val="24"/>
          <w:szCs w:val="24"/>
        </w:rPr>
        <w:t>7. Примеры, графики</w:t>
      </w:r>
    </w:p>
    <w:p w14:paraId="7CB62A6F" w14:textId="1B4DA7E5" w:rsidR="00471E52" w:rsidRPr="00471E52" w:rsidRDefault="00471E52" w:rsidP="00471E52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тестирования, графики с гитхаб (ветки).</w:t>
      </w:r>
    </w:p>
    <w:sectPr w:rsidR="00471E52" w:rsidRPr="00471E52" w:rsidSect="003F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579165"/>
      <w:docPartObj>
        <w:docPartGallery w:val="Page Numbers (Bottom of Page)"/>
        <w:docPartUnique/>
      </w:docPartObj>
    </w:sdtPr>
    <w:sdtEndPr/>
    <w:sdtContent>
      <w:p w14:paraId="2FAEB533" w14:textId="77777777" w:rsidR="00A84B4A" w:rsidRDefault="00EC19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C6A4343" w14:textId="77777777" w:rsidR="00A84B4A" w:rsidRDefault="00EC19D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702D"/>
    <w:multiLevelType w:val="hybridMultilevel"/>
    <w:tmpl w:val="770C7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52"/>
    <w:rsid w:val="00471E52"/>
    <w:rsid w:val="00E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E544"/>
  <w15:chartTrackingRefBased/>
  <w15:docId w15:val="{C21E1346-C740-46A9-88F3-3081F1B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E5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71E52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471E5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2019-12-09T16:33:00Z</dcterms:created>
  <dcterms:modified xsi:type="dcterms:W3CDTF">2019-12-09T16:41:00Z</dcterms:modified>
</cp:coreProperties>
</file>