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Calibri" w:cs="Calibri"/>
          <w:b/>
          <w:color w:val="1F4D78"/>
          <w:sz w:val="44"/>
        </w:rPr>
        <w:t>Инструкция для подключения ЮKassa</w:t>
      </w:r>
    </w:p>
    <w:p>
      <w:pPr>
        <w:spacing w:after="200"/>
      </w:pPr>
      <w:r>
        <w:rPr>
          <w:rFonts w:ascii="Calibri" w:hAnsi="Calibri" w:eastAsia="Calibri" w:cs="Calibri"/>
          <w:b w:val="0"/>
          <w:color w:val="667085"/>
          <w:sz w:val="22"/>
        </w:rPr>
        <w:t xml:space="preserve">Что нужно сделать заказчику и какие данные передать </w:t>
      </w:r>
      <w:r>
        <w:rPr>
          <w:rFonts w:ascii="Calibri" w:hAnsi="Calibri" w:eastAsia="Calibri" w:cs="Calibri"/>
          <w:b/>
          <w:color w:val="1F4D78"/>
          <w:sz w:val="22"/>
        </w:rPr>
        <w:t>Arasaka Buisness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7260"/>
      </w:tblGrid>
      <w:tr>
        <w:tc>
          <w:tcPr>
            <w:tcW w:type="dxa" w:w="7260"/>
            <w:gridSpan w:val="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4D78"/>
                <w:sz w:val="22"/>
              </w:rPr>
              <w:t>Краткая информация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Проект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Портал «Воевода»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Формат оплаты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Переход пользователя на защищенную платежную страницу ЮKassa.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Стоимость варианта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На старте дополнительные платные модули покупать не нужно. Если что-то потребуется, Arasaka Buisness отдельно сообщит, что именно купить и зачем.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Где вводится карта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Только на стороне ЮKassa. Сайт не хранит и не обрабатывает данные карт.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Дата документа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05.06.2026</w:t>
            </w:r>
          </w:p>
        </w:tc>
      </w:tr>
      <w:t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Версия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1.0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Главная задача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Пройти пункты ниже по порядку и прислать Arasaka Buisness данные из раздела «Что отправить одним сообщением». Если какого-то пункта нет в кабинете ЮKassa, сделайте скриншот этого места и отправьте нам.</w:t>
            </w:r>
          </w:p>
        </w:tc>
      </w:tr>
    </w:tbl>
    <w:p>
      <w:pPr>
        <w:pStyle w:val="Heading1"/>
      </w:pPr>
      <w:r>
        <w:t>1. Что именно подключаем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Оплату курсов и товаров через ЮKassa.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Пополнение внутреннего кошелька пользователя через ЮKassa.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Историю платежей в личном кабинете пользователя.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Проверку платежа через уведомления ЮKassa, чтобы сайт отмечал оплату только после реального успешного платежа.</w:t>
      </w:r>
    </w:p>
    <w:p>
      <w:pPr>
        <w:pStyle w:val="Heading1"/>
      </w:pPr>
      <w:r>
        <w:t>2. Что подготовить до настройки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Доступ в личный кабинет ЮKassa с правами владельца или администратора.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Возможность создать тестовый магазин и настоящий магазин.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Адрес сайта, на котором будет работать портал.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Адрес API-сервера. Если адрес еще не готов, Arasaka Buisness сообщит его после выкладки.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Ответ бухгалтера по онлайн-чекам: нужны ли чеки через ЮKassa, какая система налогообложения и какая ставка НДС.</w:t>
      </w:r>
    </w:p>
    <w:p>
      <w:pPr>
        <w:pStyle w:val="Heading1"/>
      </w:pPr>
      <w:r>
        <w:t>3. Что сделать в ЮKassa: тестовый магазин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Войдите в личный кабинет ЮKassa.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Нажмите на название текущего магазина в верхней части кабинета.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Нажмите «Добавить магазин».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Выберите тестовый магазин.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Выберите прием платежей на сайте.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Укажите адрес сайта. Если боевого домена пока нет, укажите текущий тестовый адрес или уточните его у Arasaka Buisness.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Сохраните магазин и откройте его настройки.</w:t>
      </w:r>
    </w:p>
    <w:p>
      <w:pPr>
        <w:pStyle w:val="Heading2"/>
      </w:pPr>
      <w:r>
        <w:t>Какие данные взять из тестового магазина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c>
          <w:tcPr>
            <w:tcW w:type="dxa" w:w="22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shopId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Идентификатор магазина. Он нужен серверу, чтобы создавать платежи.</w:t>
            </w:r>
          </w:p>
        </w:tc>
      </w:tr>
      <w:tr>
        <w:tc>
          <w:tcPr>
            <w:tcW w:type="dxa" w:w="22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Secret key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Секретный API-ключ магазина. Он нужен только серверу. Его нельзя публиковать и нельзя вставлять в сайт.</w:t>
            </w:r>
          </w:p>
        </w:tc>
      </w:tr>
      <w:tr>
        <w:tc>
          <w:tcPr>
            <w:tcW w:type="dxa" w:w="22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Скриншот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Необязательно, но удобно: скриншот страницы, где видно название тестового магазина и shopId.</w:t>
            </w:r>
          </w:p>
        </w:tc>
      </w:tr>
    </w:tbl>
    <w:p>
      <w:pPr>
        <w:pStyle w:val="Heading1"/>
      </w:pPr>
      <w:r>
        <w:t>4. Где найти shopId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нужный магазин в кабинете ЮKassa.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Перейдите в раздел «Настройки».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раздел «Магазин».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Найдите поле shopId.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Скопируйте значение и отправьте его Arasaka Buisness.</w:t>
      </w:r>
    </w:p>
    <w:p>
      <w:pPr>
        <w:pStyle w:val="Heading1"/>
      </w:pPr>
      <w:r>
        <w:t>5. Где найти Secret key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нужный магазин в кабинете ЮKassa.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Перейдите в раздел «Интеграция».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«Ключи API».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Если ключ уже создан и виден, скопируйте его.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Если ключ не виден, нажмите «Выпустить ключ» или «Перевыпустить ключ».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Скопируйте ключ сразу после создания и отправьте его только в личном безопасном сообщении.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  <w:shd w:fill="FFF7E6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Важно про Secret key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Secret key нельзя отправлять в общий чат, публиковать в документах с общим доступом или вставлять во фронтенд. Его нужно передать только ответственному разработчику Arasaka Buisness.</w:t>
            </w:r>
          </w:p>
        </w:tc>
      </w:tr>
    </w:tbl>
    <w:p>
      <w:pPr>
        <w:pStyle w:val="Heading1"/>
      </w:pPr>
      <w:r>
        <w:t>6. Настройка HTTP-уведомлений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2933"/>
          <w:sz w:val="22"/>
        </w:rPr>
        <w:t>HTTP-уведомления нужны, чтобы сайт автоматически узнавал, что платеж прошел успешно или был отменен.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нужный магазин в кабинете ЮKassa.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Перейдите в раздел «Интеграция».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«HTTP-уведомления».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Нажмите «Изменить настройки».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 поле URL укажите адрес уведомлений.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Включите события payment.succeeded и payment.canceled.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Сохраните настройки.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450"/>
        <w:gridCol w:w="6910"/>
      </w:tblGrid>
      <w:tr>
        <w:tc>
          <w:tcPr>
            <w:tcW w:type="dxa" w:w="6910"/>
            <w:gridSpan w:val="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4D78"/>
                <w:sz w:val="22"/>
              </w:rPr>
              <w:t>Параметры уведомлений</w:t>
            </w:r>
          </w:p>
        </w:tc>
      </w:tr>
      <w:tr>
        <w:tc>
          <w:tcPr>
            <w:tcW w:type="dxa" w:w="24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URL для уведомлений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https://API_DOMAIN/api/v1/payments/yookassa/webhook/</w:t>
            </w:r>
          </w:p>
        </w:tc>
      </w:tr>
      <w:tr>
        <w:tc>
          <w:tcPr>
            <w:tcW w:type="dxa" w:w="24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Что заменить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API_DOMAIN нужно заменить на настоящий домен API-сервера. Его сообщит Arasaka Buisness.</w:t>
            </w:r>
          </w:p>
        </w:tc>
      </w:tr>
      <w:tr>
        <w:tc>
          <w:tcPr>
            <w:tcW w:type="dxa" w:w="24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/>
                <w:color w:val="1F2933"/>
                <w:sz w:val="21"/>
              </w:rPr>
              <w:t>События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payment.succeeded и payment.canceled</w:t>
            </w:r>
          </w:p>
        </w:tc>
      </w:tr>
    </w:tbl>
    <w:p>
      <w:pPr>
        <w:pStyle w:val="Heading1"/>
      </w:pPr>
      <w:r>
        <w:t>7. Чеки и бухгалтерия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2933"/>
          <w:sz w:val="22"/>
        </w:rPr>
        <w:t>Этот блок нужно согласовать с бухгалтером заказчика до включения чеков. Без подтверждения бухгалтера чеки через ЮKassa включать не нужно.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Нужны ли онлайн-чеки именно через ЮKassa: да или нет.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Какая система налогообложения используется.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Какая ставка НДС должна быть в чеке. Точную ставку должен подтвердить бухгалтер.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Как проводить курсы в чеке: услуга, предоплата, полная оплата или другой вариант бухгалтера.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Как проводить товары в чеке: товар, нужна ли маркировка, есть ли особые требования.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Как проводить пополнение внутреннего кошелька: аванс, предоплата или другой вариант бухгалтера.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Что просить у заказчика по чекам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Попросите заказчика написать один короткий ответ от бухгалтера: «Чеки через ЮKassa нужны/не нужны. Система налогообложения: ____. НДС: ____. Курсы: ____. Товары: ____. Пополнение кошелька: ____».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8. После теста: настоящий магазин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2933"/>
          <w:sz w:val="22"/>
        </w:rPr>
        <w:t>Когда тестовый платеж пройдет успешно, нужно повторить те же действия для настоящего магазина.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Откройте настоящий магазин в ЮKassa.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Скопируйте production shopId.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Скопируйте или выпустите production Secret key.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Настройте HTTP-уведомления на production API URL.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Включите события payment.succeeded и payment.canceled.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Проверьте, какие способы оплаты реально подключены в договоре: банковские карты, СБП, ЮMoney и другие.</w:t>
      </w:r>
    </w:p>
    <w:p>
      <w:pPr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Передайте production shopId и production Secret key Arasaka Buisness.</w:t>
      </w:r>
    </w:p>
    <w:p>
      <w:pPr>
        <w:pStyle w:val="Heading1"/>
      </w:pPr>
      <w:r>
        <w:t>9. Что отправить одним сообщением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color w:val="1F2933"/>
          <w:sz w:val="22"/>
        </w:rPr>
        <w:t>Ниже шаблон. Его можно скопировать, заполнить и отправить Arasaka Buisness.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  <w:shd w:fill="FAFBFC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1. Тестовый shopId: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2. Тестовый Secret key: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3. Настоящий shopId: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4. Настоящий Secret key: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5. Адрес сайта: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6. Адрес API-сервера: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>7. Чеки через ЮKassa: да / нет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8. Система налогообложения: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9. Ставка НДС: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10. Как проводить курсы в чеке: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11. Как проводить товары в чеке: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12. Как проводить пополнение кошелька в чеке: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13. Подключенные способы оплаты: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14. Ответственный человек со стороны заказчика: </w:t>
            </w:r>
            <w:r>
              <w:br/>
            </w:r>
            <w:r>
              <w:rPr>
                <w:rFonts w:ascii="Consolas" w:hAnsi="Consolas" w:eastAsia="Consolas" w:cs="Consolas"/>
                <w:color w:val="1F2933"/>
                <w:sz w:val="18"/>
              </w:rPr>
              <w:t xml:space="preserve">15. Контакт для срочных вопросов: </w:t>
            </w:r>
          </w:p>
        </w:tc>
      </w:tr>
    </w:tbl>
    <w:p>
      <w:pPr>
        <w:pStyle w:val="Heading1"/>
      </w:pPr>
      <w:r>
        <w:t>10. Финальный чек-лист готовности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3420"/>
        <w:gridCol w:w="5040"/>
      </w:tblGrid>
      <w:tr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>Готово</w:t>
            </w:r>
          </w:p>
        </w:tc>
        <w:tc>
          <w:tcPr>
            <w:tcW w:type="dxa" w:w="34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>Пункт</w:t>
            </w:r>
          </w:p>
        </w:tc>
        <w:tc>
          <w:tcPr>
            <w:tcW w:type="dxa" w:w="50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/>
                <w:color w:val="1F4D78"/>
                <w:sz w:val="20"/>
              </w:rPr>
              <w:t>Что должно быть сделано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Тестовый магазин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Создан в личном кабинете ЮKassa.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Тестовый shopId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Скопирован и передан Arasaka Buisness.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Тестовый Secret key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Скопирован и передан безопасным личным сообщением.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HTTP-уведомления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Добавлен URL /api/v1/payments/yookassa/webhook/.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События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Включены payment.succeeded и payment.canceled.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Чеки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Бухгалтер подтвердил, включать их или нет, и дал параметры.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Тестовый платеж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Arasaka Buisness проверил оплату курса/товара.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Пополнение кошелька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Arasaka Buisness проверил пополнение через ЮKassa.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☐</w:t>
            </w:r>
          </w:p>
        </w:tc>
        <w:tc>
          <w:tcPr>
            <w:tcW w:type="dxa" w:w="342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Настоящий магазин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0"/>
              </w:rPr>
              <w:t>Production shopId и Secret key переданы после успешного теста.</w:t>
            </w:r>
          </w:p>
        </w:tc>
      </w:tr>
    </w:tbl>
    <w:p>
      <w:pPr>
        <w:pStyle w:val="Heading1"/>
      </w:pPr>
      <w:r>
        <w:t>11. Что не делать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Не отправлять Secret key в общий чат.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Не вставлять Secret key на сайт или во фронтенд.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Не включать боевой магазин до успешного тестового платежа.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Не включать чеки без ответа бухгалтера.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Не покупать дополнительные услуги ЮKassa до подтверждения Arasaka Buisness, что они действительно нужны.</w:t>
      </w:r>
    </w:p>
    <w:p>
      <w:pPr>
        <w:pStyle w:val="Heading1"/>
      </w:pPr>
      <w:r>
        <w:t>12. Что уже подготовлено на стороне сайта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Оплата курсов и товаров через переход на платежную страницу ЮKassa.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Пополнение кошелька через тот же безопасный сценарий.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Получение уведомлений ЮKassa о статусе платежа.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Проверка платежа на сервере перед тем, как отметить заказ оплаченным.</w:t>
      </w:r>
    </w:p>
    <w:p>
      <w:pPr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Calibri" w:cs="Calibri"/>
          <w:b w:val="0"/>
          <w:color w:val="1F2933"/>
          <w:sz w:val="22"/>
        </w:rPr>
        <w:t>История платежей в личном кабинете пользователя.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top"/>
            <w:shd w:fill="F4F6F9"/>
          </w:tcPr>
          <w:p>
            <w:pPr>
              <w:spacing w:after="60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Итог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 w:cs="Calibri"/>
                <w:b w:val="0"/>
                <w:color w:val="1F2933"/>
                <w:sz w:val="21"/>
              </w:rPr>
              <w:t>Со стороны заказчика главное: создать магазины, передать shopId и Secret key, настроить HTTP-уведомления и дать ответ бухгалтера по чекам. После этого Arasaka Buisness подключит данные на сервере и проведет тестовые платежи.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 w:cs="Calibri"/>
        <w:b/>
        <w:color w:val="1F4D78"/>
        <w:sz w:val="19"/>
      </w:rPr>
      <w:t>Arasaka Buisness</w:t>
    </w:r>
    <w:r>
      <w:rPr>
        <w:rFonts w:ascii="Calibri" w:hAnsi="Calibri" w:eastAsia="Calibri" w:cs="Calibri"/>
        <w:b w:val="0"/>
        <w:color w:val="667085"/>
        <w:sz w:val="19"/>
      </w:rPr>
      <w:t xml:space="preserve"> | инструкция для заказчика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9">
    <w:lvl w:ilvl="0">
      <w:start w:val="1"/>
      <w:numFmt w:val="decimal"/>
      <w:lvlText w:val="%1."/>
      <w:pPr>
        <w:tabs>
          <w:tab w:val="num" w:pos="540"/>
        </w:tabs>
        <w:ind w:left="540" w:hanging="270"/>
      </w:pPr>
      <w:rPr>
        <w:rFonts w:ascii="Calibri" w:hAnsi="Calibri" w:cs="Calibri"/>
      </w:rPr>
    </w:lvl>
  </w:abstractNum>
  <w:num w:numId="29">
    <w:abstractNumId w:val="29"/>
  </w:num>
  <w:abstractNum w:abstractNumId="30">
    <w:lvl w:ilvl="0">
      <w:start w:val="1"/>
      <w:numFmt w:val="bullet"/>
      <w:lvlText w:val="•"/>
      <w:pPr>
        <w:tabs>
          <w:tab w:val="num" w:pos="540"/>
        </w:tabs>
        <w:ind w:left="540" w:hanging="270"/>
      </w:pPr>
      <w:rPr>
        <w:rFonts w:ascii="Calibri" w:hAnsi="Calibri" w:cs="Calibri"/>
      </w:rPr>
    </w:lvl>
  </w:abstract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 w:cs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для подключения ЮKassa</dc:title>
  <dc:subject>Портал «Воевода»: настройка ЮKassa</dc:subject>
  <dc:creator>Arasaka Buisness</dc:creator>
  <cp:keywords/>
  <dc:description>Customer-facing setup instruction prepared by Arasaka Buisness.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