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02C" w:rsidRDefault="00B92679" w:rsidP="00B9267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92679">
        <w:rPr>
          <w:rFonts w:ascii="Times New Roman" w:hAnsi="Times New Roman" w:cs="Times New Roman"/>
          <w:b/>
          <w:sz w:val="32"/>
          <w:szCs w:val="28"/>
        </w:rPr>
        <w:t>БЕЛОРУССКИЙ ГОСУДАРТСВЕННЫЙ УНИВЕРСИТЕТ</w:t>
      </w:r>
    </w:p>
    <w:p w:rsidR="00B92679" w:rsidRDefault="00B92679" w:rsidP="00B9267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92679" w:rsidRDefault="00B92679" w:rsidP="00B9267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На правах рукописи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Код </w:t>
      </w:r>
      <w:r>
        <w:rPr>
          <w:rFonts w:ascii="Times New Roman" w:hAnsi="Times New Roman" w:cs="Times New Roman"/>
          <w:sz w:val="28"/>
          <w:szCs w:val="28"/>
          <w:u w:val="single"/>
        </w:rPr>
        <w:t>1-23 80 06</w:t>
      </w: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УДК 327(87:476)</w:t>
      </w: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Хмелевский Евгений Петрович</w:t>
      </w: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Влияние информационных технологий на международное инвестиционное право</w:t>
      </w: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Выпускная работа по </w:t>
      </w: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«Основам информационных технологий»</w:t>
      </w: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42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</w:tblGrid>
      <w:tr w:rsidR="00B92679" w:rsidTr="00B92679">
        <w:tc>
          <w:tcPr>
            <w:tcW w:w="5097" w:type="dxa"/>
          </w:tcPr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Магистранта кафедры международных отношений факультета международных отношений</w:t>
            </w: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Специальность 1-23 80 06 – история международных отношений и внешней политики</w:t>
            </w: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Рецензент:</w:t>
            </w: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92679" w:rsidRP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__________________________________</w:t>
            </w:r>
          </w:p>
        </w:tc>
      </w:tr>
    </w:tbl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2303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Минск, 2017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5384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4B69" w:rsidRPr="006B4B69" w:rsidRDefault="006B4B69" w:rsidP="002952C9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6B4B69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7B77E2" w:rsidRPr="007B77E2" w:rsidRDefault="006B4B69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180334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_Toc500180334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A3583C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180335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ГЛАВА 1 ТЕНДЕНЦИИ РАЗВИТИЯ МЕЖДУНАРОДНОГО ИНВЕСТИЦИОННОГО ПРАВА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_Toc500180335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A3583C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180336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ГЛАВА 2 АНАЛИЗ ДОКЛАДА О МИРОВЫХ ИНВЕСТИЦИЯХ 2016 ГОДА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_Toc500180336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A3583C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180337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_Toc500180337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A3583C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180338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БИБЛИОГРАФИЧЕСКИЙ СПИСОК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_Toc500180338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A3583C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180339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ПРИЛОЖЕНИЯ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_Toc500180339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A3583C" w:rsidP="007B77E2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0180340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А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_Toc500180340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A3583C" w:rsidP="007B77E2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0180341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Б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_Toc500180341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B4B69" w:rsidRDefault="006B4B69">
          <w:r>
            <w:rPr>
              <w:b/>
              <w:bCs/>
            </w:rPr>
            <w:fldChar w:fldCharType="end"/>
          </w:r>
        </w:p>
      </w:sdtContent>
    </w:sdt>
    <w:p w:rsidR="00182303" w:rsidRDefault="00182303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B92679" w:rsidRPr="00B5769D" w:rsidRDefault="00B5769D" w:rsidP="006B4B69">
      <w:pPr>
        <w:pStyle w:val="1"/>
        <w:spacing w:before="0" w:line="240" w:lineRule="auto"/>
      </w:pPr>
      <w:bookmarkStart w:id="0" w:name="_Toc500180334"/>
      <w:r w:rsidRPr="00B5769D">
        <w:lastRenderedPageBreak/>
        <w:t>ВВЕДЕНИЕ</w:t>
      </w:r>
      <w:bookmarkEnd w:id="0"/>
    </w:p>
    <w:p w:rsidR="00182303" w:rsidRDefault="00182303" w:rsidP="00B92679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82303" w:rsidRDefault="00182303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Правовая проблематика пронизывает все формы правовых отношений, которые постепенно переходят на использование информационных технологий.</w:t>
      </w:r>
    </w:p>
    <w:p w:rsidR="00182303" w:rsidRDefault="00C72B22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Взаимодействие между международным правом и информационными технологиями </w:t>
      </w:r>
      <w:r w:rsidR="00182303">
        <w:rPr>
          <w:rFonts w:ascii="Times New Roman" w:hAnsi="Times New Roman" w:cs="Times New Roman"/>
          <w:sz w:val="28"/>
          <w:szCs w:val="28"/>
        </w:rPr>
        <w:t>можно проследить</w:t>
      </w:r>
      <w:r>
        <w:rPr>
          <w:rFonts w:ascii="Times New Roman" w:hAnsi="Times New Roman" w:cs="Times New Roman"/>
          <w:sz w:val="28"/>
          <w:szCs w:val="28"/>
        </w:rPr>
        <w:t>, например,</w:t>
      </w:r>
      <w:r w:rsidR="00182303">
        <w:rPr>
          <w:rFonts w:ascii="Times New Roman" w:hAnsi="Times New Roman" w:cs="Times New Roman"/>
          <w:sz w:val="28"/>
          <w:szCs w:val="28"/>
        </w:rPr>
        <w:t xml:space="preserve"> на развитии банковских </w:t>
      </w:r>
      <w:r>
        <w:rPr>
          <w:rFonts w:ascii="Times New Roman" w:hAnsi="Times New Roman" w:cs="Times New Roman"/>
          <w:sz w:val="28"/>
          <w:szCs w:val="28"/>
        </w:rPr>
        <w:t>отношений, начиная от Общества всемирных межбанковских финансовых каналов связи (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C72B2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заканчивая современными тенденциями в банковской сфере, связанными с использованием технологии блокчейн и криптовалют. </w:t>
      </w:r>
    </w:p>
    <w:p w:rsidR="00C72B22" w:rsidRDefault="00C72B22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Оценивая </w:t>
      </w:r>
      <w:r w:rsidR="005F285A">
        <w:rPr>
          <w:rFonts w:ascii="Times New Roman" w:hAnsi="Times New Roman" w:cs="Times New Roman"/>
          <w:sz w:val="28"/>
          <w:szCs w:val="28"/>
        </w:rPr>
        <w:t xml:space="preserve">роль информационных технологий как важного системообразующего фактора процесса глобализации, проследим динамику правового обеспечения и использования на международном уровне на примере нормативного регулирования информационных вопросов защиты частной жизни и трансграничного перемещения персональных данных, имеющих важное значение для международного сообщества. </w:t>
      </w:r>
    </w:p>
    <w:p w:rsidR="005F285A" w:rsidRDefault="005F285A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Обозначу несколько основных этапов формирования правовых основ применения информационных технологий. </w:t>
      </w:r>
    </w:p>
    <w:p w:rsidR="005F285A" w:rsidRDefault="005F285A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Начало первого этапа можно соотнести с принятием важнейших международно-правовых актов – Всеобщей декларацией прав человека 1948 г., Европейской конвенции о защите прав человека и основных свобод 1950 г., Международного пакта о гражданских и политических правах 1966 г., за</w:t>
      </w:r>
      <w:r w:rsidR="009C45B1">
        <w:rPr>
          <w:rFonts w:ascii="Times New Roman" w:hAnsi="Times New Roman" w:cs="Times New Roman"/>
          <w:sz w:val="28"/>
          <w:szCs w:val="28"/>
        </w:rPr>
        <w:t xml:space="preserve">крепивших общеобязательные нормы о правах человека, в частности в информационной среде. И хотя данные акты непосредственно не регулировали вопросы информационных технологий, нормы об информации в них создавали предпосылки для единообразного подхода к решению названных глобальных информационных вопросов, в том числе и с учетом применения информационных технологий. </w:t>
      </w:r>
    </w:p>
    <w:p w:rsidR="009C45B1" w:rsidRDefault="009C45B1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Центральным международным актом этого периода являются Руководящие положения Организации экономического сотрудничества и развития (ОЭСР) о защите частной жизни и трансграничной передаче персональных данных, принятые в качестве рекомендаций для государств</w:t>
      </w:r>
      <w:r w:rsidR="001F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членов ОЭСР</w:t>
      </w:r>
      <w:r w:rsidR="001F2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23 сентября 1980 года.</w:t>
      </w:r>
    </w:p>
    <w:p w:rsidR="009C45B1" w:rsidRDefault="009C45B1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Начало второго этапа в развитии </w:t>
      </w:r>
      <w:r w:rsidR="001F2579">
        <w:rPr>
          <w:rFonts w:ascii="Times New Roman" w:hAnsi="Times New Roman" w:cs="Times New Roman"/>
          <w:sz w:val="28"/>
          <w:szCs w:val="28"/>
        </w:rPr>
        <w:t xml:space="preserve">нормативно-правого регулирования информационных технологий на международном уровне в рассматриваемой области связано с принятием важнейшего акта – Конвенции Совета Европы о защите физических лиц в отношении автоматизированной обработки данных личного характера от 28 января 1981 года. </w:t>
      </w:r>
    </w:p>
    <w:p w:rsidR="001F2579" w:rsidRDefault="001F2579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Следующим крупным международным актом, принятым в рамках данного периода и также затрагивающем вопросы использования информационных технологий, являются Руководящие положения, принятые ООН в 1988 г., касающиеся обработки персональных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1F2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concerning</w:t>
      </w:r>
      <w:r w:rsidRPr="001F2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Computerized</w:t>
      </w:r>
      <w:r w:rsidRPr="001F2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1F2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F2579" w:rsidRDefault="001F2579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Правовому обеспечению защиты персональных данных и конфиденциальности абонентов и пользователей в сфере развития современных телекоммуникаций посвящены Директивы Европейского парламента и Совета ЕС от 24.10.1995 №95/46/ЕС о защите прав частных лиц применительно к обработке личных данных и о свободном движении таких данных; № 97/66/ЕС об обработке персональных данных и защите </w:t>
      </w:r>
      <w:r w:rsidR="00B5769D">
        <w:rPr>
          <w:rFonts w:ascii="Times New Roman" w:hAnsi="Times New Roman" w:cs="Times New Roman"/>
          <w:sz w:val="28"/>
          <w:szCs w:val="28"/>
        </w:rPr>
        <w:t>конфиденциальности в телекоммуникационном секторе; № 2000/31/ЕС о некоторых аспектах электронной торговли и др.</w:t>
      </w:r>
    </w:p>
    <w:p w:rsidR="00B5769D" w:rsidRDefault="00B5769D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ряде международных договоров затрагиваются такие вопросы, как информационные технологии в области использования космоса, в области борьбы с нарушениями налогового законодательства, борьбы с распространением наркотических средств и т.д.</w:t>
      </w:r>
    </w:p>
    <w:p w:rsidR="00B5769D" w:rsidRDefault="00B5769D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Подытоживая вышесказанное, я хотел бы еще раз отметить, что сфера информационных технологий непосредственно взаимосвязана с международным право в общем и с международным инвестиционных правом, в частности. Именно правовая надстройка позволяет вырабатывать необходимые «правила игры» для развития и применения достижений в области ИТ. Как показывает практика, это взаимосвязь является обоюдовыгодной, т.к. сначала появляется технология, а потом юридические нормы, которые регулируют ее использование, что положительно влияет на развитие права в целом, помогает ему двигаться в ногу со временем. </w:t>
      </w:r>
    </w:p>
    <w:p w:rsidR="00B5769D" w:rsidRDefault="00B576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4AD3" w:rsidRDefault="00904AD3" w:rsidP="006B4B69">
      <w:pPr>
        <w:pStyle w:val="1"/>
        <w:spacing w:before="0" w:line="240" w:lineRule="auto"/>
      </w:pPr>
      <w:bookmarkStart w:id="1" w:name="_Toc500180335"/>
      <w:r>
        <w:lastRenderedPageBreak/>
        <w:t>ГЛАВА 1</w:t>
      </w:r>
      <w:r w:rsidR="006B4B69">
        <w:t xml:space="preserve"> </w:t>
      </w:r>
      <w:r>
        <w:t>ТЕНДЕНЦИИ РАЗВИТИЯ МЕЖДУНАРОДНОГО ИНВЕСТИЦИОННОГО ПРАВА</w:t>
      </w:r>
      <w:bookmarkEnd w:id="1"/>
    </w:p>
    <w:p w:rsidR="00904AD3" w:rsidRDefault="00904AD3" w:rsidP="00904AD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904AD3" w:rsidRDefault="00904AD3" w:rsidP="00904AD3">
      <w:pPr>
        <w:spacing w:after="0" w:line="360" w:lineRule="atLeast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32"/>
        </w:rPr>
        <w:t>Рассмотреть основные тенденции, сложившиеся в последние годы в международном инвестиционном праве, я хотел бы путем анализа Докладов о мировых инвестициях, подготовленных Конференцией ООН по торговле и развитию (ЮНКТАД) за период 2010 – 2016 гг.</w:t>
      </w:r>
    </w:p>
    <w:p w:rsidR="00904AD3" w:rsidRDefault="00904AD3" w:rsidP="00904AD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323C">
        <w:rPr>
          <w:rFonts w:ascii="Times New Roman" w:hAnsi="Times New Roman" w:cs="Times New Roman"/>
          <w:sz w:val="28"/>
          <w:szCs w:val="28"/>
          <w:shd w:val="clear" w:color="auto" w:fill="FFFFFF"/>
        </w:rPr>
        <w:t>Конференция ООН по торговле и развитию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(ЮНКТАД)</w:t>
      </w:r>
      <w:r w:rsidRPr="005C32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ключевым органом Генеральной Ассамблеи по вопросам в области торговли и развития. Она была учреждена в 1964 году, в качестве постоянного межправительственного органа. Ей поручено ускорение торгового и экономического развития, в особенности развивающихся стран</w:t>
      </w:r>
      <w:r w:rsidRPr="005C323C">
        <w:rPr>
          <w:rFonts w:ascii="Times New Roman" w:hAnsi="Times New Roman" w:cs="Times New Roman"/>
          <w:sz w:val="28"/>
          <w:szCs w:val="28"/>
        </w:rPr>
        <w:t xml:space="preserve">. </w:t>
      </w:r>
      <w:r w:rsidRPr="005C323C">
        <w:rPr>
          <w:rFonts w:ascii="Times New Roman" w:hAnsi="Times New Roman" w:cs="Times New Roman"/>
          <w:sz w:val="28"/>
          <w:szCs w:val="28"/>
          <w:shd w:val="clear" w:color="auto" w:fill="FFFFFF"/>
        </w:rPr>
        <w:t>ЮНКТАД играет в системе ООН роль координационного центра по проблемам развития и смежным вопросам торговли, финансов, технологий, инвестиций и устойчивого развития. Ее главная цель состоит в содействии интегрированию развивающихся стран и стран с переходной экономикой в мировую экономику и развитию посредством торговли и инвестиций. Добиваясь достижения своих целей, ЮНКТАД проводит исследования и анализ политики, межправительственные совещания, осуществляет техническое сотрудничество и взаимодействие с гражданским обществом и предпринимательским сектором. Конференция ЮНКТАД, ее высший директивный орган, проводится раз в четыре года. Исполнительный орган — Совет по торговле и развитию — ежегодно проводит регулярные сессии, на которых рассматриваются результаты работы секретариата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C323C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5C323C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904AD3" w:rsidRPr="00104811" w:rsidRDefault="00904AD3" w:rsidP="00904AD3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36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04811">
        <w:rPr>
          <w:rFonts w:ascii="Times New Roman" w:hAnsi="Times New Roman" w:cs="Times New Roman"/>
          <w:sz w:val="28"/>
        </w:rPr>
        <w:t>Доклады о мировых инвестициях служат одним из главных ориентиров для директивных органов, учреждений по поощрению инвестиций, деловых и научных кругов, гражданского общества и других заинтересованных сторон. Эти документы вносят вклад в разработку инвестиционной политики на национальном и международном уровнях.</w:t>
      </w:r>
    </w:p>
    <w:p w:rsidR="00904AD3" w:rsidRDefault="00904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4AD3" w:rsidRDefault="00904AD3" w:rsidP="006B4B69">
      <w:pPr>
        <w:pStyle w:val="1"/>
        <w:spacing w:before="0" w:line="240" w:lineRule="auto"/>
      </w:pPr>
      <w:bookmarkStart w:id="2" w:name="_Toc500180336"/>
      <w:r>
        <w:lastRenderedPageBreak/>
        <w:t>ГЛАВА 2</w:t>
      </w:r>
      <w:r w:rsidR="006B4B69">
        <w:t xml:space="preserve"> </w:t>
      </w:r>
      <w:r>
        <w:t>АНАЛИЗ ДОКЛАДА О МИРОВЫХ ИНВЕСТИЦИЯХ 2016 ГОДА</w:t>
      </w:r>
      <w:bookmarkEnd w:id="2"/>
    </w:p>
    <w:p w:rsidR="00904AD3" w:rsidRDefault="00904AD3" w:rsidP="00904AD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904AD3" w:rsidRDefault="00904AD3" w:rsidP="00904AD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40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Докладе 2016 года отражается существенный рост прямых иностранных инвестиций. В частности, </w:t>
      </w:r>
      <w:r w:rsidRPr="005240D9">
        <w:rPr>
          <w:rFonts w:ascii="Times New Roman" w:hAnsi="Times New Roman" w:cs="Times New Roman"/>
          <w:sz w:val="28"/>
          <w:szCs w:val="28"/>
        </w:rPr>
        <w:t>в 2015 году глобальные потоки прямых иностранных инвестиций выросли примерно на 40%, до 1,8 трлн. долл.  – самый высокий уровень с начала глобального финансово-экономического кризиса в 2008 году. Однако этот рост не привел к соразмерному расширению производственного потенциала во всех странах. Это вызывает тревогу в свете потребностей в инвестициях, связанных с принятыми Целями устойчивого развития и масштабными действиями, намеченными в эпохальном Парижском соглашении об изменении климата. В Докладе 2016 года представлен Комплекс мер по упрощению процедур инвестирования, способствующий дальнейшему улучшению благоприятных условий для вклада в устойчивое развитие.</w:t>
      </w:r>
    </w:p>
    <w:p w:rsidR="00904AD3" w:rsidRDefault="00904AD3" w:rsidP="00904AD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Докладе подчёркивается, что в</w:t>
      </w:r>
      <w:r w:rsidRPr="005240D9">
        <w:rPr>
          <w:rFonts w:ascii="Times New Roman" w:hAnsi="Times New Roman" w:cs="Times New Roman"/>
          <w:sz w:val="28"/>
          <w:szCs w:val="28"/>
        </w:rPr>
        <w:t xml:space="preserve"> Аддис-Абебской программе действий содержится призыв к переориентации режима национальных и международных инвестиций на устойчивое развитие. ЮНКТАД играет в системе Организации Объединенных Наций важную роль в поддержке этих усилий. Более 100 стран при пересмотре системы своих инвестиционных договоров и разработке международной инвестиционной политики нового поколения использовали ее Основы инвестиционной политики и Дорожную карту реформы международных инвестиционных соглашений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40D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240D9">
        <w:rPr>
          <w:rFonts w:ascii="Times New Roman" w:hAnsi="Times New Roman" w:cs="Times New Roman"/>
          <w:sz w:val="28"/>
          <w:szCs w:val="28"/>
        </w:rPr>
        <w:t>].</w:t>
      </w:r>
    </w:p>
    <w:p w:rsidR="00904AD3" w:rsidRDefault="00904AD3" w:rsidP="00904AD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Докладе, как и в предыдущих, приводится статистика и основные тенденции как в сфере международного инвестиционного права в целом, так и по ее отдельным направлениям. Так, в 2015 году было заключено 31 новое международное инвестиционное соглашение (МИС) - </w:t>
      </w:r>
      <w:r w:rsidRPr="006943F1">
        <w:rPr>
          <w:rFonts w:ascii="Times New Roman" w:hAnsi="Times New Roman" w:cs="Times New Roman"/>
          <w:sz w:val="28"/>
          <w:szCs w:val="28"/>
        </w:rPr>
        <w:t>20 двусторонних инвестиционных договоров (ДИД) и 11 договоров с инвестиционными положениями (ДИП) – система МИС выросла на конец года до 3 304 соглашений (2</w:t>
      </w:r>
      <w:r>
        <w:rPr>
          <w:rFonts w:ascii="Times New Roman" w:hAnsi="Times New Roman" w:cs="Times New Roman"/>
          <w:sz w:val="28"/>
          <w:szCs w:val="28"/>
        </w:rPr>
        <w:t xml:space="preserve"> 946 ДИД и 358 ДИП)</w:t>
      </w:r>
      <w:r w:rsidR="006B4B69">
        <w:rPr>
          <w:rFonts w:ascii="Times New Roman" w:hAnsi="Times New Roman" w:cs="Times New Roman"/>
          <w:sz w:val="28"/>
          <w:szCs w:val="28"/>
        </w:rPr>
        <w:t>.</w:t>
      </w:r>
      <w:r w:rsidRPr="006943F1">
        <w:rPr>
          <w:rFonts w:ascii="Times New Roman" w:hAnsi="Times New Roman" w:cs="Times New Roman"/>
          <w:sz w:val="28"/>
          <w:szCs w:val="28"/>
        </w:rPr>
        <w:t xml:space="preserve"> Хотя число ежегодно заключаемых МИС продолжает уменьшаться, некоторые договоры имеют большое количество участников и значительный экономический и политический вес. Последние МИС следуют разным договорным моделям, а региональные соглашения часто оставляют ныне действующие двусторонние договоры между участниками в силе, приводя к росту сложностей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AD3" w:rsidRDefault="00904AD3" w:rsidP="00904AD3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Отмечается, </w:t>
      </w:r>
      <w:r w:rsidRPr="006943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 </w:t>
      </w:r>
      <w:r w:rsidRPr="006943F1">
        <w:rPr>
          <w:rFonts w:ascii="Times New Roman" w:hAnsi="Times New Roman" w:cs="Times New Roman"/>
          <w:sz w:val="28"/>
          <w:szCs w:val="28"/>
        </w:rPr>
        <w:t>в 2015 году активнее всего МИС заключали такие страны, как Бразилия, заключившая шесть соглашений, Япония и Республика Корея – по четыре соглашения и Китай – три соглашения. Бразилия принимает новый подход к ДИД, делая упор на поощрении и упрощении процедур инвестиций и на предотвращении споров и альтернативах арбитражу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AD3" w:rsidRDefault="00904AD3" w:rsidP="00904AD3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4AD3" w:rsidRDefault="00904AD3" w:rsidP="00904AD3">
      <w:pPr>
        <w:spacing w:after="0" w:line="36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943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1DE247" wp14:editId="757EB826">
            <wp:extent cx="4200525" cy="2657475"/>
            <wp:effectExtent l="0" t="0" r="9525" b="9525"/>
            <wp:docPr id="12" name="Рисунок 12" descr="D:\Мои файлы\Desktop\Диплом\Графическая часть\Диаграмма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Мои файлы\Desktop\Диплом\Графическая часть\Диаграмма 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D3" w:rsidRDefault="00904AD3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3F1">
        <w:rPr>
          <w:rFonts w:ascii="Times New Roman" w:hAnsi="Times New Roman" w:cs="Times New Roman"/>
          <w:sz w:val="28"/>
          <w:szCs w:val="28"/>
        </w:rPr>
        <w:t>За первые четыре месяца 2016 года было заключено девять новых МИС (семь ДИД и два ДИП), включая Соглашение о транстихоокеанском партнерстве (ТТП), в котором участвует 12 стран. На конец мая 2016 года почти 150 стран и экономик участвовали в переговорах о заключении, по крайней мере, 57 новых МИС (включая такие мегарегиональные договоры, как Трансатлантическое торгово-инвестиционное партнерство (TТИП) и Региональное всеобъемлющее э</w:t>
      </w:r>
      <w:r>
        <w:rPr>
          <w:rFonts w:ascii="Times New Roman" w:hAnsi="Times New Roman" w:cs="Times New Roman"/>
          <w:sz w:val="28"/>
          <w:szCs w:val="28"/>
        </w:rPr>
        <w:t>кономическое партнерство (РВЭП).</w:t>
      </w:r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Докладе делается акцент, что второй год подряд число возбуждаемых в соответствии с договорами дел об УСИГ достигло рекордного уровня, и что по-прежнему большая часть этих дел разрешается не в пользу развитых стран. </w:t>
      </w:r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Так, </w:t>
      </w:r>
      <w:r w:rsidRPr="00F20C9A">
        <w:rPr>
          <w:rFonts w:ascii="Times New Roman" w:hAnsi="Times New Roman" w:cs="Times New Roman"/>
          <w:sz w:val="28"/>
          <w:szCs w:val="28"/>
        </w:rPr>
        <w:t>в 2015 году, по имеющимся данным, инвесторы возбудили 70 дел об УСИГ согласно МИС – наибольшее число дел, когда-либо воз</w:t>
      </w:r>
      <w:r>
        <w:rPr>
          <w:rFonts w:ascii="Times New Roman" w:hAnsi="Times New Roman" w:cs="Times New Roman"/>
          <w:sz w:val="28"/>
          <w:szCs w:val="28"/>
        </w:rPr>
        <w:t xml:space="preserve">бужденных в течение одного года. </w:t>
      </w:r>
      <w:r w:rsidRPr="00F20C9A">
        <w:rPr>
          <w:rFonts w:ascii="Times New Roman" w:hAnsi="Times New Roman" w:cs="Times New Roman"/>
          <w:sz w:val="28"/>
          <w:szCs w:val="28"/>
        </w:rPr>
        <w:t>Поскольку при определенных обстоятельствах арбитраж может быть конфиденциальным, фактическое число дел, возбужденных в этот год и в предыдущие годы, вероятно, выше. По состоянию на 1 января 2016 года общее число ставших известными дел об УСИГ достигло 696. 107 стран были ответчиками по минимум одному ставшему известным иску из УСИГ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B4B69" w:rsidRDefault="006B4B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B4B69" w:rsidRDefault="006B4B69" w:rsidP="006B4B69">
      <w:pPr>
        <w:pStyle w:val="1"/>
      </w:pPr>
      <w:bookmarkStart w:id="3" w:name="_Toc500180337"/>
      <w:r w:rsidRPr="006B4B69">
        <w:lastRenderedPageBreak/>
        <w:t>ЗАКЛЮЧЕНИЕ</w:t>
      </w:r>
      <w:bookmarkEnd w:id="3"/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12D7D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настоящее время вопрос привлечения иностранных инвестиций является жизненно важным для всех без исключения государств мира. В эпоху глобализации, движение капитала из развитых стран в развивающиеся играет важную роль и приобретает все более масштабный характер, являясь фундаментом современной рыночной экономики. </w:t>
      </w:r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крупномасштабных иностранных инвестиций в экономику страны является одной из важнейших задач государства. Оно рассматривается эффективным средством выхода страны из экономического кризиса.</w:t>
      </w:r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Именно привлечения иностранных инвестиций стало отправной точкой и главным залогом успеха «экономического чуда» Китая, который в индексе привлекательности прямых иностранных инвестиций (ПИИ), составляемом американской консалтинговой фирмой «А.Т. Керни», с 2001 года занимает первое место в мире. Ведущая роль экономического успеха Сингапура также принадлежит иностранным инвестициям. Экс премьер-министр Сингапура Ли Куан Ю в своей книге «Из третьего мира – в первый. История Сингапура (1965 – 2000)» писал: </w:t>
      </w:r>
      <w:r w:rsidRPr="00D42D5D">
        <w:rPr>
          <w:rFonts w:ascii="Arial" w:hAnsi="Arial" w:cs="Arial"/>
          <w:sz w:val="28"/>
          <w:szCs w:val="23"/>
          <w:shd w:val="clear" w:color="auto" w:fill="FFFFFF"/>
        </w:rPr>
        <w:t>"</w:t>
      </w:r>
      <w:r w:rsidRPr="00D42D5D">
        <w:rPr>
          <w:rFonts w:ascii="Times New Roman" w:hAnsi="Times New Roman" w:cs="Times New Roman"/>
          <w:sz w:val="28"/>
          <w:szCs w:val="23"/>
          <w:shd w:val="clear" w:color="auto" w:fill="FFFFFF"/>
        </w:rPr>
        <w:t>Мы приветствовали каждого инвестора. Мы просто из шкуры вон лезли, чтобы помочь ему начать производство и наладить бизнес"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</w:t>
      </w:r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Уровень развития национального законодательства о договорных формах взаимоотношения государства с иностранными инвесторами существенным образом определяет инвестиционный климат в стране. От того, в какой степени разработаны и урегулированы нормами права соответствующие договоры в правовой системе государства, и как они защищают права и законные интересы инвесторов, зависит, в конечном счете, присутствие или отсутствие иностранных инвестиций в данной стране.</w:t>
      </w:r>
    </w:p>
    <w:p w:rsidR="002952C9" w:rsidRDefault="006B4B69" w:rsidP="006B4B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Для Республики Беларусь вопрос привлечения иностранных инвестиций также является жизненно важным. Именно поэтому в нашей стране все отрасли экономики открыты для иностранных инвестиций. </w:t>
      </w:r>
      <w:r w:rsidRPr="005E6E24">
        <w:rPr>
          <w:rFonts w:ascii="Times New Roman" w:hAnsi="Times New Roman" w:cs="Times New Roman"/>
          <w:bCs/>
          <w:sz w:val="28"/>
          <w:szCs w:val="28"/>
        </w:rPr>
        <w:t>Иностранные инвесторы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sz w:val="28"/>
          <w:szCs w:val="28"/>
        </w:rPr>
        <w:t>могут создавать в Беларуси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bCs/>
          <w:sz w:val="28"/>
          <w:szCs w:val="28"/>
        </w:rPr>
        <w:t>компании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sz w:val="28"/>
          <w:szCs w:val="28"/>
        </w:rPr>
        <w:t>с любым объемом инвестиций, а также свои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bCs/>
          <w:sz w:val="28"/>
          <w:szCs w:val="28"/>
        </w:rPr>
        <w:t>филиалы и представительства</w:t>
      </w:r>
      <w:r w:rsidRPr="005E6E24">
        <w:rPr>
          <w:rFonts w:ascii="Times New Roman" w:hAnsi="Times New Roman" w:cs="Times New Roman"/>
          <w:sz w:val="28"/>
          <w:szCs w:val="28"/>
        </w:rPr>
        <w:t>. Гарантированные государством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bCs/>
          <w:sz w:val="28"/>
          <w:szCs w:val="28"/>
        </w:rPr>
        <w:t>льготы и преференции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sz w:val="28"/>
          <w:szCs w:val="28"/>
        </w:rPr>
        <w:t>содействуют взаимовыгодному сотрудничеству. Для компаний инвесторов в Беларуси действуют специальные правовые режимы в свободных экономических зонах, малых и средних городах, сельской местност</w:t>
      </w:r>
      <w:r>
        <w:rPr>
          <w:rFonts w:ascii="Times New Roman" w:hAnsi="Times New Roman" w:cs="Times New Roman"/>
          <w:sz w:val="28"/>
          <w:szCs w:val="28"/>
        </w:rPr>
        <w:t>и, Парке высоких технологий</w:t>
      </w:r>
      <w:r w:rsidRPr="0098679D">
        <w:rPr>
          <w:rFonts w:ascii="Times New Roman" w:hAnsi="Times New Roman" w:cs="Times New Roman"/>
          <w:sz w:val="28"/>
          <w:szCs w:val="28"/>
        </w:rPr>
        <w:t>.</w:t>
      </w:r>
    </w:p>
    <w:p w:rsidR="002952C9" w:rsidRDefault="00295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52C9" w:rsidRDefault="002952C9" w:rsidP="002952C9">
      <w:pPr>
        <w:pStyle w:val="1"/>
        <w:spacing w:before="0" w:line="240" w:lineRule="auto"/>
      </w:pPr>
      <w:bookmarkStart w:id="4" w:name="_Toc500180338"/>
      <w:r>
        <w:lastRenderedPageBreak/>
        <w:t>БИБЛИОГРАФИЧЕСКИЙ СПИСОК</w:t>
      </w:r>
      <w:bookmarkEnd w:id="4"/>
    </w:p>
    <w:p w:rsidR="002952C9" w:rsidRDefault="002952C9" w:rsidP="002952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952C9" w:rsidRDefault="002952C9" w:rsidP="002952C9">
      <w:pPr>
        <w:pStyle w:val="a6"/>
        <w:numPr>
          <w:ilvl w:val="0"/>
          <w:numId w:val="1"/>
        </w:numPr>
        <w:spacing w:after="0" w:line="360" w:lineRule="atLeast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Конференция ООН по торговле и развитию ЮНКТАД // Официальный сайт Организации Объединенных Наций </w:t>
      </w:r>
      <w:r w:rsidRPr="00AC7DAE">
        <w:rPr>
          <w:rFonts w:ascii="Times New Roman" w:hAnsi="Times New Roman" w:cs="Times New Roman"/>
          <w:sz w:val="28"/>
          <w:szCs w:val="32"/>
        </w:rPr>
        <w:t>[</w:t>
      </w:r>
      <w:r>
        <w:rPr>
          <w:rFonts w:ascii="Times New Roman" w:hAnsi="Times New Roman" w:cs="Times New Roman"/>
          <w:sz w:val="28"/>
          <w:szCs w:val="32"/>
        </w:rPr>
        <w:t>Электронный ресурс</w:t>
      </w:r>
      <w:r w:rsidRPr="00AC7DAE">
        <w:rPr>
          <w:rFonts w:ascii="Times New Roman" w:hAnsi="Times New Roman" w:cs="Times New Roman"/>
          <w:sz w:val="28"/>
          <w:szCs w:val="32"/>
        </w:rPr>
        <w:t>]</w:t>
      </w:r>
      <w:r>
        <w:rPr>
          <w:rFonts w:ascii="Times New Roman" w:hAnsi="Times New Roman" w:cs="Times New Roman"/>
          <w:sz w:val="28"/>
          <w:szCs w:val="32"/>
        </w:rPr>
        <w:t xml:space="preserve">. – 2017. – Режим доступа: </w:t>
      </w:r>
      <w:hyperlink r:id="rId9" w:history="1">
        <w:r w:rsidRPr="002A721E">
          <w:rPr>
            <w:rStyle w:val="a5"/>
            <w:rFonts w:cs="Times New Roman"/>
            <w:sz w:val="28"/>
          </w:rPr>
          <w:t>http://www.un.org/ru/ga/unctad/index.shtml</w:t>
        </w:r>
      </w:hyperlink>
      <w:r>
        <w:rPr>
          <w:rFonts w:ascii="Times New Roman" w:hAnsi="Times New Roman" w:cs="Times New Roman"/>
          <w:sz w:val="28"/>
          <w:szCs w:val="32"/>
        </w:rPr>
        <w:t>. – Дата доступа: 04.12.2017</w:t>
      </w:r>
    </w:p>
    <w:p w:rsidR="002952C9" w:rsidRDefault="002952C9" w:rsidP="002952C9">
      <w:pPr>
        <w:pStyle w:val="a6"/>
        <w:numPr>
          <w:ilvl w:val="0"/>
          <w:numId w:val="1"/>
        </w:numPr>
        <w:spacing w:after="0" w:line="360" w:lineRule="atLeast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Доклад о мировых инвестициях, 2016 год // Официальный сайт ЮНКТАД </w:t>
      </w:r>
      <w:r w:rsidRPr="00E11CC1">
        <w:rPr>
          <w:rFonts w:ascii="Times New Roman" w:hAnsi="Times New Roman" w:cs="Times New Roman"/>
          <w:sz w:val="28"/>
          <w:szCs w:val="32"/>
        </w:rPr>
        <w:t>[</w:t>
      </w:r>
      <w:r>
        <w:rPr>
          <w:rFonts w:ascii="Times New Roman" w:hAnsi="Times New Roman" w:cs="Times New Roman"/>
          <w:sz w:val="28"/>
          <w:szCs w:val="32"/>
        </w:rPr>
        <w:t>Электронный ресурс</w:t>
      </w:r>
      <w:r w:rsidRPr="00E11CC1">
        <w:rPr>
          <w:rFonts w:ascii="Times New Roman" w:hAnsi="Times New Roman" w:cs="Times New Roman"/>
          <w:sz w:val="28"/>
          <w:szCs w:val="32"/>
        </w:rPr>
        <w:t>]</w:t>
      </w:r>
      <w:r>
        <w:rPr>
          <w:rFonts w:ascii="Times New Roman" w:hAnsi="Times New Roman" w:cs="Times New Roman"/>
          <w:sz w:val="28"/>
          <w:szCs w:val="32"/>
        </w:rPr>
        <w:t xml:space="preserve">. – 2016. – Режим доступа: </w:t>
      </w:r>
      <w:hyperlink r:id="rId10" w:history="1">
        <w:r w:rsidRPr="0040364E">
          <w:rPr>
            <w:rStyle w:val="a5"/>
            <w:rFonts w:cs="Times New Roman"/>
            <w:sz w:val="28"/>
          </w:rPr>
          <w:t>http://unctad.org/en/PublicationsLibrary/wir2016_Overview_ru.pdf</w:t>
        </w:r>
      </w:hyperlink>
      <w:r>
        <w:rPr>
          <w:rFonts w:ascii="Times New Roman" w:hAnsi="Times New Roman" w:cs="Times New Roman"/>
          <w:sz w:val="28"/>
          <w:szCs w:val="32"/>
        </w:rPr>
        <w:t>. – Дата доступа: 04.12.2017</w:t>
      </w:r>
    </w:p>
    <w:p w:rsidR="002952C9" w:rsidRDefault="00295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B4B69" w:rsidRDefault="002952C9" w:rsidP="002952C9">
      <w:pPr>
        <w:pStyle w:val="1"/>
      </w:pPr>
      <w:bookmarkStart w:id="5" w:name="_Toc500180339"/>
      <w:r>
        <w:lastRenderedPageBreak/>
        <w:t>ПРИЛОЖЕНИЯ</w:t>
      </w:r>
      <w:bookmarkEnd w:id="5"/>
    </w:p>
    <w:p w:rsidR="002952C9" w:rsidRDefault="002952C9" w:rsidP="007B77E2">
      <w:pPr>
        <w:pStyle w:val="2"/>
        <w:spacing w:before="0" w:line="240" w:lineRule="auto"/>
      </w:pPr>
      <w:bookmarkStart w:id="6" w:name="_Toc500180340"/>
      <w:r>
        <w:t>Приложение А</w:t>
      </w:r>
      <w:bookmarkEnd w:id="6"/>
    </w:p>
    <w:p w:rsidR="002952C9" w:rsidRDefault="002952C9" w:rsidP="002952C9"/>
    <w:p w:rsidR="002952C9" w:rsidRDefault="002952C9" w:rsidP="002952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Скриншот главной страницы выпускной работы</w:t>
      </w:r>
    </w:p>
    <w:p w:rsidR="007B77E2" w:rsidRDefault="007B77E2" w:rsidP="002952C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77E2" w:rsidRDefault="007B77E2" w:rsidP="002952C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77E2" w:rsidRDefault="007B77E2" w:rsidP="007B77E2">
      <w:pPr>
        <w:ind w:left="-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52C9" w:rsidRPr="002952C9" w:rsidRDefault="002952C9" w:rsidP="007B77E2">
      <w:pPr>
        <w:ind w:left="-567" w:hanging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52C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272422" cy="4295775"/>
            <wp:effectExtent l="0" t="0" r="5080" b="0"/>
            <wp:docPr id="1" name="Рисунок 1" descr="D:\Мои файлы\Desktop\Скриншот магистерско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ои файлы\Desktop\Скриншот магистерской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707" cy="431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7E2" w:rsidRDefault="007B7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4AD3" w:rsidRDefault="007B77E2" w:rsidP="007B77E2">
      <w:pPr>
        <w:pStyle w:val="2"/>
        <w:spacing w:before="0" w:line="240" w:lineRule="auto"/>
      </w:pPr>
      <w:bookmarkStart w:id="7" w:name="_Toc500180341"/>
      <w:r>
        <w:lastRenderedPageBreak/>
        <w:t>Приложение Б</w:t>
      </w:r>
      <w:bookmarkEnd w:id="7"/>
    </w:p>
    <w:p w:rsidR="007B77E2" w:rsidRDefault="007B77E2" w:rsidP="007B77E2"/>
    <w:p w:rsidR="007B77E2" w:rsidRDefault="007B77E2" w:rsidP="007B77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Презентация защиты выпускной работы</w:t>
      </w:r>
    </w:p>
    <w:p w:rsidR="007B77E2" w:rsidRDefault="007B77E2" w:rsidP="007B77E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77E2" w:rsidRDefault="00E050D1" w:rsidP="007B77E2">
      <w:pPr>
        <w:jc w:val="both"/>
        <w:rPr>
          <w:rFonts w:ascii="Times New Roman" w:hAnsi="Times New Roman" w:cs="Times New Roman"/>
          <w:sz w:val="28"/>
          <w:szCs w:val="28"/>
        </w:rPr>
      </w:pPr>
      <w:r w:rsidRPr="00E050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9858"/>
            <wp:effectExtent l="0" t="0" r="3175" b="0"/>
            <wp:docPr id="2" name="Рисунок 2" descr="D:\Мои файлы\Desktop\Презентация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ои файлы\Desktop\Презентация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D1" w:rsidRDefault="00E050D1" w:rsidP="007B77E2">
      <w:pPr>
        <w:jc w:val="both"/>
        <w:rPr>
          <w:rFonts w:ascii="Times New Roman" w:hAnsi="Times New Roman" w:cs="Times New Roman"/>
          <w:sz w:val="28"/>
          <w:szCs w:val="28"/>
        </w:rPr>
      </w:pPr>
      <w:r w:rsidRPr="00E050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9858"/>
            <wp:effectExtent l="0" t="0" r="3175" b="0"/>
            <wp:docPr id="6" name="Рисунок 6" descr="D:\Мои файлы\Desktop\Презентация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Мои файлы\Desktop\Презентация\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D1" w:rsidRDefault="00E05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050D1" w:rsidRDefault="00E050D1" w:rsidP="007B77E2">
      <w:pPr>
        <w:jc w:val="both"/>
        <w:rPr>
          <w:rFonts w:ascii="Times New Roman" w:hAnsi="Times New Roman" w:cs="Times New Roman"/>
          <w:sz w:val="28"/>
          <w:szCs w:val="28"/>
        </w:rPr>
      </w:pPr>
      <w:r w:rsidRPr="00E050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858"/>
            <wp:effectExtent l="0" t="0" r="3175" b="0"/>
            <wp:docPr id="7" name="Рисунок 7" descr="D:\Мои файлы\Desktop\Презентация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Мои файлы\Desktop\Презентация\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D1" w:rsidRDefault="00E050D1" w:rsidP="007B77E2">
      <w:pPr>
        <w:jc w:val="both"/>
        <w:rPr>
          <w:rFonts w:ascii="Times New Roman" w:hAnsi="Times New Roman" w:cs="Times New Roman"/>
          <w:sz w:val="28"/>
          <w:szCs w:val="28"/>
        </w:rPr>
      </w:pPr>
      <w:r w:rsidRPr="00E050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9858"/>
            <wp:effectExtent l="0" t="0" r="3175" b="0"/>
            <wp:docPr id="8" name="Рисунок 8" descr="D:\Мои файлы\Desktop\Презентация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Мои файлы\Desktop\Презентация\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D1" w:rsidRDefault="00E050D1" w:rsidP="007B77E2">
      <w:pPr>
        <w:jc w:val="both"/>
        <w:rPr>
          <w:rFonts w:ascii="Times New Roman" w:hAnsi="Times New Roman" w:cs="Times New Roman"/>
          <w:sz w:val="28"/>
          <w:szCs w:val="28"/>
        </w:rPr>
      </w:pPr>
      <w:r w:rsidRPr="00E050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858"/>
            <wp:effectExtent l="0" t="0" r="3175" b="0"/>
            <wp:docPr id="9" name="Рисунок 9" descr="D:\Мои файлы\Desktop\Презентация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Мои файлы\Desktop\Презентация\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D1" w:rsidRDefault="00E050D1" w:rsidP="007B77E2">
      <w:pPr>
        <w:jc w:val="both"/>
        <w:rPr>
          <w:rFonts w:ascii="Times New Roman" w:hAnsi="Times New Roman" w:cs="Times New Roman"/>
          <w:sz w:val="28"/>
          <w:szCs w:val="28"/>
        </w:rPr>
      </w:pPr>
      <w:r w:rsidRPr="00E050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9858"/>
            <wp:effectExtent l="0" t="0" r="3175" b="0"/>
            <wp:docPr id="10" name="Рисунок 10" descr="D:\Мои файлы\Desktop\Презентация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Мои файлы\Desktop\Презентация\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D1" w:rsidRDefault="00E050D1" w:rsidP="007B77E2">
      <w:pPr>
        <w:jc w:val="both"/>
        <w:rPr>
          <w:rFonts w:ascii="Times New Roman" w:hAnsi="Times New Roman" w:cs="Times New Roman"/>
          <w:sz w:val="28"/>
          <w:szCs w:val="28"/>
        </w:rPr>
      </w:pPr>
      <w:r w:rsidRPr="00E050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858"/>
            <wp:effectExtent l="0" t="0" r="3175" b="0"/>
            <wp:docPr id="11" name="Рисунок 11" descr="D:\Мои файлы\Desktop\Презентация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Мои файлы\Desktop\Презентация\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0D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50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9858"/>
            <wp:effectExtent l="0" t="0" r="3175" b="0"/>
            <wp:docPr id="13" name="Рисунок 13" descr="D:\Мои файлы\Desktop\Презентация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Мои файлы\Desktop\Презентация\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0D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50D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inline distT="0" distB="0" distL="0" distR="0">
            <wp:extent cx="5940425" cy="3339858"/>
            <wp:effectExtent l="0" t="0" r="3175" b="0"/>
            <wp:docPr id="14" name="Рисунок 14" descr="D:\Мои файлы\Desktop\Презентация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Мои файлы\Desktop\Презентация\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0D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458B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 xml:space="preserve">        </w:t>
      </w:r>
      <w:r w:rsidRPr="00E050D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40425" cy="3339858"/>
            <wp:effectExtent l="0" t="0" r="3175" b="0"/>
            <wp:docPr id="15" name="Рисунок 15" descr="D:\Мои файлы\Desktop\Презентация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Мои файлы\Desktop\Презентация\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0D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bookmarkStart w:id="8" w:name="_GoBack"/>
      <w:r w:rsidRPr="00E050D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inline distT="0" distB="0" distL="0" distR="0" wp14:anchorId="7E7C39F8" wp14:editId="7EC8CE6F">
            <wp:extent cx="5940425" cy="3339858"/>
            <wp:effectExtent l="0" t="0" r="3175" b="0"/>
            <wp:docPr id="16" name="Рисунок 16" descr="D:\Мои файлы\Desktop\Презентация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Мои файлы\Desktop\Презентация\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r w:rsidRPr="00E050D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50D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40425" cy="3339858"/>
            <wp:effectExtent l="0" t="0" r="3175" b="0"/>
            <wp:docPr id="17" name="Рисунок 17" descr="D:\Мои файлы\Desktop\Презентация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Мои файлы\Desktop\Презентация\1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0D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50D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inline distT="0" distB="0" distL="0" distR="0">
            <wp:extent cx="5940425" cy="3339858"/>
            <wp:effectExtent l="0" t="0" r="3175" b="0"/>
            <wp:docPr id="18" name="Рисунок 18" descr="D:\Мои файлы\Desktop\Презентация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Мои файлы\Desktop\Презентация\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0D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50D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40425" cy="3339858"/>
            <wp:effectExtent l="0" t="0" r="3175" b="0"/>
            <wp:docPr id="19" name="Рисунок 19" descr="D:\Мои файлы\Desktop\Презентация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Мои файлы\Desktop\Презентация\1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0D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50D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inline distT="0" distB="0" distL="0" distR="0">
            <wp:extent cx="5940425" cy="3339858"/>
            <wp:effectExtent l="0" t="0" r="3175" b="0"/>
            <wp:docPr id="20" name="Рисунок 20" descr="D:\Мои файлы\Desktop\Презентация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Мои файлы\Desktop\Презентация\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0D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50D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40425" cy="3339858"/>
            <wp:effectExtent l="0" t="0" r="3175" b="0"/>
            <wp:docPr id="21" name="Рисунок 21" descr="D:\Мои файлы\Desktop\Презентация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Мои файлы\Desktop\Презентация\1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D1" w:rsidRPr="00E050D1" w:rsidRDefault="00E050D1" w:rsidP="007B77E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050D1" w:rsidRPr="007B77E2" w:rsidRDefault="00E050D1" w:rsidP="00E050D1">
      <w:pPr>
        <w:rPr>
          <w:rFonts w:ascii="Times New Roman" w:hAnsi="Times New Roman" w:cs="Times New Roman"/>
          <w:sz w:val="28"/>
          <w:szCs w:val="28"/>
        </w:rPr>
      </w:pPr>
    </w:p>
    <w:sectPr w:rsidR="00E050D1" w:rsidRPr="007B77E2" w:rsidSect="002952C9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583C" w:rsidRDefault="00A3583C" w:rsidP="002952C9">
      <w:pPr>
        <w:spacing w:after="0" w:line="240" w:lineRule="auto"/>
      </w:pPr>
      <w:r>
        <w:separator/>
      </w:r>
    </w:p>
  </w:endnote>
  <w:endnote w:type="continuationSeparator" w:id="0">
    <w:p w:rsidR="00A3583C" w:rsidRDefault="00A3583C" w:rsidP="00295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6435394"/>
      <w:docPartObj>
        <w:docPartGallery w:val="Page Numbers (Bottom of Page)"/>
        <w:docPartUnique/>
      </w:docPartObj>
    </w:sdtPr>
    <w:sdtEndPr/>
    <w:sdtContent>
      <w:p w:rsidR="002952C9" w:rsidRDefault="002952C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58B8">
          <w:rPr>
            <w:noProof/>
          </w:rPr>
          <w:t>18</w:t>
        </w:r>
        <w:r>
          <w:fldChar w:fldCharType="end"/>
        </w:r>
      </w:p>
    </w:sdtContent>
  </w:sdt>
  <w:p w:rsidR="002952C9" w:rsidRDefault="002952C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583C" w:rsidRDefault="00A3583C" w:rsidP="002952C9">
      <w:pPr>
        <w:spacing w:after="0" w:line="240" w:lineRule="auto"/>
      </w:pPr>
      <w:r>
        <w:separator/>
      </w:r>
    </w:p>
  </w:footnote>
  <w:footnote w:type="continuationSeparator" w:id="0">
    <w:p w:rsidR="00A3583C" w:rsidRDefault="00A3583C" w:rsidP="002952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5F35DE"/>
    <w:multiLevelType w:val="hybridMultilevel"/>
    <w:tmpl w:val="42B0E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679"/>
    <w:rsid w:val="00182303"/>
    <w:rsid w:val="001F2579"/>
    <w:rsid w:val="002952C9"/>
    <w:rsid w:val="002A102C"/>
    <w:rsid w:val="005F285A"/>
    <w:rsid w:val="006B4B69"/>
    <w:rsid w:val="007B77E2"/>
    <w:rsid w:val="00904AD3"/>
    <w:rsid w:val="00931FEB"/>
    <w:rsid w:val="009C45B1"/>
    <w:rsid w:val="00A3583C"/>
    <w:rsid w:val="00A458B8"/>
    <w:rsid w:val="00B5769D"/>
    <w:rsid w:val="00B92679"/>
    <w:rsid w:val="00C72B22"/>
    <w:rsid w:val="00E05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597D57-7091-49A7-9872-0873CA4B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4B6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52C9"/>
    <w:pPr>
      <w:keepNext/>
      <w:keepLines/>
      <w:spacing w:before="40" w:after="0"/>
      <w:jc w:val="right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B4B6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apple-converted-space">
    <w:name w:val="apple-converted-space"/>
    <w:basedOn w:val="a0"/>
    <w:rsid w:val="006B4B69"/>
  </w:style>
  <w:style w:type="paragraph" w:styleId="a4">
    <w:name w:val="TOC Heading"/>
    <w:basedOn w:val="1"/>
    <w:next w:val="a"/>
    <w:uiPriority w:val="39"/>
    <w:unhideWhenUsed/>
    <w:qFormat/>
    <w:rsid w:val="006B4B69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77E2"/>
    <w:pPr>
      <w:tabs>
        <w:tab w:val="right" w:leader="dot" w:pos="9345"/>
      </w:tabs>
      <w:spacing w:after="100"/>
      <w:jc w:val="both"/>
    </w:pPr>
  </w:style>
  <w:style w:type="character" w:styleId="a5">
    <w:name w:val="Hyperlink"/>
    <w:basedOn w:val="a0"/>
    <w:uiPriority w:val="99"/>
    <w:unhideWhenUsed/>
    <w:rsid w:val="006B4B69"/>
    <w:rPr>
      <w:color w:val="0563C1" w:themeColor="hyperlink"/>
      <w:u w:val="single"/>
    </w:rPr>
  </w:style>
  <w:style w:type="paragraph" w:styleId="a6">
    <w:name w:val="List Paragraph"/>
    <w:basedOn w:val="a"/>
    <w:qFormat/>
    <w:rsid w:val="002952C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2952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52C9"/>
  </w:style>
  <w:style w:type="paragraph" w:styleId="a9">
    <w:name w:val="footer"/>
    <w:basedOn w:val="a"/>
    <w:link w:val="aa"/>
    <w:uiPriority w:val="99"/>
    <w:unhideWhenUsed/>
    <w:rsid w:val="002952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52C9"/>
  </w:style>
  <w:style w:type="character" w:customStyle="1" w:styleId="20">
    <w:name w:val="Заголовок 2 Знак"/>
    <w:basedOn w:val="a0"/>
    <w:link w:val="2"/>
    <w:uiPriority w:val="9"/>
    <w:rsid w:val="002952C9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B77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oter" Target="footer1.xml"/><Relationship Id="rId10" Type="http://schemas.openxmlformats.org/officeDocument/2006/relationships/hyperlink" Target="http://unctad.org/en/PublicationsLibrary/wir2016_Overview_ru.pdf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://www.un.org/ru/ga/unctad/index.shtm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BF5FD-9F53-48DE-ACF5-B46A55751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2010</Words>
  <Characters>11459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Хмелевский</dc:creator>
  <cp:keywords/>
  <dc:description/>
  <cp:lastModifiedBy>Евгений Хмелевский</cp:lastModifiedBy>
  <cp:revision>3</cp:revision>
  <dcterms:created xsi:type="dcterms:W3CDTF">2017-12-06T07:55:00Z</dcterms:created>
  <dcterms:modified xsi:type="dcterms:W3CDTF">2017-12-06T07:55:00Z</dcterms:modified>
</cp:coreProperties>
</file>