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FA" w:rsidRPr="00ED366E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 xml:space="preserve"> Иванов Иван Иванович, ВМИ-399</w:t>
      </w:r>
    </w:p>
    <w:p w:rsidR="00E164FA" w:rsidRPr="00A74EA3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 Петров Петр Петрович</w:t>
      </w:r>
    </w:p>
    <w:p w:rsidR="00E164FA" w:rsidRPr="00ED366E" w:rsidRDefault="00E164FA" w:rsidP="00E164FA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Pr="00A74EA3">
        <w:t xml:space="preserve"> </w:t>
      </w:r>
      <w:r w:rsidR="00F13E8A">
        <w:t>Р</w:t>
      </w:r>
      <w:r w:rsidR="00F13E8A" w:rsidRPr="007823B6">
        <w:rPr>
          <w:rFonts w:ascii="Times New Roman" w:hAnsi="Times New Roman"/>
        </w:rPr>
        <w:t>азработка</w:t>
      </w:r>
      <w:r w:rsidR="00F13E8A" w:rsidRPr="00F13E8A">
        <w:t xml:space="preserve"> </w:t>
      </w:r>
      <w:r w:rsidR="00F13E8A" w:rsidRPr="00F13E8A">
        <w:rPr>
          <w:rFonts w:ascii="Times New Roman" w:hAnsi="Times New Roman"/>
        </w:rPr>
        <w:t xml:space="preserve">сервиса исполнения распределенных виртуальных испытательных стендов на базе платформы </w:t>
      </w:r>
      <w:r w:rsidR="00F13E8A">
        <w:rPr>
          <w:rFonts w:ascii="Times New Roman" w:hAnsi="Times New Roman"/>
        </w:rPr>
        <w:t>UNICORE</w:t>
      </w:r>
      <w:r w:rsidRPr="00CE546C">
        <w:rPr>
          <w:rFonts w:ascii="Times New Roman" w:hAnsi="Times New Roman"/>
        </w:rPr>
        <w:t>.</w:t>
      </w:r>
    </w:p>
    <w:p w:rsidR="00E164FA" w:rsidRDefault="00E164FA"/>
    <w:p w:rsidR="00E76A3A" w:rsidRPr="00E76A3A" w:rsidRDefault="00E76A3A" w:rsidP="00F13E8A">
      <w:pPr>
        <w:spacing w:before="240" w:after="120" w:line="240" w:lineRule="auto"/>
        <w:ind w:left="152"/>
        <w:jc w:val="both"/>
        <w:outlineLvl w:val="1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</w:pPr>
      <w:bookmarkStart w:id="0" w:name="_Toc198703282"/>
      <w:bookmarkStart w:id="1" w:name="_GoBack"/>
      <w:bookmarkEnd w:id="1"/>
      <w:r w:rsidRPr="00E76A3A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 xml:space="preserve">Структура и компоненты CAEBeans </w:t>
      </w:r>
      <w:proofErr w:type="spellStart"/>
      <w:r w:rsidRPr="00E76A3A"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</w:rPr>
        <w:t>Server</w:t>
      </w:r>
      <w:bookmarkEnd w:id="0"/>
      <w:proofErr w:type="spellEnd"/>
    </w:p>
    <w:p w:rsidR="00E76A3A" w:rsidRPr="00E76A3A" w:rsidRDefault="00E76A3A" w:rsidP="00E76A3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13776" cy="2981325"/>
            <wp:effectExtent l="0" t="0" r="0" b="0"/>
            <wp:docPr id="19" name="Рисунок 19" descr="server_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server_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8" cy="298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3A" w:rsidRPr="00E76A3A" w:rsidRDefault="00E76A3A" w:rsidP="00E76A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Рис. 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begin"/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instrText xml:space="preserve"> SEQ Рис. \* ARABIC </w:instrTex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separate"/>
      </w:r>
      <w:r w:rsidRPr="00E76A3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0"/>
        </w:rPr>
        <w:t>2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end"/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. Компоненты CAEBeans </w:t>
      </w:r>
      <w:proofErr w:type="spellStart"/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Server</w:t>
      </w:r>
      <w:proofErr w:type="spellEnd"/>
    </w:p>
    <w:p w:rsid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CAEBeans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шести основных компонентов: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ProjectStorage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ведущий учет загруженных проектов, по запросы выдает ссылки на файл описания проекта и файл проблемного слоя;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TaskBuilder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выполняющий преобразование описания проекта и проблемного слоя в комплексное описание задачи;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WorkStorage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хранящий промежуточные результаты выполнения задачи;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ResultStorage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занимающийся учетом и хранением результатов выполнения задач;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Instance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представляющий интерфейс CAEBeans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веб-сервиса;</w:t>
      </w:r>
    </w:p>
    <w:p w:rsidR="00E76A3A" w:rsidRPr="00E76A3A" w:rsidRDefault="00E76A3A" w:rsidP="00E76A3A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Executor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занимающийся исполнением задачи согласно комплексного описания проекта, построенного компонентом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TaskBuilder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связи компонентов был использован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Guice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позволяющий компоненту избавиться от ссылок на объекты и взаимодействовать с другими компонентами только при помощи ссылок на интерфейсы, т. е. CAEBeans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слабосвязанной системой.</w:t>
      </w:r>
    </w:p>
    <w:p w:rsidR="00E76A3A" w:rsidRPr="00E76A3A" w:rsidRDefault="00E76A3A" w:rsidP="00E76A3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2" w:name="_Toc198703283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ProjectStorage</w:t>
      </w:r>
      <w:bookmarkEnd w:id="2"/>
      <w:proofErr w:type="spellEnd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задачей компонента является учет проектов, находящихся на сервере. Интерфейс компонента представлен двумя функциями:</w:t>
      </w:r>
    </w:p>
    <w:p w:rsidR="00E76A3A" w:rsidRPr="00E76A3A" w:rsidRDefault="00E76A3A" w:rsidP="00E76A3A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getProjectDescription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возвращает указатель на файл, содержащий описание указанного проекта;</w:t>
      </w:r>
    </w:p>
    <w:p w:rsidR="00E76A3A" w:rsidRPr="00E76A3A" w:rsidRDefault="00E76A3A" w:rsidP="00E76A3A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getProjectDirectory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возвращает указатель на директорию текущего проекта;</w:t>
      </w: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из хранимых проектов должен иметь уникальный идентификатор, совпадающий с именем директории, в которой находится описание этого проекта и все файлы, необходимые для его выполнения на конкретных входных данных.</w:t>
      </w:r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3" w:name="_Toc198703284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TaskBuilder</w:t>
      </w:r>
      <w:bookmarkEnd w:id="3"/>
      <w:proofErr w:type="spellEnd"/>
    </w:p>
    <w:p w:rsidR="00E76A3A" w:rsidRPr="00E76A3A" w:rsidRDefault="00E76A3A" w:rsidP="00E76A3A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_Ref196745806 \h </w:instrTex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PAGEREF _Ref196745794 \h </w:instrTex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отражает сущность преобразования описания проекта и проблемного слоя в комплексное описание задачи. Комплексное описание содержит список узлов задачи, каждый из который содержит ссылку на контекст (объект, содержащий текущую рабочую директорию для узла и задачи в целом, информацию из компонентного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CAEBean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информацию о текущем проекте), список ссылок на следующие узлы (в случае начального узла — список из одного элемента, в случае конечного — пустой список), а также метод </w:t>
      </w:r>
      <w:proofErr w:type="spellStart"/>
      <w:r w:rsidRPr="00E76A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exec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инициирующий выполнение задачи, характерной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данного конкретного узла. Выполнение узлов производится при помощи запуска отложенных заданий для каждого узла из списка последующих. </w:t>
      </w:r>
    </w:p>
    <w:p w:rsidR="00E76A3A" w:rsidRPr="00E76A3A" w:rsidRDefault="00E76A3A" w:rsidP="00E76A3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53100" cy="5543550"/>
            <wp:effectExtent l="0" t="0" r="0" b="0"/>
            <wp:docPr id="18" name="Рисунок 18" descr="xml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xml process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3A" w:rsidRPr="00E76A3A" w:rsidRDefault="00E76A3A" w:rsidP="00F13E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bookmarkStart w:id="4" w:name="_Ref196745794"/>
      <w:bookmarkStart w:id="5" w:name="_Ref196745806"/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Рис. 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begin"/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instrText xml:space="preserve"> SEQ Рис. \* ARABIC </w:instrTex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separate"/>
      </w:r>
      <w:r w:rsidRPr="00E76A3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0"/>
        </w:rPr>
        <w:t>3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end"/>
      </w:r>
      <w:bookmarkEnd w:id="5"/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. Преобразование присылаемых данных в комплексное описание проекта</w:t>
      </w:r>
      <w:bookmarkEnd w:id="4"/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6" w:name="_Toc198703285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WorkStorage</w:t>
      </w:r>
      <w:bookmarkEnd w:id="6"/>
      <w:proofErr w:type="spellEnd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WorkStorage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компонент, отвечающий за управление директорией, в которой происходит исполнение задачи. Интерфейс компонента состоит из 8 методов: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saveProblemCAEBean</w:t>
      </w:r>
      <w:proofErr w:type="spellEnd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метод, сохраняющий присланный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CAEBeans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Portal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проблемный слой задачи в файл, используемый затем при генерации входных файлов для задачи;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getProblemCAEBean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возвращающий указатель на файл, содержащий проблемный слой задачи;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createWorkingDirectory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создающий рабочую директорию задачи, имя директории совпадает с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экземпляра, выполняющего обработку задачи (в рабочую директорию копируется все содержимое директории проекта);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deleteWorkingDirectory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выполняющий удаление рабочей директории задачи, перед удалением происходит копирование результирующих файлов всех активных узлов в директорию результатов текущего задания;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createNodeDirectory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создающий рабочую директорию для указанного узла, при этом в директорию копируются только те файлы, которые были указаны в компонентном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CAEBean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этого узла;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deleteNodeDirectory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удаляющий рабочую директорию указанного узла, при этом из директории узла в директорию задачи копируются файлы, которые были указаны как выходные в компонентном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CAEBean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этого узла;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getWorkingDirectory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возвращающий указатель на рабочую директорию указанного задания;</w:t>
      </w:r>
    </w:p>
    <w:p w:rsidR="00E76A3A" w:rsidRPr="00E76A3A" w:rsidRDefault="00E76A3A" w:rsidP="00E76A3A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getPreprocess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метод, возвращающий абсолютный путь до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JAR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-пакета, содержащего классы для предварительной обработки данных конкретного узла.</w:t>
      </w:r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7" w:name="_Toc198703286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ResultStorage</w:t>
      </w:r>
      <w:bookmarkEnd w:id="7"/>
      <w:proofErr w:type="spellEnd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ResultStorage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отвечает за создание и обслуживание директории, хранящей результаты выполнения того или иного задания. Интерфейс компонента состоит всего из одного метода:</w:t>
      </w:r>
    </w:p>
    <w:p w:rsidR="00E76A3A" w:rsidRPr="00E76A3A" w:rsidRDefault="00E76A3A" w:rsidP="00E76A3A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getResultDirectory</w:t>
      </w:r>
      <w:proofErr w:type="spellEnd"/>
      <w:proofErr w:type="gram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 возвращает ссылку на директорию, хранящую результаты выполнения задачи. Если директория не существует, то она будет создана.</w:t>
      </w:r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8" w:name="_Toc198703287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lastRenderedPageBreak/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Instance</w:t>
      </w:r>
      <w:bookmarkEnd w:id="8"/>
      <w:proofErr w:type="spellEnd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для функционирования CAEBeans сервера является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Java</w:t>
      </w:r>
      <w:proofErr w:type="spellEnd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API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for</w:t>
      </w:r>
      <w:proofErr w:type="spellEnd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XML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Web-Services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(JAX-WS), штатное средство для построения XML веб-сервисов платформы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 6.</w:t>
      </w: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CAEBeans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терминах JAX-WS представляется в виде двух интерфейсов:</w:t>
      </w:r>
    </w:p>
    <w:p w:rsidR="00E76A3A" w:rsidRPr="00E76A3A" w:rsidRDefault="00E76A3A" w:rsidP="00E76A3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CAEServer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интерфейс, декларирующий операции, касающиеся сервера в общем; содержит одну операцию – создание экземпляра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Instance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представляющего конкретную выполняющуюся задачу; операция возвращает документ, содержащий ID конкретного экземпляра;</w:t>
      </w:r>
    </w:p>
    <w:p w:rsidR="00E76A3A" w:rsidRPr="00E76A3A" w:rsidRDefault="00E76A3A" w:rsidP="00E76A3A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Instance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интерфейс, декларирующий основные операции, касающиеся выполняющегося задания: запуск задания и получение его статуса. Для выполнения каждого из методов необходимо помимо специфических параметров передавать и ID конкретного экземпляра, возвращаемого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CAEServer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9" w:name="_Toc198703288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Компонент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Executor</w:t>
      </w:r>
      <w:bookmarkEnd w:id="9"/>
      <w:proofErr w:type="spellEnd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Executor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компонент, занимающийся исполнением задачи в соответствии с комплексным описанием проекта, построенного компонентом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TaskBuilder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REF _Ref197235017 \h </w:instrTex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рисунке </w:t>
      </w: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виден процесс исполнения логического слоя задачи.</w:t>
      </w: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Изначально исполнение начинается с одного потока, поочередно исполняющего все узлы, которые встречаются ему на пути. При попадании в узел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Fork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создание нового потока, который начинает исполнять параллельные ветви, основной же поток продолжает исполнение первой из веток. При попадании в узел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Merge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каждый поток может вести себя по-разному:</w:t>
      </w:r>
    </w:p>
    <w:p w:rsidR="00E76A3A" w:rsidRPr="00E76A3A" w:rsidRDefault="00E76A3A" w:rsidP="00E76A3A">
      <w:pPr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поток является последним из потоков, которые должны прийти в узел, он продолжает свое исполнение обычным образом;</w:t>
      </w:r>
    </w:p>
    <w:p w:rsidR="00E76A3A" w:rsidRPr="00E76A3A" w:rsidRDefault="00E76A3A" w:rsidP="00E76A3A">
      <w:pPr>
        <w:numPr>
          <w:ilvl w:val="0"/>
          <w:numId w:val="9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же поток не является последним ожидаемым, его выполнение завершается.</w:t>
      </w:r>
    </w:p>
    <w:p w:rsidR="00E76A3A" w:rsidRPr="00E76A3A" w:rsidRDefault="00E76A3A" w:rsidP="00E76A3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62625" cy="2009775"/>
            <wp:effectExtent l="0" t="0" r="9525" b="9525"/>
            <wp:docPr id="17" name="Рисунок 17" descr="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exec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3A" w:rsidRPr="00E76A3A" w:rsidRDefault="00E76A3A" w:rsidP="00F13E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bookmarkStart w:id="10" w:name="_Ref197235017"/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 xml:space="preserve">Рис. 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begin"/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instrText xml:space="preserve"> SEQ Рис. \* ARABIC </w:instrTex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separate"/>
      </w:r>
      <w:r w:rsidRPr="00E76A3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0"/>
        </w:rPr>
        <w:t>4</w:t>
      </w:r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fldChar w:fldCharType="end"/>
      </w:r>
      <w:bookmarkEnd w:id="10"/>
      <w:r w:rsidRPr="00E76A3A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. Исполнение проекта в соответствии с его логическим слоем</w:t>
      </w:r>
    </w:p>
    <w:p w:rsidR="00E76A3A" w:rsidRPr="00E76A3A" w:rsidRDefault="00E76A3A" w:rsidP="00F13E8A">
      <w:pPr>
        <w:numPr>
          <w:ilvl w:val="0"/>
          <w:numId w:val="17"/>
        </w:numPr>
        <w:spacing w:before="240" w:after="120" w:line="240" w:lineRule="auto"/>
        <w:ind w:left="1134"/>
        <w:jc w:val="both"/>
        <w:outlineLvl w:val="2"/>
        <w:rPr>
          <w:rFonts w:ascii="Arial" w:eastAsia="Arial" w:hAnsi="Arial" w:cs="Arial"/>
          <w:b/>
          <w:bCs/>
          <w:color w:val="000000"/>
          <w:sz w:val="28"/>
          <w:szCs w:val="28"/>
        </w:rPr>
      </w:pPr>
      <w:bookmarkStart w:id="11" w:name="_Toc198703289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Взаимодействие </w:t>
      </w:r>
      <w:proofErr w:type="spellStart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>Executor</w:t>
      </w:r>
      <w:proofErr w:type="spellEnd"/>
      <w:r w:rsidRPr="00E76A3A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с платформой UNICORE 6</w:t>
      </w:r>
      <w:bookmarkEnd w:id="11"/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UNICORE 6 предусматривает API для построения пользовательских приложений, взаимодействующих с ядром UNICORE, кроме него существует собственная реализация интерфейса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HiLA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который, однако, предоставляет существенно более узкий спектр возможностей, нежели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ядра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UNICORE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взаимодействия с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UNICORE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использованы фрагменты программного кода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UNICORE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UCC</w:t>
      </w: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E76A3A" w:rsidRPr="00E76A3A" w:rsidRDefault="00E76A3A" w:rsidP="00E76A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3391535</wp:posOffset>
                </wp:positionV>
                <wp:extent cx="5088255" cy="219075"/>
                <wp:effectExtent l="0" t="3810" r="1905" b="0"/>
                <wp:wrapTopAndBottom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A3A" w:rsidRPr="00F13E8A" w:rsidRDefault="00E76A3A" w:rsidP="00F13E8A">
                            <w:pPr>
                              <w:pStyle w:val="a9"/>
                              <w:jc w:val="center"/>
                              <w:rPr>
                                <w:noProof/>
                                <w:sz w:val="36"/>
                                <w:szCs w:val="28"/>
                              </w:rPr>
                            </w:pPr>
                            <w:r w:rsidRPr="00F13E8A">
                              <w:rPr>
                                <w:sz w:val="24"/>
                              </w:rPr>
                              <w:t xml:space="preserve">Рис. </w:t>
                            </w:r>
                            <w:r w:rsidRPr="00F13E8A">
                              <w:rPr>
                                <w:sz w:val="24"/>
                              </w:rPr>
                              <w:fldChar w:fldCharType="begin"/>
                            </w:r>
                            <w:r w:rsidRPr="00F13E8A">
                              <w:rPr>
                                <w:sz w:val="24"/>
                              </w:rPr>
                              <w:instrText xml:space="preserve"> SEQ Рис. \* ARABIC </w:instrText>
                            </w:r>
                            <w:r w:rsidRPr="00F13E8A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F13E8A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F13E8A">
                              <w:rPr>
                                <w:sz w:val="24"/>
                              </w:rPr>
                              <w:fldChar w:fldCharType="end"/>
                            </w:r>
                            <w:r w:rsidRPr="00F13E8A">
                              <w:rPr>
                                <w:sz w:val="24"/>
                              </w:rPr>
                              <w:t>. Взаимодействие с UNICORE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6.95pt;margin-top:267.05pt;width:400.6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zsxQIAALE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AUacdNCj7dftt+337c/tj5vPN18QHECVhl6l4HzVg7veXIgNdNsyVv2l&#10;KN8pxMWsIXxJz6UUQ0NJBVn65qZ7dHXEUQZkMbwQFUQjKy0s0KaWnSkhFAUBOnTr+tAhutGohM3I&#10;i+MgijAq4SzwE+80siFIur/dS6WfUdEhY2RYggIsOllfKm2yIenexQTjomBta1XQ8jsb4DjuQGy4&#10;as5MFrapHxMvmcfzOHTCYDJ3Qi/PnfNiFjqTwj+N8if5bJb7n0xcP0wbVlWUmzB7gfnhnzVwJ/VR&#10;GgeJKdGyysCZlJRcLmatRGsCAi/styvIkZt7Nw1bBOByj5IfhN5FkDjFJD51wiKMnOTUix3PTy6S&#10;iRcmYV7cpXTJOP13SmjIcBIF0Sim33Lz7PeQG0k7pmGEtKzLcHxwIqmR4JxXtrWasHa0j0ph0r8t&#10;BbR732grWKPRUa16s9gAilHxQlTXIF0pQFmgT5h7YDRCfsBogBmSYfV+RSTFqH3OQf5m4OwNuTcW&#10;e4PwEq5mWGM0mjM9DqZVL9myAeT9AzuHJ1Iwq97bLHYPC+aCJbGbYWbwHP9br9tJO/0FAAD//wMA&#10;UEsDBBQABgAIAAAAIQAmvDaA3gAAAAoBAAAPAAAAZHJzL2Rvd25yZXYueG1sTI/BTsMwDIbvSLxD&#10;ZCQuaEvTsaorTSeE4MKNwYVb1nhtReNUTdaWPT3mBMff/vT7c7lfXC8mHEPnSYNaJyCQam87ajR8&#10;vL+schAhGrKm94QavjHAvrq+Kk1h/UxvOB1iI7iEQmE0tDEOhZShbtGZsPYDEu9OfnQmchwbaUcz&#10;c7nrZZokmXSmI77QmgGfWqy/DmenIVueh7vXHabzpe4n+rwoFVFpfXuzPD6AiLjEPxh+9VkdKnY6&#10;+jPZIHrOmx2TGrabewWCgVxtUxBHnmR5BrIq5f8Xqh8AAAD//wMAUEsBAi0AFAAGAAgAAAAhALaD&#10;OJL+AAAA4QEAABMAAAAAAAAAAAAAAAAAAAAAAFtDb250ZW50X1R5cGVzXS54bWxQSwECLQAUAAYA&#10;CAAAACEAOP0h/9YAAACUAQAACwAAAAAAAAAAAAAAAAAvAQAAX3JlbHMvLnJlbHNQSwECLQAUAAYA&#10;CAAAACEA3Jec7MUCAACxBQAADgAAAAAAAAAAAAAAAAAuAgAAZHJzL2Uyb0RvYy54bWxQSwECLQAU&#10;AAYACAAAACEAJrw2gN4AAAAKAQAADwAAAAAAAAAAAAAAAAAfBQAAZHJzL2Rvd25yZXYueG1sUEsF&#10;BgAAAAAEAAQA8wAAACoGAAAAAA==&#10;" filled="f" stroked="f">
                <v:textbox style="mso-fit-shape-to-text:t" inset="0,0,0,0">
                  <w:txbxContent>
                    <w:p w:rsidR="00E76A3A" w:rsidRPr="00F13E8A" w:rsidRDefault="00E76A3A" w:rsidP="00F13E8A">
                      <w:pPr>
                        <w:pStyle w:val="a9"/>
                        <w:jc w:val="center"/>
                        <w:rPr>
                          <w:noProof/>
                          <w:sz w:val="36"/>
                          <w:szCs w:val="28"/>
                        </w:rPr>
                      </w:pPr>
                      <w:r w:rsidRPr="00F13E8A">
                        <w:rPr>
                          <w:sz w:val="24"/>
                        </w:rPr>
                        <w:t xml:space="preserve">Рис. </w:t>
                      </w:r>
                      <w:r w:rsidRPr="00F13E8A">
                        <w:rPr>
                          <w:sz w:val="24"/>
                        </w:rPr>
                        <w:fldChar w:fldCharType="begin"/>
                      </w:r>
                      <w:r w:rsidRPr="00F13E8A">
                        <w:rPr>
                          <w:sz w:val="24"/>
                        </w:rPr>
                        <w:instrText xml:space="preserve"> SEQ Рис. \* ARABIC </w:instrText>
                      </w:r>
                      <w:r w:rsidRPr="00F13E8A">
                        <w:rPr>
                          <w:sz w:val="24"/>
                        </w:rPr>
                        <w:fldChar w:fldCharType="separate"/>
                      </w:r>
                      <w:r w:rsidRPr="00F13E8A">
                        <w:rPr>
                          <w:noProof/>
                          <w:sz w:val="24"/>
                        </w:rPr>
                        <w:t>5</w:t>
                      </w:r>
                      <w:r w:rsidRPr="00F13E8A">
                        <w:rPr>
                          <w:sz w:val="24"/>
                        </w:rPr>
                        <w:fldChar w:fldCharType="end"/>
                      </w:r>
                      <w:r w:rsidRPr="00F13E8A">
                        <w:rPr>
                          <w:sz w:val="24"/>
                        </w:rPr>
                        <w:t>. Взаимодействие с UNICORE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76A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201930</wp:posOffset>
            </wp:positionV>
            <wp:extent cx="5088255" cy="313245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A3A" w:rsidRPr="00E76A3A" w:rsidRDefault="00E76A3A" w:rsidP="00E76A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активного узла (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active</w:t>
      </w:r>
      <w:proofErr w:type="spellEnd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76A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node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компонент </w:t>
      </w:r>
      <w:proofErr w:type="spellStart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>executor</w:t>
      </w:r>
      <w:proofErr w:type="spellEnd"/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 последовательность следующих операций:</w:t>
      </w:r>
    </w:p>
    <w:p w:rsidR="00E76A3A" w:rsidRPr="00E76A3A" w:rsidRDefault="00E76A3A" w:rsidP="00E76A3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директорию выполняющегося узла копируются необходимые файлы, подзадача ставится на выполнение в UNICORE.</w:t>
      </w:r>
    </w:p>
    <w:p w:rsidR="00E76A3A" w:rsidRPr="00E76A3A" w:rsidRDefault="00E76A3A" w:rsidP="00E76A3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A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цикле проверяется статус задачи. Если задача завершена, происходит выгрузка всех необходимых файлов обратно в директорию задачи. </w:t>
      </w:r>
    </w:p>
    <w:p w:rsidR="00E76A3A" w:rsidRDefault="00E76A3A"/>
    <w:sectPr w:rsidR="00E7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69A4FAA"/>
    <w:lvl w:ilvl="0" w:tplc="93B64546">
      <w:start w:val="1"/>
      <w:numFmt w:val="decimal"/>
      <w:lvlText w:val="%1."/>
      <w:lvlJc w:val="left"/>
      <w:pPr>
        <w:tabs>
          <w:tab w:val="num" w:pos="-208"/>
        </w:tabs>
        <w:ind w:left="512" w:hanging="36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32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-208"/>
        </w:tabs>
        <w:ind w:left="87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-208"/>
        </w:tabs>
        <w:ind w:left="1232" w:firstLine="54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-208"/>
        </w:tabs>
        <w:ind w:left="231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-208"/>
        </w:tabs>
        <w:ind w:left="303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-208"/>
        </w:tabs>
        <w:ind w:left="2312" w:firstLine="162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-208"/>
        </w:tabs>
        <w:ind w:left="447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-208"/>
        </w:tabs>
        <w:ind w:left="519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-208"/>
        </w:tabs>
        <w:ind w:left="3392" w:firstLine="270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</w:abstractNum>
  <w:abstractNum w:abstractNumId="1" w15:restartNumberingAfterBreak="0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B277809"/>
    <w:multiLevelType w:val="hybridMultilevel"/>
    <w:tmpl w:val="3F725588"/>
    <w:lvl w:ilvl="0" w:tplc="A6769FF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E1445A8"/>
    <w:multiLevelType w:val="hybridMultilevel"/>
    <w:tmpl w:val="FC76EA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FE3DF1"/>
    <w:multiLevelType w:val="hybridMultilevel"/>
    <w:tmpl w:val="2B629C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A604A9"/>
    <w:multiLevelType w:val="hybridMultilevel"/>
    <w:tmpl w:val="FF609BF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8F078E"/>
    <w:multiLevelType w:val="hybridMultilevel"/>
    <w:tmpl w:val="1DCC8F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652E7B"/>
    <w:multiLevelType w:val="hybridMultilevel"/>
    <w:tmpl w:val="B562DEFE"/>
    <w:lvl w:ilvl="0" w:tplc="269EDA42">
      <w:start w:val="1"/>
      <w:numFmt w:val="decimal"/>
      <w:pStyle w:val="3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7963DF"/>
    <w:multiLevelType w:val="hybridMultilevel"/>
    <w:tmpl w:val="BD120EA8"/>
    <w:lvl w:ilvl="0" w:tplc="0409000F">
      <w:start w:val="1"/>
      <w:numFmt w:val="decimal"/>
      <w:pStyle w:val="2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FA78EC"/>
    <w:multiLevelType w:val="multilevel"/>
    <w:tmpl w:val="670A85E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E213A8B"/>
    <w:multiLevelType w:val="hybridMultilevel"/>
    <w:tmpl w:val="3B6AE2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E21F68"/>
    <w:multiLevelType w:val="hybridMultilevel"/>
    <w:tmpl w:val="07F6BD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BE14EA"/>
    <w:multiLevelType w:val="hybridMultilevel"/>
    <w:tmpl w:val="5ACCA668"/>
    <w:lvl w:ilvl="0" w:tplc="13F6474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2"/>
  </w:num>
  <w:num w:numId="12">
    <w:abstractNumId w:val="7"/>
  </w:num>
  <w:num w:numId="13">
    <w:abstractNumId w:val="11"/>
  </w:num>
  <w:num w:numId="14">
    <w:abstractNumId w:val="9"/>
  </w:num>
  <w:num w:numId="15">
    <w:abstractNumId w:val="8"/>
  </w:num>
  <w:num w:numId="16">
    <w:abstractNumId w:val="9"/>
    <w:lvlOverride w:ilvl="0">
      <w:startOverride w:val="1"/>
    </w:lvlOverride>
  </w:num>
  <w:num w:numId="1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FA"/>
    <w:rsid w:val="00A1441D"/>
    <w:rsid w:val="00BA2920"/>
    <w:rsid w:val="00DB05E4"/>
    <w:rsid w:val="00E164FA"/>
    <w:rsid w:val="00E76A3A"/>
    <w:rsid w:val="00F13E8A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0ADD4-F2A5-480A-89CC-FC0F068D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4FA"/>
  </w:style>
  <w:style w:type="paragraph" w:styleId="1">
    <w:name w:val="heading 1"/>
    <w:basedOn w:val="a0"/>
    <w:link w:val="10"/>
    <w:rsid w:val="00E164FA"/>
    <w:pPr>
      <w:keepNext/>
      <w:numPr>
        <w:numId w:val="1"/>
      </w:numPr>
      <w:suppressAutoHyphens/>
      <w:spacing w:before="480" w:after="180" w:line="100" w:lineRule="atLeast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1"/>
    <w:next w:val="a0"/>
    <w:link w:val="20"/>
    <w:unhideWhenUsed/>
    <w:qFormat/>
    <w:rsid w:val="00E164FA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E164FA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64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5">
    <w:name w:val="heading 5"/>
    <w:basedOn w:val="a0"/>
    <w:link w:val="50"/>
    <w:rsid w:val="00E164FA"/>
    <w:pPr>
      <w:keepNext/>
      <w:numPr>
        <w:ilvl w:val="4"/>
        <w:numId w:val="1"/>
      </w:numPr>
      <w:tabs>
        <w:tab w:val="left" w:pos="567"/>
      </w:tabs>
      <w:suppressAutoHyphens/>
      <w:spacing w:after="0" w:line="100" w:lineRule="atLeast"/>
      <w:jc w:val="both"/>
      <w:outlineLvl w:val="4"/>
    </w:pPr>
    <w:rPr>
      <w:rFonts w:ascii="Arial" w:eastAsia="Times New Roman" w:hAnsi="Arial" w:cs="Arial"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64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64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8">
    <w:name w:val="heading 8"/>
    <w:basedOn w:val="a0"/>
    <w:link w:val="80"/>
    <w:rsid w:val="00E164FA"/>
    <w:pPr>
      <w:keepNext/>
      <w:numPr>
        <w:ilvl w:val="7"/>
        <w:numId w:val="1"/>
      </w:numPr>
      <w:suppressAutoHyphens/>
      <w:spacing w:after="0" w:line="100" w:lineRule="atLeast"/>
      <w:jc w:val="both"/>
      <w:outlineLvl w:val="7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64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164F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64F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164FA"/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164F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1"/>
    <w:link w:val="5"/>
    <w:rsid w:val="00E164FA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164FA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164FA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1"/>
    <w:link w:val="8"/>
    <w:rsid w:val="00E164FA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16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Body Text"/>
    <w:basedOn w:val="a0"/>
    <w:link w:val="a5"/>
    <w:rsid w:val="00E164FA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aliases w:val="Список со скобкой"/>
    <w:basedOn w:val="a0"/>
    <w:link w:val="a7"/>
    <w:uiPriority w:val="34"/>
    <w:qFormat/>
    <w:rsid w:val="00E164FA"/>
    <w:pPr>
      <w:suppressAutoHyphens/>
      <w:spacing w:line="100" w:lineRule="atLeast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Абзац списка Знак"/>
    <w:aliases w:val="Список со скобкой Знак"/>
    <w:basedOn w:val="a1"/>
    <w:link w:val="a6"/>
    <w:uiPriority w:val="3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_Основной"/>
    <w:basedOn w:val="a0"/>
    <w:autoRedefine/>
    <w:qFormat/>
    <w:rsid w:val="00E164FA"/>
    <w:pPr>
      <w:numPr>
        <w:numId w:val="3"/>
      </w:numPr>
      <w:shd w:val="clear" w:color="auto" w:fill="FFFFFF"/>
      <w:tabs>
        <w:tab w:val="right" w:pos="0"/>
        <w:tab w:val="left" w:pos="1134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table" w:styleId="a8">
    <w:name w:val="Table Grid"/>
    <w:basedOn w:val="a2"/>
    <w:rsid w:val="00E164F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E164FA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caption"/>
    <w:basedOn w:val="a0"/>
    <w:next w:val="a0"/>
    <w:qFormat/>
    <w:rsid w:val="00E76A3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3</cp:revision>
  <dcterms:created xsi:type="dcterms:W3CDTF">2016-04-07T12:10:00Z</dcterms:created>
  <dcterms:modified xsi:type="dcterms:W3CDTF">2016-04-07T12:16:00Z</dcterms:modified>
</cp:coreProperties>
</file>