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4637" w14:textId="77777777" w:rsidR="00D91813" w:rsidRDefault="00732697">
      <w:pPr>
        <w:rPr>
          <w:b/>
        </w:rPr>
      </w:pPr>
      <w:r>
        <w:rPr>
          <w:b/>
        </w:rPr>
        <w:t xml:space="preserve">                      Договор возмездного</w:t>
      </w:r>
      <w:r w:rsidR="00C65144">
        <w:rPr>
          <w:b/>
        </w:rPr>
        <w:t xml:space="preserve"> оказания услуг №         /ОМ/23</w:t>
      </w:r>
    </w:p>
    <w:p w14:paraId="40F96048" w14:textId="77777777" w:rsidR="00D91813" w:rsidRDefault="00D91813">
      <w:pPr>
        <w:jc w:val="center"/>
        <w:rPr>
          <w:b/>
        </w:rPr>
      </w:pPr>
    </w:p>
    <w:p w14:paraId="39EF7BC1" w14:textId="77777777" w:rsidR="00D91813" w:rsidRDefault="00732697">
      <w:pPr>
        <w:spacing w:before="120" w:after="120"/>
        <w:jc w:val="center"/>
      </w:pPr>
      <w:r>
        <w:t>Санкт-Петербург</w:t>
      </w:r>
      <w:r w:rsidR="00C65144">
        <w:tab/>
      </w:r>
      <w:r w:rsidR="00C65144">
        <w:tab/>
      </w:r>
      <w:r w:rsidR="00C65144">
        <w:tab/>
      </w:r>
      <w:r w:rsidR="00C65144">
        <w:tab/>
      </w:r>
      <w:r w:rsidR="00C65144">
        <w:tab/>
      </w:r>
      <w:r w:rsidR="00C65144">
        <w:tab/>
      </w:r>
      <w:r w:rsidR="00C65144">
        <w:tab/>
        <w:t xml:space="preserve">                     2023</w:t>
      </w:r>
      <w:r>
        <w:t xml:space="preserve"> года</w:t>
      </w:r>
    </w:p>
    <w:p w14:paraId="336B6D89" w14:textId="77777777" w:rsidR="00D91813" w:rsidRDefault="004E1679" w:rsidP="004E1679">
      <w:r>
        <w:t xml:space="preserve">        </w:t>
      </w:r>
      <w:r w:rsidR="00732697">
        <w:t xml:space="preserve">Санкт-Петербургское государственное бюджетное учреждение культуры «Санкт-Петербургский государственный музей театрального и музыкального искусства», именуемое в дальнейшем </w:t>
      </w:r>
      <w:r w:rsidR="00732697">
        <w:rPr>
          <w:b/>
        </w:rPr>
        <w:t>Музей,</w:t>
      </w:r>
      <w:r w:rsidR="0053288E">
        <w:t xml:space="preserve"> в лице Директора Н.И. Метелицы</w:t>
      </w:r>
      <w:r w:rsidR="00732697">
        <w:t>, дейст</w:t>
      </w:r>
      <w:r w:rsidR="0053288E">
        <w:t>вующей на основании  Устава</w:t>
      </w:r>
      <w:r w:rsidR="00732697">
        <w:t xml:space="preserve">, с одной стороны, и </w:t>
      </w:r>
      <w:r w:rsidR="00C65144">
        <w:t>ООО «Респект Тур»</w:t>
      </w:r>
      <w:r w:rsidR="00732697">
        <w:t xml:space="preserve">, в лице </w:t>
      </w:r>
      <w:r w:rsidR="00C65144">
        <w:t xml:space="preserve"> Генерального директора Григорьевой Т</w:t>
      </w:r>
      <w:r>
        <w:t>. А</w:t>
      </w:r>
      <w:r w:rsidR="0053288E">
        <w:t>.</w:t>
      </w:r>
      <w:r w:rsidR="00732697">
        <w:t xml:space="preserve">, действующего на основании Устава, именуемого в дальнейшем </w:t>
      </w:r>
      <w:r w:rsidR="00732697">
        <w:rPr>
          <w:b/>
        </w:rPr>
        <w:t>Заказчик,</w:t>
      </w:r>
      <w:r w:rsidR="00732697">
        <w:t xml:space="preserve"> с другой стороны, совместно именуемые </w:t>
      </w:r>
      <w:r w:rsidR="00732697">
        <w:rPr>
          <w:b/>
        </w:rPr>
        <w:t>Стороны</w:t>
      </w:r>
      <w:r w:rsidR="00732697">
        <w:t>, составили настоящий Договор (далее по тексту – Договор) о нижеследующем:</w:t>
      </w:r>
    </w:p>
    <w:p w14:paraId="3B55F31E" w14:textId="77777777" w:rsidR="00D91813" w:rsidRDefault="00D91813">
      <w:pPr>
        <w:jc w:val="both"/>
      </w:pPr>
    </w:p>
    <w:p w14:paraId="6B5C9146" w14:textId="77777777" w:rsidR="00D91813" w:rsidRDefault="00732697">
      <w:pPr>
        <w:numPr>
          <w:ilvl w:val="0"/>
          <w:numId w:val="1"/>
        </w:numPr>
        <w:tabs>
          <w:tab w:val="left" w:pos="851"/>
        </w:tabs>
        <w:jc w:val="center"/>
        <w:rPr>
          <w:b/>
        </w:rPr>
      </w:pPr>
      <w:r>
        <w:rPr>
          <w:b/>
        </w:rPr>
        <w:t>Предмет Договора</w:t>
      </w:r>
    </w:p>
    <w:p w14:paraId="593E204A" w14:textId="77777777" w:rsidR="00D91813" w:rsidRDefault="00732697">
      <w:pPr>
        <w:pStyle w:val="HTMLPreformatted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Музей оказывает услуги по экскурсионному обслуживанию (далее – Услуги) Заказчика в залах Музея, расположенных по адресу: Санкт-Петербург, ул. Зодчего Росси, дом 2, ли</w:t>
      </w:r>
      <w:r w:rsidR="00A555A1">
        <w:rPr>
          <w:rFonts w:ascii="Times New Roman" w:hAnsi="Times New Roman" w:cs="Times New Roman"/>
          <w:sz w:val="24"/>
          <w:szCs w:val="24"/>
        </w:rPr>
        <w:t>тер «А» – Экскурсия обзорная</w:t>
      </w:r>
      <w:r>
        <w:rPr>
          <w:rFonts w:ascii="Times New Roman" w:hAnsi="Times New Roman" w:cs="Times New Roman"/>
          <w:sz w:val="24"/>
          <w:szCs w:val="24"/>
        </w:rPr>
        <w:t xml:space="preserve"> (далее по тексту − Экскурсия)  с</w:t>
      </w:r>
      <w:r w:rsidR="00C65144">
        <w:rPr>
          <w:rFonts w:ascii="Times New Roman" w:hAnsi="Times New Roman" w:cs="Times New Roman"/>
          <w:sz w:val="24"/>
          <w:szCs w:val="24"/>
        </w:rPr>
        <w:t>ос</w:t>
      </w:r>
      <w:r w:rsidR="000B1B29">
        <w:rPr>
          <w:rFonts w:ascii="Times New Roman" w:hAnsi="Times New Roman" w:cs="Times New Roman"/>
          <w:sz w:val="24"/>
          <w:szCs w:val="24"/>
        </w:rPr>
        <w:t>тоится 15 апреля</w:t>
      </w:r>
      <w:r w:rsidR="00C65144">
        <w:rPr>
          <w:rFonts w:ascii="Times New Roman" w:hAnsi="Times New Roman" w:cs="Times New Roman"/>
          <w:sz w:val="24"/>
          <w:szCs w:val="24"/>
        </w:rPr>
        <w:t xml:space="preserve"> 2023 г. в 14:00-15:0</w:t>
      </w:r>
      <w:r w:rsidR="0053288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Факт оказания услуг по проведению Экскурсии фиксируется Актом приемки-передачи оказанных услуг.</w:t>
      </w:r>
    </w:p>
    <w:p w14:paraId="3F69AC72" w14:textId="77777777" w:rsidR="00D91813" w:rsidRDefault="00D91813">
      <w:pPr>
        <w:pStyle w:val="HTMLPreformatted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4096B07" w14:textId="77777777" w:rsidR="00D91813" w:rsidRDefault="00732697">
      <w:pPr>
        <w:numPr>
          <w:ilvl w:val="0"/>
          <w:numId w:val="2"/>
        </w:numPr>
        <w:spacing w:before="120" w:after="120"/>
        <w:jc w:val="center"/>
        <w:rPr>
          <w:b/>
        </w:rPr>
      </w:pPr>
      <w:r>
        <w:rPr>
          <w:b/>
        </w:rPr>
        <w:t>Права и обязанности Сторон</w:t>
      </w:r>
    </w:p>
    <w:p w14:paraId="085BCEAD" w14:textId="77777777" w:rsidR="00D91813" w:rsidRDefault="00732697">
      <w:pPr>
        <w:numPr>
          <w:ilvl w:val="1"/>
          <w:numId w:val="2"/>
        </w:numPr>
        <w:spacing w:before="120"/>
        <w:ind w:left="0" w:firstLine="709"/>
        <w:rPr>
          <w:b/>
        </w:rPr>
      </w:pPr>
      <w:r>
        <w:rPr>
          <w:b/>
        </w:rPr>
        <w:t>Заказчик обязуется:</w:t>
      </w:r>
    </w:p>
    <w:p w14:paraId="4514823D" w14:textId="77777777" w:rsidR="00D91813" w:rsidRDefault="00732697">
      <w:pPr>
        <w:numPr>
          <w:ilvl w:val="2"/>
          <w:numId w:val="2"/>
        </w:numPr>
        <w:ind w:left="0" w:firstLine="709"/>
        <w:rPr>
          <w:b/>
        </w:rPr>
      </w:pPr>
      <w:r>
        <w:t xml:space="preserve"> Оказывать содействие Музею в организации и проведении Экскурсии;</w:t>
      </w:r>
    </w:p>
    <w:p w14:paraId="3ED52B43" w14:textId="77777777" w:rsidR="00D91813" w:rsidRDefault="00732697">
      <w:pPr>
        <w:numPr>
          <w:ilvl w:val="2"/>
          <w:numId w:val="2"/>
        </w:numPr>
        <w:ind w:left="0" w:firstLine="709"/>
        <w:jc w:val="both"/>
      </w:pPr>
      <w:r>
        <w:t xml:space="preserve">Нести материальную ответственность за сохранность имущества Музея во время проведения Экскурсии в его помещениях (в том числе в помещениях экспозиции, в концертном зале Музея), за противопожарную безопасность, технику безопасности, правила внутреннего распорядка действующие в Музее; при этом за соблюдение данного пункта ответственным лицом от Заказчика </w:t>
      </w:r>
      <w:r w:rsidRPr="00A44D70">
        <w:t>явля</w:t>
      </w:r>
      <w:r w:rsidR="00C65144">
        <w:t>ется – Григорьева Татьяна Александровна</w:t>
      </w:r>
      <w:r w:rsidR="00AD2C1A">
        <w:t>.</w:t>
      </w:r>
    </w:p>
    <w:p w14:paraId="12E97FA9" w14:textId="77777777" w:rsidR="00D91813" w:rsidRDefault="00732697">
      <w:pPr>
        <w:numPr>
          <w:ilvl w:val="2"/>
          <w:numId w:val="2"/>
        </w:numPr>
        <w:ind w:left="0" w:firstLine="709"/>
        <w:rPr>
          <w:b/>
        </w:rPr>
      </w:pPr>
      <w:r>
        <w:t>Не проводить в Музее рекламных и коммерческих акций</w:t>
      </w:r>
      <w:r>
        <w:rPr>
          <w:b/>
        </w:rPr>
        <w:t>;</w:t>
      </w:r>
    </w:p>
    <w:p w14:paraId="22D33377" w14:textId="77777777" w:rsidR="00D91813" w:rsidRDefault="00732697">
      <w:pPr>
        <w:numPr>
          <w:ilvl w:val="2"/>
          <w:numId w:val="2"/>
        </w:numPr>
        <w:ind w:left="0" w:firstLine="709"/>
        <w:jc w:val="both"/>
      </w:pPr>
      <w:r>
        <w:t>Оплатить оказанные Музеем услуги в порядке и сроки, предусмотренные Договором.</w:t>
      </w:r>
    </w:p>
    <w:p w14:paraId="1B6A1122" w14:textId="77777777" w:rsidR="004E1679" w:rsidRDefault="00732697" w:rsidP="004E1679">
      <w:pPr>
        <w:pStyle w:val="BodyText"/>
        <w:numPr>
          <w:ilvl w:val="2"/>
          <w:numId w:val="2"/>
        </w:num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</w:pPr>
      <w:r>
        <w:t>Подписать акт оказанных услуг после оказания услуг.</w:t>
      </w:r>
    </w:p>
    <w:p w14:paraId="4F2001F8" w14:textId="77777777" w:rsidR="00D91813" w:rsidRPr="004E1679" w:rsidRDefault="00732697" w:rsidP="004E1679">
      <w:pPr>
        <w:pStyle w:val="BodyText"/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t xml:space="preserve">2.1.6. </w:t>
      </w:r>
      <w:r w:rsidRPr="004E1679">
        <w:rPr>
          <w:rFonts w:eastAsia="Arial Unicode MS"/>
          <w:color w:val="000000"/>
        </w:rPr>
        <w:t xml:space="preserve">Неукоснительно соблюдать требования и ограничения, предусмотренные Постановлением Правительства Санкт-Петербурга от 13.03.2020 № 121 «О мерах по противодействию распространения в Санкт-Петербурге новой коронавирусной инфекции (COVID-19)», соблюдать санитарно-эпидемиологические правила, а также требования и рекомендации Федеральной службы по надзору в сфере защиты прав потребителей и благополучия человека. </w:t>
      </w:r>
    </w:p>
    <w:p w14:paraId="19F85EEA" w14:textId="77777777" w:rsidR="00D91813" w:rsidRDefault="00732697">
      <w:pPr>
        <w:pStyle w:val="ListParagraph"/>
        <w:ind w:left="0" w:firstLine="709"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2.1.7. Заказчик обязан проинформировать посетителей экскурсии о запрете допуска на территорию Музея лиц с температурой тела выше 37°С и (или) имеющих визуальные признаки респираторных заболеваний (кашель, насморк, слабость).</w:t>
      </w:r>
    </w:p>
    <w:p w14:paraId="685DE5FC" w14:textId="77777777" w:rsidR="00A44D70" w:rsidRPr="00A44D70" w:rsidRDefault="00732697" w:rsidP="00A44D70">
      <w:pPr>
        <w:pStyle w:val="ListParagraph"/>
        <w:ind w:left="0" w:firstLine="709"/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2.1.8. Заказчик обязуется самостоятельно урегулировать с посетителями экскурсии  претензии, связанные с отказом в допуске на экскурсию  в случае нарушения посетителями п. 2.1.6.-2.1.7. договора.</w:t>
      </w:r>
    </w:p>
    <w:p w14:paraId="754CF07A" w14:textId="77777777" w:rsidR="00D91813" w:rsidRDefault="00A44D70" w:rsidP="00A44D70">
      <w:pPr>
        <w:tabs>
          <w:tab w:val="left" w:pos="-360"/>
          <w:tab w:val="left" w:pos="-76"/>
        </w:tabs>
      </w:pPr>
      <w:r>
        <w:rPr>
          <w:b/>
        </w:rPr>
        <w:t xml:space="preserve">2.2       </w:t>
      </w:r>
      <w:r w:rsidR="00732697">
        <w:rPr>
          <w:b/>
        </w:rPr>
        <w:t>Музей обязуется</w:t>
      </w:r>
      <w:r w:rsidR="00732697">
        <w:t>:</w:t>
      </w:r>
    </w:p>
    <w:p w14:paraId="23B262CC" w14:textId="77777777" w:rsidR="00D91813" w:rsidRDefault="00732697">
      <w:pPr>
        <w:numPr>
          <w:ilvl w:val="2"/>
          <w:numId w:val="2"/>
        </w:numPr>
        <w:ind w:left="0" w:firstLine="709"/>
      </w:pPr>
      <w:r>
        <w:t>Организовать проведение Экскурсии в залах Музея;</w:t>
      </w:r>
    </w:p>
    <w:p w14:paraId="0D84E3EF" w14:textId="77777777" w:rsidR="00D91813" w:rsidRDefault="00732697">
      <w:pPr>
        <w:numPr>
          <w:ilvl w:val="2"/>
          <w:numId w:val="2"/>
        </w:numPr>
        <w:ind w:left="0" w:firstLine="709"/>
        <w:jc w:val="both"/>
      </w:pPr>
      <w:r>
        <w:t>Осуществить необходимые организационные мероприятия, связанные с проведением Экскурсии;</w:t>
      </w:r>
    </w:p>
    <w:p w14:paraId="3E2907AA" w14:textId="77777777" w:rsidR="00A44D70" w:rsidRDefault="00732697" w:rsidP="00A44D70">
      <w:pPr>
        <w:numPr>
          <w:ilvl w:val="2"/>
          <w:numId w:val="2"/>
        </w:numPr>
        <w:ind w:left="0" w:firstLine="709"/>
      </w:pPr>
      <w:r>
        <w:t>Обеспечить работу необходимых технических служб Музея.</w:t>
      </w:r>
    </w:p>
    <w:p w14:paraId="4717D54E" w14:textId="77777777" w:rsidR="00D91813" w:rsidRPr="00A44D70" w:rsidRDefault="00732697" w:rsidP="00A44D70">
      <w:pPr>
        <w:pStyle w:val="ListParagraph"/>
        <w:numPr>
          <w:ilvl w:val="0"/>
          <w:numId w:val="2"/>
        </w:numPr>
      </w:pPr>
      <w:r w:rsidRPr="00A44D70">
        <w:rPr>
          <w:b/>
        </w:rPr>
        <w:t>Стоимость услуг и порядок оплаты</w:t>
      </w:r>
    </w:p>
    <w:p w14:paraId="785EF54A" w14:textId="77777777" w:rsidR="00D91813" w:rsidRDefault="00732697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bCs/>
        </w:rPr>
      </w:pPr>
      <w:r>
        <w:t xml:space="preserve">За оказанные по Договору услуги Заказчик уплачивает Музею сумму в размере </w:t>
      </w:r>
      <w:r w:rsidR="00C65144">
        <w:rPr>
          <w:bCs/>
        </w:rPr>
        <w:t xml:space="preserve"> 12000 (Две</w:t>
      </w:r>
      <w:r w:rsidR="00C64427">
        <w:rPr>
          <w:bCs/>
        </w:rPr>
        <w:t>надцать</w:t>
      </w:r>
      <w:r>
        <w:rPr>
          <w:bCs/>
        </w:rPr>
        <w:t xml:space="preserve"> тысяч)</w:t>
      </w:r>
      <w:r>
        <w:t xml:space="preserve"> рублей</w:t>
      </w:r>
      <w:r>
        <w:rPr>
          <w:bCs/>
        </w:rPr>
        <w:t>, НДС не облагается:</w:t>
      </w:r>
    </w:p>
    <w:p w14:paraId="6DF4FD8F" w14:textId="77777777" w:rsidR="00D91813" w:rsidRDefault="004E1679">
      <w:pPr>
        <w:pStyle w:val="ListParagraph"/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lastRenderedPageBreak/>
        <w:t>4000 (Четыре</w:t>
      </w:r>
      <w:r w:rsidR="00732697">
        <w:rPr>
          <w:bCs/>
        </w:rPr>
        <w:t xml:space="preserve"> тысячи) рублей:</w:t>
      </w:r>
      <w:r>
        <w:rPr>
          <w:bCs/>
        </w:rPr>
        <w:t xml:space="preserve"> экскурсионное обслуживание на 2 группы</w:t>
      </w:r>
      <w:r w:rsidR="0053288E">
        <w:rPr>
          <w:bCs/>
        </w:rPr>
        <w:t>.</w:t>
      </w:r>
    </w:p>
    <w:p w14:paraId="6AB04385" w14:textId="77777777" w:rsidR="00D91813" w:rsidRDefault="00C65144">
      <w:pPr>
        <w:pStyle w:val="ListParagraph"/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both"/>
        <w:rPr>
          <w:bCs/>
        </w:rPr>
      </w:pPr>
      <w:r>
        <w:rPr>
          <w:bCs/>
        </w:rPr>
        <w:t>Входные билеты: 8 0</w:t>
      </w:r>
      <w:r w:rsidR="00732697">
        <w:rPr>
          <w:bCs/>
        </w:rPr>
        <w:t>0</w:t>
      </w:r>
      <w:r>
        <w:rPr>
          <w:bCs/>
        </w:rPr>
        <w:t>0 (Восемь</w:t>
      </w:r>
      <w:r w:rsidR="004E1679">
        <w:rPr>
          <w:bCs/>
        </w:rPr>
        <w:t xml:space="preserve"> тысяч</w:t>
      </w:r>
      <w:r w:rsidR="0053288E">
        <w:rPr>
          <w:bCs/>
        </w:rPr>
        <w:t xml:space="preserve">) руб. = </w:t>
      </w:r>
      <w:r>
        <w:rPr>
          <w:bCs/>
        </w:rPr>
        <w:t>40</w:t>
      </w:r>
      <w:r w:rsidR="00A44D70">
        <w:rPr>
          <w:bCs/>
        </w:rPr>
        <w:t xml:space="preserve"> билет</w:t>
      </w:r>
      <w:r w:rsidR="0053288E">
        <w:rPr>
          <w:bCs/>
        </w:rPr>
        <w:t>ов</w:t>
      </w:r>
      <w:r>
        <w:rPr>
          <w:bCs/>
        </w:rPr>
        <w:t xml:space="preserve"> по 20</w:t>
      </w:r>
      <w:r w:rsidR="004E1679">
        <w:rPr>
          <w:bCs/>
        </w:rPr>
        <w:t>0 руб.</w:t>
      </w:r>
    </w:p>
    <w:p w14:paraId="071B26CD" w14:textId="4813F7DB" w:rsidR="00D91813" w:rsidRDefault="00C65144">
      <w:pPr>
        <w:pStyle w:val="ListParagraph"/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jc w:val="both"/>
        <w:rPr>
          <w:bCs/>
        </w:rPr>
      </w:pPr>
      <w:r>
        <w:rPr>
          <w:bCs/>
        </w:rPr>
        <w:t>Итого: 4000руб+ 8000руб= 12000 (Две</w:t>
      </w:r>
      <w:r w:rsidR="00C64427">
        <w:rPr>
          <w:bCs/>
        </w:rPr>
        <w:t>надцать</w:t>
      </w:r>
      <w:r w:rsidR="00732697">
        <w:rPr>
          <w:bCs/>
        </w:rPr>
        <w:t xml:space="preserve"> тысяч) руб.</w:t>
      </w:r>
    </w:p>
    <w:p w14:paraId="37AC4603" w14:textId="77777777" w:rsidR="00D91813" w:rsidRDefault="00732697" w:rsidP="00D8459F">
      <w:pPr>
        <w:pStyle w:val="ListParagraph"/>
        <w:numPr>
          <w:ilvl w:val="1"/>
          <w:numId w:val="2"/>
        </w:numPr>
      </w:pPr>
      <w:r>
        <w:t>Оплата производится Заказчиком путём перечисления суммы, указанной в п. 3.1. Договора, на лицевой счёт Исполнителя или путем внесения наличных денежных средств в кассу Исполнителя не позднее 5 (Пяти) банковских дней с момента выставления счета Исполнителем, но не позднее дня, предшествующего дню проведения Мероприятия.</w:t>
      </w:r>
    </w:p>
    <w:p w14:paraId="6706BC20" w14:textId="77777777" w:rsidR="00D8459F" w:rsidRDefault="00D8459F" w:rsidP="00D8459F">
      <w:pPr>
        <w:tabs>
          <w:tab w:val="left" w:pos="-360"/>
        </w:tabs>
      </w:pPr>
      <w:r>
        <w:t xml:space="preserve"> </w:t>
      </w:r>
      <w:r w:rsidR="00F90D44">
        <w:t>3.2.1. При перечислении</w:t>
      </w:r>
      <w:r w:rsidRPr="00D8459F">
        <w:t xml:space="preserve"> платы в назначении платежа обязательно у</w:t>
      </w:r>
      <w:r w:rsidR="003D65F3">
        <w:t>казывать КБК 0000000000000000213</w:t>
      </w:r>
      <w:r w:rsidRPr="00D8459F">
        <w:t>0.</w:t>
      </w:r>
    </w:p>
    <w:p w14:paraId="086C0C11" w14:textId="77777777" w:rsidR="00D91813" w:rsidRDefault="00732697">
      <w:pPr>
        <w:tabs>
          <w:tab w:val="left" w:pos="-360"/>
        </w:tabs>
        <w:ind w:firstLine="709"/>
        <w:jc w:val="both"/>
      </w:pPr>
      <w:r>
        <w:t>3.3. Датой оплаты считается дата зачисления суммы, подлежащей уплате на счет Музея.</w:t>
      </w:r>
    </w:p>
    <w:p w14:paraId="3417A5FE" w14:textId="77777777" w:rsidR="00D91813" w:rsidRDefault="00732697">
      <w:pPr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3.4. Музей оказывает услуги по проведению программы на основании документа, свидетельствующего о своевременной оплате.</w:t>
      </w:r>
    </w:p>
    <w:p w14:paraId="0A47D57F" w14:textId="77777777" w:rsidR="00D91813" w:rsidRDefault="00732697">
      <w:pPr>
        <w:pStyle w:val="BodyText"/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</w:pPr>
      <w:r>
        <w:t>3.5. Заказчик не позднее 1 рабочего дня с момента получения Акта приемки-сдачи оказанных услуг обязуется принять Услуги (подписать Акт приемки-сдачи оказанных услуг) или предоставить письменный мотивированный отказ от приемки результата Услуг. В случае отправления акта оказанных услуг по почте заказным письмом с описью вложения, акт оказанных услуг считается полученным Заказчиком по истечении шести рабочих дней после его отправки.</w:t>
      </w:r>
    </w:p>
    <w:p w14:paraId="00D622E9" w14:textId="77777777" w:rsidR="00D91813" w:rsidRDefault="00732697">
      <w:pPr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>
        <w:t>3.6. В случае отказа Заказчика от приемки при отсутствии письменных мотивированных претензий по объему и качеству оказанных Услуги и по истечении срока приемки, Услуги считаются принятыми, а Музей имеет право подписать Акт приемки-сдачи оказанных услуг в одностороннем порядке.</w:t>
      </w:r>
    </w:p>
    <w:p w14:paraId="3205F9D8" w14:textId="77777777" w:rsidR="00D91813" w:rsidRDefault="00732697">
      <w:pPr>
        <w:tabs>
          <w:tab w:val="left" w:pos="-360"/>
        </w:tabs>
        <w:ind w:firstLine="709"/>
        <w:jc w:val="both"/>
      </w:pPr>
      <w:r>
        <w:t>3.7. Музей имеет следующий график работы: понедельник, четверг-воскресенье: с 11-00 до 19-00 часов; среда: с 13-00 до 20-00; вторник: выходной день.</w:t>
      </w:r>
    </w:p>
    <w:p w14:paraId="2A4EABF6" w14:textId="77777777" w:rsidR="00D91813" w:rsidRDefault="00D91813">
      <w:pPr>
        <w:tabs>
          <w:tab w:val="left" w:pos="-360"/>
        </w:tabs>
        <w:ind w:left="360"/>
        <w:jc w:val="both"/>
      </w:pPr>
    </w:p>
    <w:p w14:paraId="2727CF34" w14:textId="77777777" w:rsidR="00D91813" w:rsidRDefault="00732697">
      <w:pPr>
        <w:numPr>
          <w:ilvl w:val="0"/>
          <w:numId w:val="2"/>
        </w:numPr>
        <w:spacing w:after="120"/>
        <w:jc w:val="center"/>
        <w:rPr>
          <w:b/>
        </w:rPr>
      </w:pPr>
      <w:r>
        <w:rPr>
          <w:b/>
        </w:rPr>
        <w:t>Ответственность сторон</w:t>
      </w:r>
    </w:p>
    <w:p w14:paraId="3D44BD05" w14:textId="77777777" w:rsidR="00D91813" w:rsidRDefault="00732697">
      <w:pPr>
        <w:numPr>
          <w:ilvl w:val="1"/>
          <w:numId w:val="2"/>
        </w:numPr>
        <w:ind w:left="0" w:firstLine="709"/>
        <w:jc w:val="both"/>
      </w:pPr>
      <w:r>
        <w:t>Сторона, не исполнившая или ненадлежащим образом исполнившая свои обязанности по Договору, несет ответственность в соответствии с условиями Договора и действующим законодательством Российской Федерации.</w:t>
      </w:r>
    </w:p>
    <w:p w14:paraId="111430B7" w14:textId="77777777" w:rsidR="00D91813" w:rsidRDefault="00732697">
      <w:pPr>
        <w:numPr>
          <w:ilvl w:val="1"/>
          <w:numId w:val="2"/>
        </w:numPr>
        <w:ind w:left="0" w:firstLine="709"/>
        <w:jc w:val="both"/>
      </w:pPr>
      <w:r>
        <w:t>В случае порчи имущества по вине Заказчика, либо третьих лиц, приглашенных Заказчиком, Сторонами составляется акт, в котором Стороны указывают вид поврежденного имущества, его стоимость, повреждения и срок в который Заказчик обязуется отремонтировать за свой счет, но под контролем Музея, такое имущество.</w:t>
      </w:r>
    </w:p>
    <w:p w14:paraId="4E9D87A3" w14:textId="77777777" w:rsidR="00D91813" w:rsidRDefault="00732697">
      <w:pPr>
        <w:numPr>
          <w:ilvl w:val="1"/>
          <w:numId w:val="2"/>
        </w:numPr>
        <w:ind w:left="0" w:firstLine="709"/>
        <w:jc w:val="both"/>
      </w:pPr>
      <w:r>
        <w:t>В случае утраты имущества Музея по вине Заказчика во время подготовки и/или проведения Экскурсии, последний выплачивает Музею полную стоимость утраченного имущества. Факт утраты имущества фиксируется Сторонами путем составления соответствующего акта.</w:t>
      </w:r>
    </w:p>
    <w:p w14:paraId="0C696A09" w14:textId="77777777" w:rsidR="00D91813" w:rsidRDefault="00732697">
      <w:pPr>
        <w:numPr>
          <w:ilvl w:val="1"/>
          <w:numId w:val="2"/>
        </w:numPr>
        <w:ind w:left="0" w:firstLine="709"/>
        <w:jc w:val="both"/>
      </w:pPr>
      <w:r>
        <w:t>Сторона, не исполнившая принятых на себя обязательств, освобождается от ответственности, если докажет, что причиной неисполнения послужили обстоятельства непреодолимой силы, в том числе: пожара, наводнения, землетрясения, забастовки, военных действий, актов государственных органов, и если эти обстоятельства возникли после заключения договора и непосредственно повлияли на исполнение. Бремя доказывания наличия обстоятельств непреодолимой силы лежит на стороне, не исполнившей условий Договора.</w:t>
      </w:r>
    </w:p>
    <w:p w14:paraId="43158B60" w14:textId="77777777" w:rsidR="00D91813" w:rsidRDefault="00732697">
      <w:pPr>
        <w:numPr>
          <w:ilvl w:val="1"/>
          <w:numId w:val="2"/>
        </w:numPr>
        <w:ind w:left="0" w:firstLine="709"/>
        <w:jc w:val="both"/>
      </w:pPr>
      <w:r>
        <w:t xml:space="preserve">Сторона, для которой создалась невозможность исполнения указанных в Договоре обязательств, должна письменно известить другую сторону об этих обстоятельствах без промедления, однако не позднее 10 (Десяти) дней с момента их наступления. Извещение должно содержать данные о наступлении, и характере и возможных последствиях этих обстоятельств. Сторона также без промедления, однако, не </w:t>
      </w:r>
      <w:r>
        <w:lastRenderedPageBreak/>
        <w:t>позднее 10 (Десяти) дней, должна письменно известить другую сторону о прекращении этих обстоятельств.</w:t>
      </w:r>
    </w:p>
    <w:p w14:paraId="2C90ACE1" w14:textId="77777777" w:rsidR="00D91813" w:rsidRDefault="00D91813">
      <w:pPr>
        <w:tabs>
          <w:tab w:val="left" w:pos="-360"/>
        </w:tabs>
        <w:ind w:left="502"/>
        <w:jc w:val="both"/>
      </w:pPr>
    </w:p>
    <w:p w14:paraId="454506C2" w14:textId="77777777" w:rsidR="00D91813" w:rsidRDefault="00732697">
      <w:pPr>
        <w:numPr>
          <w:ilvl w:val="0"/>
          <w:numId w:val="2"/>
        </w:numPr>
        <w:spacing w:after="120"/>
        <w:jc w:val="center"/>
        <w:rPr>
          <w:b/>
        </w:rPr>
      </w:pPr>
      <w:r>
        <w:rPr>
          <w:b/>
        </w:rPr>
        <w:t>Разрешение споров</w:t>
      </w:r>
    </w:p>
    <w:p w14:paraId="04212436" w14:textId="77777777" w:rsidR="00A44D70" w:rsidRDefault="00732697" w:rsidP="00A44D70">
      <w:pPr>
        <w:spacing w:after="120"/>
      </w:pPr>
      <w:r>
        <w:t>5.1.</w:t>
      </w:r>
      <w:r>
        <w:tab/>
        <w:t>Споры, возникающие при исполнении Договора, разрешаются путем переговоров.</w:t>
      </w:r>
    </w:p>
    <w:p w14:paraId="0676D608" w14:textId="77777777" w:rsidR="00D91813" w:rsidRDefault="00732697" w:rsidP="00A44D70">
      <w:pPr>
        <w:spacing w:after="120"/>
        <w:rPr>
          <w:b/>
        </w:rPr>
      </w:pPr>
      <w:r>
        <w:t>5.2. В случае, если спор не был урегулирован путем переговоров, заинтересованная Сторона может передать его на рассмотрение Арбитражного суда города Санкт-Петербурга и Ленинградской области.</w:t>
      </w:r>
    </w:p>
    <w:p w14:paraId="17FD9D0B" w14:textId="77777777" w:rsidR="00D91813" w:rsidRDefault="00732697">
      <w:pPr>
        <w:tabs>
          <w:tab w:val="left" w:pos="-360"/>
        </w:tabs>
        <w:spacing w:after="120"/>
        <w:ind w:left="720"/>
        <w:jc w:val="center"/>
        <w:rPr>
          <w:b/>
        </w:rPr>
      </w:pPr>
      <w:r>
        <w:rPr>
          <w:b/>
        </w:rPr>
        <w:t>6. Прочие условия</w:t>
      </w:r>
    </w:p>
    <w:p w14:paraId="777E61F2" w14:textId="77777777" w:rsidR="00D91813" w:rsidRDefault="00732697">
      <w:pPr>
        <w:pStyle w:val="ListParagraph"/>
        <w:numPr>
          <w:ilvl w:val="1"/>
          <w:numId w:val="3"/>
        </w:numPr>
        <w:tabs>
          <w:tab w:val="left" w:pos="-360"/>
        </w:tabs>
        <w:ind w:left="0" w:firstLine="709"/>
        <w:jc w:val="both"/>
      </w:pPr>
      <w:r>
        <w:t>Договор вступает в силу с момента его подписания и действует до полного исполнения сторонами принятых на себя обязательств.</w:t>
      </w:r>
    </w:p>
    <w:p w14:paraId="46806E89" w14:textId="77777777" w:rsidR="00D91813" w:rsidRDefault="00732697">
      <w:pPr>
        <w:pStyle w:val="ListParagraph"/>
        <w:numPr>
          <w:ilvl w:val="1"/>
          <w:numId w:val="3"/>
        </w:numPr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</w:pPr>
      <w:r>
        <w:t>Все изменения и дополнения к Договору имеют силу, если они совершены в письменной форме и подписаны уполномоченными представителями обеих Сторон.</w:t>
      </w:r>
    </w:p>
    <w:p w14:paraId="481D4DB8" w14:textId="77777777" w:rsidR="00D91813" w:rsidRDefault="00732697">
      <w:pPr>
        <w:numPr>
          <w:ilvl w:val="1"/>
          <w:numId w:val="3"/>
        </w:numPr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</w:pPr>
      <w:r>
        <w:t>Договор может быть расторгнут любой из Сторон при условии письменного уведомления другой Стороны о намерении расторгнуть Договор, не позднее, чем за 15 (Пятнадцать) дней до даты расторжения. При этом Стороны обязуются провести взаиморасчеты по выполненным до даты расторжения Договора обязательствам.</w:t>
      </w:r>
    </w:p>
    <w:p w14:paraId="273B5E6B" w14:textId="77777777" w:rsidR="00D91813" w:rsidRDefault="00732697">
      <w:pPr>
        <w:numPr>
          <w:ilvl w:val="1"/>
          <w:numId w:val="3"/>
        </w:numPr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</w:pPr>
      <w:r>
        <w:t>Все уведомления и сообщения, касающиеся Договора, должны направляться в письменной форме по адресам, указанным в п. 7 Договора.</w:t>
      </w:r>
    </w:p>
    <w:p w14:paraId="2BA1E8CB" w14:textId="77777777" w:rsidR="00D91813" w:rsidRDefault="00732697">
      <w:pPr>
        <w:numPr>
          <w:ilvl w:val="1"/>
          <w:numId w:val="3"/>
        </w:numPr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</w:pPr>
      <w:r>
        <w:t>По всем вопросам, не урегулированным Договором, Стороны руководствуются действующим законодательством Российской Федерации.</w:t>
      </w:r>
    </w:p>
    <w:p w14:paraId="7D6C76E1" w14:textId="77777777" w:rsidR="00D91813" w:rsidRDefault="00732697">
      <w:pPr>
        <w:numPr>
          <w:ilvl w:val="1"/>
          <w:numId w:val="3"/>
        </w:numPr>
        <w:tabs>
          <w:tab w:val="left" w:pos="-360"/>
        </w:tabs>
        <w:ind w:left="0" w:firstLine="709"/>
        <w:jc w:val="both"/>
      </w:pPr>
      <w:r>
        <w:t xml:space="preserve">Договор составлен на русском языке и подписан в 2 (Двух) экземплярах, имеющих одинаковую юридическую силу, по одному для каждой Стороны. </w:t>
      </w:r>
    </w:p>
    <w:p w14:paraId="45198C5A" w14:textId="77777777" w:rsidR="00D91813" w:rsidRDefault="00732697">
      <w:pPr>
        <w:numPr>
          <w:ilvl w:val="0"/>
          <w:numId w:val="3"/>
        </w:numPr>
        <w:tabs>
          <w:tab w:val="left" w:pos="-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b/>
        </w:rPr>
        <w:t>Адреса, реквизиты и подписи Сторон</w:t>
      </w:r>
    </w:p>
    <w:p w14:paraId="002A20DB" w14:textId="77777777" w:rsidR="00D91813" w:rsidRDefault="00D91813">
      <w:pPr>
        <w:tabs>
          <w:tab w:val="left" w:pos="-360"/>
        </w:tabs>
        <w:ind w:left="720"/>
      </w:pPr>
    </w:p>
    <w:p w14:paraId="6B3B21F6" w14:textId="77777777" w:rsidR="00D91813" w:rsidRDefault="00732697">
      <w:pPr>
        <w:tabs>
          <w:tab w:val="left" w:pos="5103"/>
        </w:tabs>
        <w:rPr>
          <w:b/>
        </w:rPr>
      </w:pPr>
      <w:r>
        <w:rPr>
          <w:b/>
        </w:rPr>
        <w:t>Заказчик:</w:t>
      </w:r>
      <w:r>
        <w:rPr>
          <w:b/>
        </w:rPr>
        <w:tab/>
        <w:t>Музей</w:t>
      </w:r>
    </w:p>
    <w:tbl>
      <w:tblPr>
        <w:tblpPr w:leftFromText="180" w:rightFromText="180" w:vertAnchor="text" w:horzAnchor="page" w:tblpX="1064" w:tblpY="205"/>
        <w:tblOverlap w:val="never"/>
        <w:tblW w:w="10741" w:type="dxa"/>
        <w:tblLayout w:type="fixed"/>
        <w:tblLook w:val="04A0" w:firstRow="1" w:lastRow="0" w:firstColumn="1" w:lastColumn="0" w:noHBand="0" w:noVBand="1"/>
      </w:tblPr>
      <w:tblGrid>
        <w:gridCol w:w="4836"/>
        <w:gridCol w:w="5905"/>
      </w:tblGrid>
      <w:tr w:rsidR="00D91813" w14:paraId="61BE2CAC" w14:textId="77777777">
        <w:trPr>
          <w:trHeight w:val="2494"/>
        </w:trPr>
        <w:tc>
          <w:tcPr>
            <w:tcW w:w="4836" w:type="dxa"/>
          </w:tcPr>
          <w:p w14:paraId="5692C13F" w14:textId="77777777" w:rsidR="00D91813" w:rsidRDefault="00C65144">
            <w:pPr>
              <w:spacing w:after="246"/>
              <w:ind w:left="-17" w:right="45"/>
              <w:rPr>
                <w:b/>
                <w:bCs/>
              </w:rPr>
            </w:pPr>
            <w:r>
              <w:rPr>
                <w:b/>
                <w:bCs/>
              </w:rPr>
              <w:t>ООО «РЕСПЕКТ-ТУР</w:t>
            </w:r>
            <w:r w:rsidR="00732697">
              <w:rPr>
                <w:b/>
                <w:bCs/>
              </w:rPr>
              <w:t>»</w:t>
            </w:r>
          </w:p>
          <w:p w14:paraId="570C5EE2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ИНН 7814525874,    КПП 781401001</w:t>
            </w:r>
          </w:p>
          <w:p w14:paraId="10A0EB81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 xml:space="preserve">ОГРН 1127847062441 </w:t>
            </w:r>
          </w:p>
          <w:p w14:paraId="087780D1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Юр. адрес: 197183, Санкт-Петербург,ул. Сестрорецкая, д.8, Лит.А</w:t>
            </w:r>
          </w:p>
          <w:p w14:paraId="6B959A4E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Факт. адрес: 197183, Санкт-Петербург,ул. Сестрорецкая, д.8, оф. 12Н</w:t>
            </w:r>
          </w:p>
          <w:p w14:paraId="654D8E02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 xml:space="preserve">р/счет: 4070 2810 4000 0002 3918 </w:t>
            </w:r>
          </w:p>
          <w:p w14:paraId="6B4DBD50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в ОАО «ПСКБ». г. Санкт-Петербург</w:t>
            </w:r>
          </w:p>
          <w:p w14:paraId="2064970E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к/счет 3010 1810 0000 0000 0852</w:t>
            </w:r>
          </w:p>
          <w:p w14:paraId="4E03CAA1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БИК 044030852</w:t>
            </w:r>
          </w:p>
          <w:p w14:paraId="02815477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Реестровый</w:t>
            </w:r>
            <w:r w:rsidRPr="00C65144"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ab/>
              <w:t xml:space="preserve"> номер туроператора: РТО — 015 086</w:t>
            </w:r>
          </w:p>
          <w:p w14:paraId="369201C5" w14:textId="77777777" w:rsidR="00C65144" w:rsidRPr="00C65144" w:rsidRDefault="00C65144" w:rsidP="00C65144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</w:p>
          <w:p w14:paraId="1A5AA050" w14:textId="77777777" w:rsidR="00061CAF" w:rsidRDefault="00061CAF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  <w:p w14:paraId="21C4DAF5" w14:textId="77777777" w:rsidR="00D91813" w:rsidRDefault="00061CAF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Генеральный д</w:t>
            </w:r>
            <w:r w:rsidR="00732697">
              <w:rPr>
                <w:sz w:val="21"/>
                <w:szCs w:val="21"/>
              </w:rPr>
              <w:t>иректор</w:t>
            </w:r>
            <w:r>
              <w:rPr>
                <w:sz w:val="21"/>
                <w:szCs w:val="21"/>
              </w:rPr>
              <w:t>:</w:t>
            </w:r>
          </w:p>
          <w:p w14:paraId="18109DD5" w14:textId="77777777" w:rsidR="00D91813" w:rsidRDefault="00D91813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  <w:p w14:paraId="5083AA07" w14:textId="77777777" w:rsidR="00D91813" w:rsidRDefault="00D91813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  <w:p w14:paraId="661EAA7A" w14:textId="77777777" w:rsidR="00D91813" w:rsidRDefault="00D91813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  <w:p w14:paraId="417F05A7" w14:textId="77777777" w:rsidR="00D91813" w:rsidRDefault="00732697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______</w:t>
            </w:r>
            <w:r w:rsidR="00C65144">
              <w:rPr>
                <w:sz w:val="21"/>
                <w:szCs w:val="21"/>
              </w:rPr>
              <w:t>__________________/Григорьева Т.А.</w:t>
            </w:r>
            <w:r>
              <w:rPr>
                <w:sz w:val="21"/>
                <w:szCs w:val="21"/>
              </w:rPr>
              <w:t>/</w:t>
            </w:r>
          </w:p>
          <w:p w14:paraId="4108B0C2" w14:textId="77777777" w:rsidR="00D91813" w:rsidRDefault="00D91813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  <w:p w14:paraId="0571DB32" w14:textId="77777777" w:rsidR="00D91813" w:rsidRDefault="00D91813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  <w:p w14:paraId="7BF2C309" w14:textId="77777777" w:rsidR="00D91813" w:rsidRDefault="00D91813">
            <w:pPr>
              <w:autoSpaceDE w:val="0"/>
              <w:autoSpaceDN w:val="0"/>
              <w:adjustRightInd w:val="0"/>
            </w:pPr>
          </w:p>
          <w:p w14:paraId="2B31211D" w14:textId="77777777" w:rsidR="00D91813" w:rsidRDefault="00D91813">
            <w:pPr>
              <w:autoSpaceDE w:val="0"/>
              <w:autoSpaceDN w:val="0"/>
              <w:adjustRightInd w:val="0"/>
            </w:pPr>
          </w:p>
        </w:tc>
        <w:tc>
          <w:tcPr>
            <w:tcW w:w="5905" w:type="dxa"/>
          </w:tcPr>
          <w:p w14:paraId="16D01E4B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auto"/>
                <w:sz w:val="21"/>
                <w:szCs w:val="21"/>
                <w:lang w:eastAsia="ar-SA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1"/>
                <w:szCs w:val="21"/>
                <w:lang w:eastAsia="ar-SA"/>
              </w:rPr>
              <w:lastRenderedPageBreak/>
              <w:t>Санкт-Петербургское государственное бюджетное учреждение культуры «Санкт-Петербургский государственный музей театрального и музыкального искусства»</w:t>
            </w:r>
          </w:p>
          <w:p w14:paraId="4926E508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 xml:space="preserve">Место нахождения:191023, Санкт-Петербург, ул. Зодчего Росси д.2 , литер А Тел.310-10-29, факс.314-77-46 </w:t>
            </w:r>
          </w:p>
          <w:p w14:paraId="742D502D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 xml:space="preserve">ИНН 7825446889, КПП 784001001, ОГРН 1047839007589 </w:t>
            </w:r>
          </w:p>
          <w:p w14:paraId="0969BA40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 xml:space="preserve">Комитет финансов Санкт-Петербурга, СПб, ГБУК СПбГМТиМИ </w:t>
            </w:r>
          </w:p>
          <w:p w14:paraId="381ACBF1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 xml:space="preserve">Лицевой счет 0171086 </w:t>
            </w:r>
          </w:p>
          <w:p w14:paraId="770EBA35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 xml:space="preserve">Банк: Северо-Западное ГУ Банка России//УФК по г. Санкт-Петербургу, г. Санкт-Петербург </w:t>
            </w:r>
          </w:p>
          <w:p w14:paraId="0B0A8568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БИК 010030106</w:t>
            </w:r>
          </w:p>
          <w:p w14:paraId="2DACADE4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Расчетный счет: 03224643400000007200</w:t>
            </w:r>
          </w:p>
          <w:p w14:paraId="5497C5C4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eastAsia="ar-SA"/>
              </w:rPr>
              <w:t>К/сч: 40102810945370000005</w:t>
            </w:r>
          </w:p>
          <w:p w14:paraId="5D8AC40C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lang w:eastAsia="ar-SA"/>
              </w:rPr>
              <w:t>Д</w:t>
            </w:r>
            <w:r w:rsidR="0053288E">
              <w:rPr>
                <w:rFonts w:ascii="Times New Roman" w:hAnsi="Times New Roman" w:cs="Times New Roman"/>
                <w:color w:val="auto"/>
                <w:lang w:eastAsia="ar-SA"/>
              </w:rPr>
              <w:t>иректор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>:</w:t>
            </w:r>
          </w:p>
          <w:p w14:paraId="2F8FE404" w14:textId="77777777" w:rsidR="00D91813" w:rsidRDefault="00D91813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 w14:paraId="3E2B3742" w14:textId="77777777" w:rsidR="00D91813" w:rsidRDefault="00D91813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 w14:paraId="1AF3B599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lang w:eastAsia="ar-SA"/>
              </w:rPr>
              <w:t>_______</w:t>
            </w:r>
            <w:r w:rsidR="0053288E">
              <w:rPr>
                <w:rFonts w:ascii="Times New Roman" w:hAnsi="Times New Roman" w:cs="Times New Roman"/>
                <w:color w:val="auto"/>
                <w:lang w:eastAsia="ar-SA"/>
              </w:rPr>
              <w:t>_______________/Метелица Н.И.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>/</w:t>
            </w:r>
          </w:p>
          <w:p w14:paraId="128A6129" w14:textId="77777777" w:rsidR="00D91813" w:rsidRDefault="00732697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hAnsi="Times New Roman" w:cs="Times New Roman"/>
                <w:color w:val="auto"/>
                <w:lang w:eastAsia="ar-SA"/>
              </w:rPr>
              <w:t>М.п.</w:t>
            </w:r>
          </w:p>
        </w:tc>
      </w:tr>
    </w:tbl>
    <w:p w14:paraId="57C4A6F6" w14:textId="77777777" w:rsidR="00D91813" w:rsidRDefault="00D91813">
      <w:pPr>
        <w:tabs>
          <w:tab w:val="left" w:pos="5103"/>
        </w:tabs>
        <w:rPr>
          <w:b/>
        </w:rPr>
      </w:pPr>
    </w:p>
    <w:p w14:paraId="2E461B76" w14:textId="77777777" w:rsidR="00D91813" w:rsidRDefault="00D91813">
      <w:pPr>
        <w:tabs>
          <w:tab w:val="left" w:pos="5103"/>
        </w:tabs>
        <w:rPr>
          <w:b/>
        </w:rPr>
      </w:pPr>
    </w:p>
    <w:p w14:paraId="52984D84" w14:textId="77777777" w:rsidR="00D91813" w:rsidRDefault="00D91813"/>
    <w:sectPr w:rsidR="00D91813" w:rsidSect="00D9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F09A" w14:textId="77777777" w:rsidR="00A826AE" w:rsidRDefault="00A826AE">
      <w:r>
        <w:separator/>
      </w:r>
    </w:p>
  </w:endnote>
  <w:endnote w:type="continuationSeparator" w:id="0">
    <w:p w14:paraId="6D6A8927" w14:textId="77777777" w:rsidR="00A826AE" w:rsidRDefault="00A8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CC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E65B" w14:textId="77777777" w:rsidR="00A826AE" w:rsidRDefault="00A826AE">
      <w:r>
        <w:separator/>
      </w:r>
    </w:p>
  </w:footnote>
  <w:footnote w:type="continuationSeparator" w:id="0">
    <w:p w14:paraId="43E47500" w14:textId="77777777" w:rsidR="00A826AE" w:rsidRDefault="00A82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F4B"/>
    <w:multiLevelType w:val="multilevel"/>
    <w:tmpl w:val="262C2F4B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5D845ED5"/>
    <w:multiLevelType w:val="multilevel"/>
    <w:tmpl w:val="5D845ED5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08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left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2160" w:hanging="1800"/>
      </w:pPr>
    </w:lvl>
  </w:abstractNum>
  <w:abstractNum w:abstractNumId="2" w15:restartNumberingAfterBreak="0">
    <w:nsid w:val="7C837696"/>
    <w:multiLevelType w:val="multilevel"/>
    <w:tmpl w:val="7C837696"/>
    <w:lvl w:ilvl="0">
      <w:start w:val="1"/>
      <w:numFmt w:val="decimal"/>
      <w:lvlText w:val="%1."/>
      <w:lvlJc w:val="left"/>
      <w:pPr>
        <w:tabs>
          <w:tab w:val="left" w:pos="-76"/>
        </w:tabs>
        <w:ind w:left="644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left" w:pos="-360"/>
        </w:tabs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08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974"/>
    <w:rsid w:val="00061CAF"/>
    <w:rsid w:val="00083A50"/>
    <w:rsid w:val="00087E05"/>
    <w:rsid w:val="000A753E"/>
    <w:rsid w:val="000B1B29"/>
    <w:rsid w:val="000F747B"/>
    <w:rsid w:val="001973F2"/>
    <w:rsid w:val="001C04BB"/>
    <w:rsid w:val="001C0794"/>
    <w:rsid w:val="001F6FB7"/>
    <w:rsid w:val="001F7B16"/>
    <w:rsid w:val="0027595B"/>
    <w:rsid w:val="00292B3F"/>
    <w:rsid w:val="002A06CA"/>
    <w:rsid w:val="002C018F"/>
    <w:rsid w:val="002C3060"/>
    <w:rsid w:val="002D0227"/>
    <w:rsid w:val="002D60F9"/>
    <w:rsid w:val="002D6FC2"/>
    <w:rsid w:val="002F31DE"/>
    <w:rsid w:val="003731FE"/>
    <w:rsid w:val="003D65F3"/>
    <w:rsid w:val="00435D05"/>
    <w:rsid w:val="00451500"/>
    <w:rsid w:val="00474A24"/>
    <w:rsid w:val="00493F41"/>
    <w:rsid w:val="004B042D"/>
    <w:rsid w:val="004D3253"/>
    <w:rsid w:val="004E1679"/>
    <w:rsid w:val="004F5D4F"/>
    <w:rsid w:val="00506600"/>
    <w:rsid w:val="0053288E"/>
    <w:rsid w:val="00575F7F"/>
    <w:rsid w:val="00581090"/>
    <w:rsid w:val="0059421A"/>
    <w:rsid w:val="005A125C"/>
    <w:rsid w:val="005D369F"/>
    <w:rsid w:val="005F1AB1"/>
    <w:rsid w:val="0063763C"/>
    <w:rsid w:val="00641D73"/>
    <w:rsid w:val="006D4CFF"/>
    <w:rsid w:val="006E4E64"/>
    <w:rsid w:val="00725248"/>
    <w:rsid w:val="00732697"/>
    <w:rsid w:val="00755FC1"/>
    <w:rsid w:val="00764C65"/>
    <w:rsid w:val="007730AC"/>
    <w:rsid w:val="007773E9"/>
    <w:rsid w:val="007D1974"/>
    <w:rsid w:val="007D283F"/>
    <w:rsid w:val="008307B4"/>
    <w:rsid w:val="00882A18"/>
    <w:rsid w:val="008953F2"/>
    <w:rsid w:val="008F2141"/>
    <w:rsid w:val="00901F6A"/>
    <w:rsid w:val="00911675"/>
    <w:rsid w:val="00925375"/>
    <w:rsid w:val="00946C20"/>
    <w:rsid w:val="00987097"/>
    <w:rsid w:val="009D5A20"/>
    <w:rsid w:val="00A02B32"/>
    <w:rsid w:val="00A26C98"/>
    <w:rsid w:val="00A34065"/>
    <w:rsid w:val="00A44D70"/>
    <w:rsid w:val="00A555A1"/>
    <w:rsid w:val="00A56976"/>
    <w:rsid w:val="00A826AE"/>
    <w:rsid w:val="00AA2F78"/>
    <w:rsid w:val="00AD2C1A"/>
    <w:rsid w:val="00AF7C1D"/>
    <w:rsid w:val="00B06A73"/>
    <w:rsid w:val="00B12999"/>
    <w:rsid w:val="00B91AC3"/>
    <w:rsid w:val="00BA4A55"/>
    <w:rsid w:val="00BB32F0"/>
    <w:rsid w:val="00BF2849"/>
    <w:rsid w:val="00C20A80"/>
    <w:rsid w:val="00C34BE6"/>
    <w:rsid w:val="00C35296"/>
    <w:rsid w:val="00C60987"/>
    <w:rsid w:val="00C64427"/>
    <w:rsid w:val="00C65144"/>
    <w:rsid w:val="00CB2A38"/>
    <w:rsid w:val="00D31348"/>
    <w:rsid w:val="00D80F76"/>
    <w:rsid w:val="00D8459F"/>
    <w:rsid w:val="00D91813"/>
    <w:rsid w:val="00DC4B2C"/>
    <w:rsid w:val="00E63147"/>
    <w:rsid w:val="00E6381F"/>
    <w:rsid w:val="00EB4B9A"/>
    <w:rsid w:val="00ED2FBA"/>
    <w:rsid w:val="00EF2E01"/>
    <w:rsid w:val="00F2295D"/>
    <w:rsid w:val="00F90D44"/>
    <w:rsid w:val="00F9383D"/>
    <w:rsid w:val="00FC654C"/>
    <w:rsid w:val="00FE4D0A"/>
    <w:rsid w:val="15F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7CB7"/>
  <w15:docId w15:val="{0529F579-7D1D-4F5F-AC5A-2758CAFA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813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1813"/>
    <w:pPr>
      <w:keepNext/>
      <w:widowControl w:val="0"/>
      <w:numPr>
        <w:ilvl w:val="3"/>
        <w:numId w:val="1"/>
      </w:numPr>
      <w:spacing w:before="240" w:after="240"/>
      <w:jc w:val="center"/>
      <w:outlineLvl w:val="3"/>
    </w:pPr>
    <w:rPr>
      <w:rFonts w:eastAsia="Andale Sans UI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D9181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91813"/>
    <w:pPr>
      <w:spacing w:after="120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91813"/>
    <w:pPr>
      <w:suppressAutoHyphens w:val="0"/>
      <w:spacing w:after="120" w:line="276" w:lineRule="auto"/>
    </w:pPr>
    <w:rPr>
      <w:rFonts w:ascii="Calibri" w:hAnsi="Calibri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D91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rsid w:val="00D9181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D91813"/>
    <w:rPr>
      <w:rFonts w:ascii="Times New Roman" w:eastAsia="Andale Sans UI" w:hAnsi="Times New Roman" w:cs="Times New Roman"/>
      <w:b/>
      <w:bCs/>
      <w:kern w:val="2"/>
      <w:sz w:val="28"/>
      <w:szCs w:val="28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91813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D9181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D91813"/>
    <w:rPr>
      <w:rFonts w:ascii="Calibri" w:eastAsia="Times New Roman" w:hAnsi="Calibri" w:cs="Times New Roman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91813"/>
    <w:pPr>
      <w:ind w:left="720"/>
      <w:contextualSpacing/>
    </w:pPr>
  </w:style>
  <w:style w:type="paragraph" w:customStyle="1" w:styleId="Default">
    <w:name w:val="Default"/>
    <w:qFormat/>
    <w:rsid w:val="00D91813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1C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7CBC7-DB12-4C7F-9F0B-604F6FDB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nurtdinova</dc:creator>
  <cp:lastModifiedBy>Eugeny Agantaev</cp:lastModifiedBy>
  <cp:revision>4</cp:revision>
  <cp:lastPrinted>2022-09-23T09:52:00Z</cp:lastPrinted>
  <dcterms:created xsi:type="dcterms:W3CDTF">2023-02-27T08:37:00Z</dcterms:created>
  <dcterms:modified xsi:type="dcterms:W3CDTF">2023-03-01T10:07:00Z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7E00D3A0ECFE405493A6530D4F726A5E</vt:lpwstr>
  </property>
</Properties>
</file>