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0AB0EE7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4040" cy="10059035"/>
                <wp:effectExtent l="0" t="0" r="0" b="0"/>
                <wp:wrapNone/>
                <wp:docPr id="1" name="Группа 4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280" cy="10058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880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6cdbd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560" y="0"/>
                            <a:ext cx="297108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40" y="0"/>
                            <a:ext cx="3099600" cy="237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9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96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lIns="365760" rIns="182880" tIns="182880" bIns="1828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761520"/>
                            <a:ext cx="3088800" cy="28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Максим Безруков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ВЫСОТА-177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>22.7.2019</w:t>
                              </w:r>
                            </w:p>
                          </w:txbxContent>
                        </wps:txbx>
                        <wps:bodyPr lIns="365760" rIns="182880" tIns="182880" bIns="182880" anchor="b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shape_0" alt="Группа 453" style="position:absolute;margin-left:0pt;margin-top:0pt;width:245.15pt;height:792pt" coordorigin="0,0" coordsize="4903,15840">
                <v:rect id="shape_0" ID="Прямоугольник 459" stroked="f" style="position:absolute;left:0;top:0;width:216;height:15839;mso-position-horizontal-relative:page;mso-position-vertical:top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"/>
                  <v:stroke color="#3465a4" joinstyle="round" endcap="flat"/>
                </v:rect>
                <v:rect id="shape_0" ID="Прямоугольник 460" fillcolor="#a6cdbd" stroked="f" style="position:absolute;left:196;top:0;width:4678;height:15839;mso-position-horizontal-relative:page;mso-position-vertical:top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593242"/>
                  <v:stroke color="#3465a4" joinstyle="round" endcap="flat"/>
                </v:rect>
                <v:rect id="shape_0" ID="Прямоугольник 461" stroked="f" style="position:absolute;left:22;top:0;width:4880;height:3742;mso-position-horizontal-relative:page;mso-position-vertical:top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9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96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2019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Прямоугольник 9" stroked="f" style="position:absolute;left:0;top:10648;width:4863;height:4460;mso-position-horizontal-relative:page;mso-position-vertical:top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Максим Безруков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ВЫСОТА-177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>22.7.2019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99397EE">
                <wp:simplePos x="0" y="0"/>
                <wp:positionH relativeFrom="page">
                  <wp:posOffset>111760</wp:posOffset>
                </wp:positionH>
                <wp:positionV relativeFrom="page">
                  <wp:posOffset>2020570</wp:posOffset>
                </wp:positionV>
                <wp:extent cx="6950710" cy="742315"/>
                <wp:effectExtent l="0" t="0" r="20955" b="20320"/>
                <wp:wrapNone/>
                <wp:docPr id="2" name="Прямоугольник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160" cy="74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80">
                          <a:solidFill>
                            <a:schemeClr val="tx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alias w:val="Название"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Система лазерной </w:t>
                                </w:r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имитации боя. Техническое задание.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id="shape_0" ID="Прямоугольник 16" fillcolor="black" stroked="t" style="position:absolute;margin-left:8.8pt;margin-top:159.1pt;width:547.2pt;height:58.35pt;mso-position-horizontal-relative:page;mso-position-vertical-relative:page" wp14:anchorId="199397EE">
                <w10:wrap type="square"/>
                <v:fill o:detectmouseclick="t" type="solid" color2="white"/>
                <v:stroke color="black" weight="19080" joinstyle="miter" endcap="flat"/>
                <v:textbox>
                  <w:txbxContent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Название"/>
                        </w:sdtPr>
                        <w:sdtContent>
                          <w: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Система лазерной </w:t>
                          </w:r>
                          <w: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имитации боя. Техническое задание.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drawing>
          <wp:anchor behindDoc="0" distT="0" distB="5715" distL="114300" distR="118110" simplePos="0" locked="0" layoutInCell="1" allowOverlap="1" relativeHeight="3">
            <wp:simplePos x="0" y="0"/>
            <wp:positionH relativeFrom="page">
              <wp:posOffset>1981200</wp:posOffset>
            </wp:positionH>
            <wp:positionV relativeFrom="page">
              <wp:posOffset>3778250</wp:posOffset>
            </wp:positionV>
            <wp:extent cx="5577840" cy="3137535"/>
            <wp:effectExtent l="0" t="0" r="0" b="0"/>
            <wp:wrapNone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jc w:val="center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Тактико-технические требования к оборудованию</w:t>
      </w:r>
    </w:p>
    <w:p>
      <w:pPr>
        <w:pStyle w:val="PlainText"/>
        <w:jc w:val="center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Требования к составу оборудования: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firstLine="426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</w:rPr>
        <w:t>К</w:t>
      </w:r>
      <w:r>
        <w:rPr>
          <w:rFonts w:cs="Courier New" w:ascii="Courier New" w:hAnsi="Courier New"/>
          <w:i/>
        </w:rPr>
        <w:t xml:space="preserve">омплекта «Отделение» системы лазерной имитации боя Комбаттаг СЛИБ-177 Про должен включать в себя элементы индивидуального снаряжения бойцов, которые необходимы для проведения учебно-тренировочного занятия в составе группы из 8 человек и элементы группового оборудования для настройки и подготовки оборудования к работе, сбора и отображения статистической информации при проведении учебно- тренировочного занятия. Система должна позволять проводить учебно- тренировочные занятия как в условиях здания, так и в условиях открытой/пересеченной местности. </w:t>
      </w:r>
    </w:p>
    <w:p>
      <w:pPr>
        <w:pStyle w:val="PlainText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PlainText"/>
        <w:numPr>
          <w:ilvl w:val="1"/>
          <w:numId w:val="1"/>
        </w:numPr>
        <w:ind w:left="792" w:hanging="792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  <w:t>Комплект индивидуального снаряжения (8 комплектов):</w:t>
      </w:r>
    </w:p>
    <w:p>
      <w:pPr>
        <w:pStyle w:val="PlainText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Блок бойца (ББ-177 Про), размещаемый на сотруднике и предназначенный для обработки и передачи статистических данных (1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Блок оружия (БО-177 Про), предназначенный для формирования импульса лазерного излучения, инициируемого выстрелом холостого патрона (1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Корпусная системы датчиков предназначенная для регистрации попадания лазерного сигнала, имитации соответствующего поражающего воздействия, (1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Головная система датчиков (повязка на шлем/голову) предназначенная для регистрации попадания лазерного сигнала, имитации соответствующего поражающего воздействия, (1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Кейс транспортировочный (индивидуальный) (1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Аккумуляторы для ББ-177 Про, корпусной и головной системы датчиков (6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Аккумулятор для БО-177 Про (2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Интеллектуальное зарядное устройство для аккумуляторов (1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Блок индикации наручный (виброшокер) (1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Датчик одиночный беспроводной предназначенный для регистрации попадания лазерного сигнала, имитации соответствующего поражающего воздействия, (4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Мишень яркая красная (пристрелочная) (1 шт.);</w:t>
      </w:r>
    </w:p>
    <w:p>
      <w:pPr>
        <w:pStyle w:val="PlainText"/>
        <w:numPr>
          <w:ilvl w:val="0"/>
          <w:numId w:val="2"/>
        </w:numPr>
        <w:ind w:left="284" w:hanging="1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«Ключ» для батарейного отсека ББ-177 Про (1 шт.);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  <w:t>1.2. Комплект группового оборудования (1 комплект):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Универсальное зарядное устройство 220в (2 шт.);</w:t>
      </w:r>
    </w:p>
    <w:p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Стендовое зарядное устройство для 36 одиночных датчиков (1 шт.);</w:t>
      </w:r>
    </w:p>
    <w:p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Пульт управления (2 шт.);</w:t>
      </w:r>
    </w:p>
    <w:p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Рабочее место оператора/инструктора (1 шт.);</w:t>
      </w:r>
    </w:p>
    <w:p>
      <w:pPr>
        <w:pStyle w:val="PlainText"/>
        <w:jc w:val="both"/>
        <w:rPr>
          <w:b/>
          <w:b/>
        </w:rPr>
      </w:pPr>
      <w:r>
        <w:rPr>
          <w:b/>
        </w:rPr>
      </w:r>
    </w:p>
    <w:p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Требования к функциональным возможностям системы в целом и отдельных элементов комплекта: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firstLine="3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Все элементы экипировки должны быть беспроводные, связываться между собой по радиоканалу. Размещении отдельных элементов снаряжения системы лазерной имитации боя Комбаттаг СЛИБ-177 Про не должны стеснять движения участника тренировочного процесса и не должны препятствовать использованию штатного оборудования и снаряжения сотрудника, принимающего участие в учебно- тренировочном мероприятии. </w:t>
      </w:r>
    </w:p>
    <w:p>
      <w:pPr>
        <w:pStyle w:val="PlainText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PlainText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PlainText"/>
        <w:numPr>
          <w:ilvl w:val="1"/>
          <w:numId w:val="1"/>
        </w:numPr>
        <w:ind w:left="426" w:hanging="432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  <w:t>Представленный образец комплекса должен обеспечивать:</w:t>
      </w:r>
    </w:p>
    <w:p>
      <w:pPr>
        <w:pStyle w:val="PlainText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формирование лазерного сигнала строго синхронно с производством холостого выстрела, несущего в ce6e информацию об оружии, из которого произведен выстрел;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передачу данных о попадании луча в датчик лазерного сигнала и запись в блок памяти;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соединение согласующих модулей и всех элементов снаряжения комплекса, между собой и АРМ оператора на основе беспроводного соединения;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отображение зарегистрированных результатов на персональном компьютере (ноутбуке) при установке специального программного обеспечения (в том числе в режиме реального времени). При этом на дисплее ноутбука должны отображаться: функциональное состояние сотрудника, функциональное состояние отдельных элементов системы и фрагмент карты местности проведения занятия с указанием местоположения сотрудников в реальном времени;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возможность работы и отображения зарегистрированных результатов как в режиме реального времени, так и в автономном;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при работе в автономном режиме или при отсутствии непосредственной связи с базовой станцией и РМИ возможность регистрации в памяти блока бойца (ББ-177 Про) попаданий, документирование результатов тренировки и их последующая передача на компьютер (РМИ) при появлении связи с базовой станцией (БС-177);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визуальное отображение вышедшего из боя сотрудника посредством срабатывания сигнально-световых элементов;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автоматическое прекращение функционирования БО-177 Про при получении сотрудником состояния «летальное попадание»;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совмещение индивидуальных комплектов со штатной боевой экипировкой сотрудников (противоосколочные и штурмовые костюмы, бронежилеты, бронешлемы, летняя и зимняя форма одежды);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возможность программирования комплекта для имитации защищенности сотрудника, в зависимости от экипированных на нем элементов бронезащиты, для корректной работы системы;</w:t>
      </w:r>
    </w:p>
    <w:p>
      <w:pPr>
        <w:pStyle w:val="PlainText"/>
        <w:numPr>
          <w:ilvl w:val="0"/>
          <w:numId w:val="5"/>
        </w:numPr>
        <w:ind w:left="720" w:hanging="436"/>
        <w:jc w:val="both"/>
        <w:rPr/>
      </w:pPr>
      <w:r>
        <w:rPr>
          <w:rFonts w:cs="Courier New" w:ascii="Courier New" w:hAnsi="Courier New"/>
          <w:highlight w:val="yellow"/>
        </w:rPr>
        <w:t>&lt;Добавить описание дополнительного контакта в составе головной системы датчиков для подключения внешних элементов отображения летального попадания (например напряжение управления 3В). Как это должно выглядеть, где должны находиться контакты и какого вида контакты это должны быть&gt;;</w:t>
      </w:r>
    </w:p>
    <w:p>
      <w:pPr>
        <w:pStyle w:val="PlainText"/>
        <w:numPr>
          <w:ilvl w:val="0"/>
          <w:numId w:val="0"/>
        </w:numPr>
        <w:ind w:left="1004" w:hanging="0"/>
        <w:jc w:val="both"/>
        <w:rPr/>
      </w:pPr>
      <w:r>
        <w:rPr>
          <w:rFonts w:cs="Courier New" w:ascii="Courier New" w:hAnsi="Courier New"/>
        </w:rPr>
        <w:t>этот пункт мы убираем</w:t>
      </w:r>
    </w:p>
    <w:p>
      <w:pPr>
        <w:pStyle w:val="PlainText"/>
        <w:numPr>
          <w:ilvl w:val="0"/>
          <w:numId w:val="0"/>
        </w:numPr>
        <w:ind w:left="1004" w:hanging="0"/>
        <w:jc w:val="both"/>
        <w:rPr/>
      </w:pPr>
      <w:r>
        <w:rPr/>
      </w:r>
    </w:p>
    <w:p>
      <w:pPr>
        <w:pStyle w:val="PlainText"/>
        <w:numPr>
          <w:ilvl w:val="0"/>
          <w:numId w:val="0"/>
        </w:numPr>
        <w:ind w:left="1004" w:hanging="0"/>
        <w:jc w:val="both"/>
        <w:rPr>
          <w:rFonts w:ascii="Courier New" w:hAnsi="Courier New" w:cs="Courier New"/>
          <w:highlight w:val="yellow"/>
        </w:rPr>
      </w:pPr>
      <w:r>
        <w:rPr/>
      </w:r>
    </w:p>
    <w:p>
      <w:pPr>
        <w:pStyle w:val="PlainText"/>
        <w:numPr>
          <w:ilvl w:val="0"/>
          <w:numId w:val="5"/>
        </w:numPr>
        <w:ind w:left="284" w:hanging="0"/>
        <w:jc w:val="both"/>
        <w:rPr/>
      </w:pPr>
      <w:r>
        <w:rPr>
          <w:rFonts w:cs="Courier New" w:ascii="Courier New" w:hAnsi="Courier New"/>
          <w:highlight w:val="yellow"/>
        </w:rPr>
        <w:t>возможность коммуникации с внешними периферийными устройствами согласно документу «Протокол передачи данных СБМ Весть БМ»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i/>
        </w:rPr>
        <w:t xml:space="preserve">  </w:t>
      </w:r>
    </w:p>
    <w:p>
      <w:pPr>
        <w:pStyle w:val="PlainText"/>
        <w:numPr>
          <w:ilvl w:val="1"/>
          <w:numId w:val="1"/>
        </w:numPr>
        <w:ind w:left="426" w:hanging="432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  <w:t>Требования к функциональным возможностям ключевых элементов комплекта индивидуального снаряжения: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i/>
        </w:rPr>
        <w:t>Блок бойца (ББ-177 Про)</w:t>
      </w:r>
      <w:r>
        <w:rPr>
          <w:rFonts w:cs="Courier New" w:ascii="Courier New" w:hAnsi="Courier New"/>
        </w:rPr>
        <w:t xml:space="preserve"> - должен быть связан со всеми устройствами комплекта индивидуального снаряжения по беспроводным каналам связи, обеспечивать сбор, обработку и передачу информации о состоянии элементов системы в реальном времени (или записи информации в блок памяти при работе в автономном режиме) на рабочее место инструктора (РМИ), установленное на посту руководителя учений. В состав блока бойца должен входить </w:t>
      </w:r>
      <w:r>
        <w:rPr>
          <w:rFonts w:cs="Courier New" w:ascii="Courier New" w:hAnsi="Courier New"/>
          <w:lang w:val="en-US"/>
        </w:rPr>
        <w:t>GPS</w:t>
      </w:r>
      <w:r>
        <w:rPr>
          <w:rFonts w:cs="Courier New" w:ascii="Courier New" w:hAnsi="Courier New"/>
        </w:rPr>
        <w:t xml:space="preserve"> приемник, предназначенный для отслеживания и передачи в режиме реального времени на пост руководителя учений информации о местоположении сотрудника;</w:t>
      </w:r>
    </w:p>
    <w:p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i/>
        </w:rPr>
        <w:t>Набор датчиков</w:t>
      </w:r>
      <w:r>
        <w:rPr>
          <w:rFonts w:cs="Courier New" w:ascii="Courier New" w:hAnsi="Courier New"/>
        </w:rPr>
        <w:t>, регистрирующих попадание лазерного луча - должен позволять разделить и зафиксировать попадание в четыре условные зоны (голова, корпус, нижние и верхние конечности). В случае регистрации попадания датчики должны иметь возможность визуального оповещения о зафиксированном попадании;</w:t>
      </w:r>
    </w:p>
    <w:p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i/>
        </w:rPr>
        <w:t xml:space="preserve">Блок оружия (БО-177 Про) - </w:t>
      </w:r>
      <w:r>
        <w:rPr>
          <w:rFonts w:cs="Courier New" w:ascii="Courier New" w:hAnsi="Courier New"/>
        </w:rPr>
        <w:t>должен иметь средство крепления на оружии с установленной планкой Пикаттини на штатные длинноствольные образцы оружия (автоматы типа АКМ, АК—74, АК101-105, винтовки типа СВД). Лазерный импульс, имитирующий выстрел должен генерироваться при ведении огня холостыми патронами как в режиме одиночного выстрела, так и в режиме автоматической стрельбы. Блок оружия должен обеспечивать возможность беспрепятственного ведения прицельного огня с использованием установленных у сотрудника прицельных приспособлений (открытый прицел, коллиматорный или оптический прицел и также обеспечивать формирование лазерного импульса при использовании оружия с установленными ПББС;</w:t>
      </w:r>
    </w:p>
    <w:p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  <w:t>Блок индикации наручный</w:t>
      </w:r>
      <w:r>
        <w:rPr>
          <w:rFonts w:cs="Courier New" w:ascii="Courier New" w:hAnsi="Courier New"/>
        </w:rPr>
        <w:t xml:space="preserve"> – должен иметь возможность размещения в любом удобном для участника тренировки месте и обеспечивать тактильное оповещение сотрудника о факте получения попадания. 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1"/>
          <w:numId w:val="1"/>
        </w:numPr>
        <w:ind w:left="426" w:hanging="432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  <w:t>Требования к функциональным возможностям элементов комплекта группового оборудования: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2"/>
          <w:numId w:val="1"/>
        </w:numPr>
        <w:ind w:left="709" w:hanging="504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i/>
        </w:rPr>
        <w:t>Зарядные устройства</w:t>
      </w:r>
      <w:r>
        <w:rPr>
          <w:rFonts w:cs="Courier New" w:ascii="Courier New" w:hAnsi="Courier New"/>
        </w:rPr>
        <w:t xml:space="preserve"> – состав и количество зарядных устройств должны обеспечивать возможность одновременной зарядки всех элементов комплекта «Отделение» при наличии электрического питания с напряжением 220В;</w:t>
      </w:r>
    </w:p>
    <w:p>
      <w:pPr>
        <w:pStyle w:val="PlainText"/>
        <w:numPr>
          <w:ilvl w:val="2"/>
          <w:numId w:val="1"/>
        </w:numPr>
        <w:ind w:left="709" w:hanging="504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i/>
        </w:rPr>
        <w:t>Пульт управления</w:t>
      </w:r>
      <w:r>
        <w:rPr>
          <w:rFonts w:cs="Courier New" w:ascii="Courier New" w:hAnsi="Courier New"/>
        </w:rPr>
        <w:t xml:space="preserve"> – должен обеспечить возможность автономного управления ограниченным, но достаточным для проведения учебно- тренировочного мероприятия, количеством функции системы (включение/выключение элементов системы, запуск/остановки тренировочного сценария, проверка работоспособности отдельных элементов системы). </w:t>
      </w:r>
    </w:p>
    <w:p>
      <w:pPr>
        <w:pStyle w:val="PlainText"/>
        <w:numPr>
          <w:ilvl w:val="2"/>
          <w:numId w:val="1"/>
        </w:numPr>
        <w:ind w:left="709" w:hanging="504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i/>
        </w:rPr>
        <w:t>Рабочее место инструктора (РМИ)</w:t>
      </w:r>
      <w:r>
        <w:rPr>
          <w:rFonts w:cs="Courier New" w:ascii="Courier New" w:hAnsi="Courier New"/>
        </w:rPr>
        <w:t xml:space="preserve"> должно состоять из компьютера, программного обеспечения и базовой станции, которая должна обеспечивать связь между индивидуальными комплектами и РМИ.</w:t>
      </w:r>
    </w:p>
    <w:p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Требования к техническим характеристикам системы лазерной имитации боя Комбаттаг СЛИБ-177 Про: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1"/>
          <w:numId w:val="1"/>
        </w:numPr>
        <w:ind w:left="426" w:hanging="432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  <w:t>Требование к РМИ:</w:t>
      </w:r>
    </w:p>
    <w:p>
      <w:pPr>
        <w:pStyle w:val="PlainText"/>
        <w:ind w:firstLine="3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Автоматизированное рабочее место инструктора может должно быть выполнено в защищенном исполнении и иметь характеристики, не ниже указанных в таблице: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Style w:val="a5"/>
        <w:tblW w:w="100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16"/>
        <w:gridCol w:w="1838"/>
      </w:tblGrid>
      <w:tr>
        <w:trPr/>
        <w:tc>
          <w:tcPr>
            <w:tcW w:w="82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тип процессора, не ниже</w:t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lang w:val="en-US"/>
              </w:rPr>
              <w:t>intel Atom X5</w:t>
            </w:r>
          </w:p>
        </w:tc>
      </w:tr>
      <w:tr>
        <w:trPr/>
        <w:tc>
          <w:tcPr>
            <w:tcW w:w="82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объем оперативно запоминающего устройства, не менее</w:t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lang w:val="en-US"/>
              </w:rPr>
              <w:t>2</w:t>
            </w:r>
            <w:r>
              <w:rPr>
                <w:rFonts w:cs="Courier New" w:ascii="Courier New" w:hAnsi="Courier New"/>
              </w:rPr>
              <w:t xml:space="preserve"> Гб</w:t>
            </w:r>
          </w:p>
        </w:tc>
      </w:tr>
      <w:tr>
        <w:trPr/>
        <w:tc>
          <w:tcPr>
            <w:tcW w:w="82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объем накопителя на жестких магнитных дисках, не менее</w:t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lang w:val="en-US"/>
              </w:rPr>
              <w:t>32</w:t>
            </w:r>
            <w:r>
              <w:rPr>
                <w:rFonts w:cs="Courier New" w:ascii="Courier New" w:hAnsi="Courier New"/>
              </w:rPr>
              <w:t xml:space="preserve"> Гб</w:t>
            </w:r>
          </w:p>
        </w:tc>
      </w:tr>
      <w:tr>
        <w:trPr/>
        <w:tc>
          <w:tcPr>
            <w:tcW w:w="82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диагональ экрана B дюймах, не менее</w:t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</w:t>
            </w:r>
            <w:r>
              <w:rPr>
                <w:rFonts w:cs="Courier New" w:ascii="Courier New" w:hAnsi="Courier New"/>
                <w:lang w:val="en-US"/>
              </w:rPr>
              <w:t>4</w:t>
            </w:r>
            <w:r>
              <w:rPr>
                <w:rFonts w:cs="Courier New" w:ascii="Courier New" w:hAnsi="Courier New"/>
              </w:rPr>
              <w:t>”</w:t>
            </w:r>
          </w:p>
        </w:tc>
      </w:tr>
      <w:tr>
        <w:trPr/>
        <w:tc>
          <w:tcPr>
            <w:tcW w:w="8216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операционная система</w:t>
            </w:r>
          </w:p>
        </w:tc>
        <w:tc>
          <w:tcPr>
            <w:tcW w:w="1838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Win10</w:t>
            </w:r>
          </w:p>
        </w:tc>
      </w:tr>
    </w:tbl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1"/>
          <w:numId w:val="1"/>
        </w:numPr>
        <w:ind w:left="426" w:hanging="432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  <w:t>Требования живучести и стойкости к внешним воздействиям: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firstLine="3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Комплекс должен выполнять задачи в объеме требований настоящего ТТЗ при наличии следующих внешних воздействующих факторов: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в диапазоне температур окружающей среды от минус 10°С до плюс 40°С и относительной влажности воздуха от 45 до 85%, а также в указанном температурном диапазоне при воздействии атмосферных осадков;</w:t>
      </w:r>
    </w:p>
    <w:p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в различных климатических условиях (дождь, туман, дым, пыль);</w:t>
      </w:r>
    </w:p>
    <w:p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в дневных и ночных условиях, независимо от освещенности места применения комплекса.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1"/>
          <w:numId w:val="1"/>
        </w:numPr>
        <w:ind w:left="426" w:hanging="432"/>
        <w:jc w:val="both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  <w:t>Конструктивные требования: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ind w:firstLine="3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Основные технические характеристики экспериментального образца комплекса должны быть не хуже:</w:t>
      </w:r>
    </w:p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Style w:val="a5"/>
        <w:tblW w:w="10202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89"/>
        <w:gridCol w:w="1412"/>
      </w:tblGrid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время работы комплекса, не менее, ч</w:t>
              <w:tab/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7 </w:t>
            </w:r>
          </w:p>
        </w:tc>
      </w:tr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габаритные размеры корпуса БО-177 Про, не более, мм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140х80х50</w:t>
            </w:r>
          </w:p>
        </w:tc>
      </w:tr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вес БО-177 Про, не более, кг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0,37</w:t>
            </w:r>
          </w:p>
        </w:tc>
      </w:tr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- общий вес корпусной системы и автономных датчиков 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</w:t>
            </w:r>
          </w:p>
        </w:tc>
      </w:tr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вес чехла для шлема, с пятью датчиками, расположенными в лобной, затылочной и боковых областях головы, не более, кг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0,5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максимальная дальность условного поражения противника, не менее, м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800</w:t>
            </w:r>
          </w:p>
        </w:tc>
      </w:tr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дальность радиосвязи между рабочим местом инструктора (РМИ) и экипировкой сотрудника, на открытой местности не менее, м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800</w:t>
            </w:r>
          </w:p>
        </w:tc>
      </w:tr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количество зон фиксации поражений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</w:t>
            </w:r>
          </w:p>
        </w:tc>
      </w:tr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максимальное количество датчиков, которые можно подключить к индивидуальному комплекту, шт.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20</w:t>
            </w:r>
          </w:p>
        </w:tc>
      </w:tr>
      <w:tr>
        <w:trPr/>
        <w:tc>
          <w:tcPr>
            <w:tcW w:w="878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 количество индивидуальных комплектов, одновременно работающих с базовой станцией и РМИ, комп.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40</w:t>
            </w:r>
          </w:p>
        </w:tc>
      </w:tr>
    </w:tbl>
    <w:p>
      <w:pPr>
        <w:pStyle w:val="PlainText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jc w:val="both"/>
        <w:rPr/>
      </w:pPr>
      <w:r>
        <w:rPr/>
      </w:r>
    </w:p>
    <w:sectPr>
      <w:type w:val="nextPage"/>
      <w:pgSz w:w="11906" w:h="16838"/>
      <w:pgMar w:left="1134" w:right="707" w:header="0" w:top="567" w:footer="0" w:bottom="56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007c46"/>
    <w:rPr>
      <w:rFonts w:ascii="Consolas" w:hAnsi="Consolas"/>
      <w:sz w:val="21"/>
      <w:szCs w:val="21"/>
    </w:rPr>
  </w:style>
  <w:style w:type="character" w:styleId="Style15" w:customStyle="1">
    <w:name w:val="Без интервала Знак"/>
    <w:basedOn w:val="DefaultParagraphFont"/>
    <w:link w:val="a6"/>
    <w:uiPriority w:val="1"/>
    <w:qFormat/>
    <w:rsid w:val="00375129"/>
    <w:rPr>
      <w:rFonts w:eastAsia="" w:eastAsiaTheme="minorEastAsia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375129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uiPriority w:val="99"/>
    <w:unhideWhenUsed/>
    <w:qFormat/>
    <w:rsid w:val="00007c46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NoSpacing">
    <w:name w:val="No Spacing"/>
    <w:link w:val="a7"/>
    <w:uiPriority w:val="1"/>
    <w:qFormat/>
    <w:rsid w:val="00375129"/>
    <w:pPr>
      <w:widowControl/>
      <w:bidi w:val="0"/>
      <w:spacing w:lineRule="auto" w:line="240" w:before="0" w:after="0"/>
      <w:jc w:val="left"/>
    </w:pPr>
    <w:rPr>
      <w:rFonts w:eastAsia="" w:eastAsiaTheme="minorEastAsia" w:ascii="Century Gothic" w:hAnsi="Century Gothic" w:cs=""/>
      <w:color w:val="auto"/>
      <w:sz w:val="22"/>
      <w:szCs w:val="22"/>
      <w:lang w:eastAsia="ru-RU" w:val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37512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f1ed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Легкий дым">
  <a:themeElements>
    <a:clrScheme name="Легкий дым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Легкий дым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Легкий дым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2019-07-22T00:00:00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291966E-8FEC-49A0-A079-F36116BF85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4</Pages>
  <Words>1201</Words>
  <Characters>8298</Characters>
  <CharactersWithSpaces>9375</CharactersWithSpaces>
  <Paragraphs>88</Paragraphs>
  <Company>ВЫСОТА-177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2019-07-26T12:10:00Z</dcterms:created>
  <dc:creator>Максим Безруков</dc:creator>
  <dc:description/>
  <dc:language>ru-RU</dc:language>
  <cp:lastModifiedBy/>
  <cp:lastPrinted>2019-07-22T13:07:00Z</cp:lastPrinted>
  <dcterms:modified xsi:type="dcterms:W3CDTF">2019-08-02T16:10:44Z</dcterms:modified>
  <cp:revision>3</cp:revision>
  <dc:subject/>
  <dc:title>Система лазерной имитации боя. Техническое задание.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ВЫСОТА-177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