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9C2AA5" w:rsidRPr="00CE2BBF" w:rsidTr="005049B6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172D7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fldChar w:fldCharType="begin"/>
            </w:r>
            <w:r w:rsidR="003F63A9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B86A1A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765E0B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2728FF">
              <w:rPr>
                <w:noProof/>
                <w:lang w:eastAsia="ru-RU"/>
              </w:rPr>
              <w:instrText>INCLUDEPICTURE  \d "E:\\Documents\\Любочка\\Машиновикористання в земл\\Program Files\\Company\\Трактори і автомобілі\\ЛОГОТИП.jpg" \* MERGEFORMATINET</w:instrText>
            </w:r>
            <w:r>
              <w:rPr>
                <w:noProof/>
                <w:lang w:eastAsia="ru-RU"/>
              </w:rPr>
              <w:fldChar w:fldCharType="separate"/>
            </w:r>
            <w:r w:rsidR="005049B6">
              <w:rPr>
                <w:noProof/>
                <w:lang w:eastAsia="ru-RU"/>
              </w:rPr>
              <w:fldChar w:fldCharType="begin"/>
            </w:r>
            <w:r w:rsidR="005049B6">
              <w:rPr>
                <w:noProof/>
                <w:lang w:eastAsia="ru-RU"/>
              </w:rPr>
              <w:instrText xml:space="preserve"> INCLUDEPICTURE  \d "E:\\Documents\\Любочка\\Машиновикористання в земл\\Ел пидр Борхаленко\\Експл маш і обл у шаблон 26.01.2018\\Редаговано\\Program Files\\Company\\Трактори і автомобілі\\ЛОГОТИП.jpg" \* MERGEFORMATINET </w:instrText>
            </w:r>
            <w:r w:rsidR="005049B6">
              <w:rPr>
                <w:noProof/>
                <w:lang w:eastAsia="ru-RU"/>
              </w:rPr>
              <w:fldChar w:fldCharType="separate"/>
            </w:r>
            <w:r w:rsidR="008E1780">
              <w:rPr>
                <w:noProof/>
                <w:lang w:eastAsia="ru-RU"/>
              </w:rPr>
              <w:fldChar w:fldCharType="begin"/>
            </w:r>
            <w:r w:rsidR="008E1780">
              <w:rPr>
                <w:noProof/>
                <w:lang w:eastAsia="ru-RU"/>
              </w:rPr>
              <w:instrText xml:space="preserve"> </w:instrText>
            </w:r>
            <w:r w:rsidR="008E1780">
              <w:rPr>
                <w:noProof/>
                <w:lang w:eastAsia="ru-RU"/>
              </w:rPr>
              <w:instrText>INCLUDEPICTURE  \d "d:\\Users\\EvgeNEO\\Documents\\exploitation\\html\\Program Files\\Company\\Трактори і автомобілі\\ЛОГОТИП.jpg" \* MERGEFORMATINET</w:instrText>
            </w:r>
            <w:r w:rsidR="008E1780">
              <w:rPr>
                <w:noProof/>
                <w:lang w:eastAsia="ru-RU"/>
              </w:rPr>
              <w:instrText xml:space="preserve"> </w:instrText>
            </w:r>
            <w:r w:rsidR="008E1780">
              <w:rPr>
                <w:noProof/>
                <w:lang w:eastAsia="ru-RU"/>
              </w:rPr>
              <w:fldChar w:fldCharType="separate"/>
            </w:r>
            <w:r w:rsidR="008E1780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1" o:spid="_x0000_i1025" type="#_x0000_t75" style="width:84pt;height:21.75pt;visibility:visible">
                  <v:imagedata r:id="rId6"/>
                </v:shape>
              </w:pict>
            </w:r>
            <w:r w:rsidR="008E1780">
              <w:rPr>
                <w:noProof/>
                <w:lang w:eastAsia="ru-RU"/>
              </w:rPr>
              <w:fldChar w:fldCharType="end"/>
            </w:r>
            <w:r w:rsidR="005049B6"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186B2E" w:rsidP="00186B2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BA1464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9C2AA5" w:rsidRPr="00CE2BBF" w:rsidTr="005049B6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u w:val="none"/>
                <w:lang w:val="uk-UA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B05F82" w:rsidRPr="00121885" w:rsidRDefault="00B05F82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 w:eastAsia="ru-RU"/>
              </w:rPr>
            </w:pPr>
            <w:r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Додатки</w:t>
            </w:r>
          </w:p>
          <w:p w:rsidR="009C2AA5" w:rsidRPr="00121885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20"/>
                <w:szCs w:val="20"/>
                <w:lang w:val="uk-UA" w:eastAsia="ru-RU"/>
              </w:rPr>
            </w:pPr>
            <w:r w:rsidRPr="0012188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186B2E" w:rsidP="00186B2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1</w:t>
            </w:r>
            <w:r w:rsidR="00E254E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.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5</w:t>
            </w:r>
            <w:r w:rsidR="002962A1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Експлуатаційні властивості сільськогосподарських машин</w:t>
            </w:r>
          </w:p>
        </w:tc>
      </w:tr>
      <w:tr w:rsidR="009C2AA5" w:rsidRPr="00CE2BBF" w:rsidTr="005049B6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16"/>
                <w:szCs w:val="16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9C2AA5" w:rsidRPr="00D9090A" w:rsidRDefault="009C2AA5" w:rsidP="00116BAD">
            <w:pPr>
              <w:spacing w:after="0" w:line="360" w:lineRule="auto"/>
              <w:ind w:left="214" w:right="213" w:firstLine="283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186B2E" w:rsidRPr="005049B6" w:rsidRDefault="008E1780" w:rsidP="0039178F">
            <w:pPr>
              <w:spacing w:after="0" w:line="360" w:lineRule="auto"/>
              <w:ind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hyperlink w:anchor="Т151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1 </w:t>
              </w:r>
              <w:proofErr w:type="spellStart"/>
              <w:r w:rsidR="005049B6">
                <w:rPr>
                  <w:rStyle w:val="a3"/>
                  <w:rFonts w:ascii="Tahoma" w:hAnsi="Tahoma" w:cs="Tahoma"/>
                  <w:sz w:val="16"/>
                  <w:szCs w:val="16"/>
                </w:rPr>
                <w:t>Агротехн</w:t>
              </w:r>
              <w:r w:rsidR="005049B6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ічні</w:t>
              </w:r>
              <w:proofErr w:type="spellEnd"/>
              <w:r w:rsidR="005049B6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вимоги до сільськогосподарських машин </w:t>
              </w:r>
            </w:hyperlink>
          </w:p>
          <w:p w:rsidR="00186B2E" w:rsidRPr="00D9090A" w:rsidRDefault="008E1780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2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2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Поняття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про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питомий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опір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машин-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знарядь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.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Холостий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і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робочий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опір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</w:t>
              </w:r>
            </w:hyperlink>
          </w:p>
          <w:p w:rsidR="00186B2E" w:rsidRPr="00D9090A" w:rsidRDefault="008E1780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3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3 Характер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зміни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опору </w:t>
              </w:r>
              <w:r w:rsidR="005049B6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за</w:t>
              </w:r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різних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proofErr w:type="gram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умовах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роботи</w:t>
              </w:r>
              <w:proofErr w:type="spellEnd"/>
              <w:proofErr w:type="gram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агрегату</w:t>
              </w:r>
            </w:hyperlink>
          </w:p>
          <w:p w:rsidR="00186B2E" w:rsidRPr="00D9090A" w:rsidRDefault="008E1780" w:rsidP="0039178F">
            <w:pPr>
              <w:spacing w:after="0" w:line="360" w:lineRule="auto"/>
              <w:ind w:firstLine="709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54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4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Вплив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швидкості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руху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на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опір</w:t>
              </w:r>
              <w:proofErr w:type="spellEnd"/>
              <w:r w:rsidR="00D10A8C" w:rsidRPr="00D9090A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сільськогосподарських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машин</w:t>
              </w:r>
            </w:hyperlink>
          </w:p>
          <w:p w:rsidR="00186B2E" w:rsidRPr="00D9090A" w:rsidRDefault="008E1780" w:rsidP="0039178F">
            <w:pPr>
              <w:spacing w:after="0" w:line="360" w:lineRule="auto"/>
              <w:ind w:firstLine="708"/>
              <w:jc w:val="both"/>
              <w:rPr>
                <w:rStyle w:val="a3"/>
                <w:rFonts w:ascii="Tahoma" w:hAnsi="Tahoma" w:cs="Tahoma"/>
                <w:sz w:val="16"/>
                <w:szCs w:val="16"/>
              </w:rPr>
            </w:pPr>
            <w:hyperlink w:anchor="Т155" w:history="1"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5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Визначення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опору для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тягових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, тягово-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привідних</w:t>
              </w:r>
              <w:proofErr w:type="spellEnd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та </w:t>
              </w:r>
              <w:proofErr w:type="spellStart"/>
              <w:r w:rsidR="00186B2E" w:rsidRPr="00D9090A">
                <w:rPr>
                  <w:rStyle w:val="a3"/>
                  <w:rFonts w:ascii="Tahoma" w:hAnsi="Tahoma" w:cs="Tahoma"/>
                  <w:sz w:val="16"/>
                  <w:szCs w:val="16"/>
                </w:rPr>
                <w:t>самохіднихагрегатів</w:t>
              </w:r>
              <w:proofErr w:type="spellEnd"/>
            </w:hyperlink>
          </w:p>
          <w:p w:rsidR="00765E0B" w:rsidRPr="00D9090A" w:rsidRDefault="00765E0B" w:rsidP="0039178F">
            <w:pPr>
              <w:spacing w:after="0" w:line="360" w:lineRule="auto"/>
              <w:ind w:firstLine="708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3F63A9" w:rsidRPr="00D9090A" w:rsidRDefault="003F63A9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0" w:name="Т151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1 </w:t>
            </w:r>
            <w:bookmarkEnd w:id="0"/>
            <w:r w:rsidR="005049B6" w:rsidRPr="005049B6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Агротехнічні вимоги до сільськогосподарських машин</w:t>
            </w:r>
          </w:p>
          <w:p w:rsidR="009C2AA5" w:rsidRPr="00D9090A" w:rsidRDefault="003F63A9" w:rsidP="0039178F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Різноманітність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технологічних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операцій 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>з вирощування сільсько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господарських культур вимагає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необхідність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мати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велику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кількість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різних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с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ільськогосподарських машин. Але всі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повинні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задовольняти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визначеним в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имогам і мати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необхідні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експлуатаційні</w:t>
            </w:r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властивості</w:t>
            </w:r>
            <w:r w:rsidR="00116BAD" w:rsidRPr="00D9090A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84" w:right="284" w:firstLine="567"/>
              <w:jc w:val="both"/>
              <w:rPr>
                <w:rStyle w:val="a3"/>
                <w:rFonts w:ascii="Tahoma" w:hAnsi="Tahoma" w:cs="Tahoma"/>
                <w:b/>
                <w:bCs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39178F" w:rsidRPr="00D9090A" w:rsidRDefault="0039178F" w:rsidP="0039178F">
            <w:pPr>
              <w:pStyle w:val="a8"/>
              <w:spacing w:before="0" w:beforeAutospacing="0" w:after="0" w:afterAutospacing="0" w:line="360" w:lineRule="auto"/>
              <w:ind w:right="284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8E1780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rect id="_x0000_s1029" style="position:absolute;left:0;text-align:left;margin-left:96pt;margin-top:-35.25pt;width:297pt;height:45.9pt;z-index:251656192" fillcolor="aqua">
                  <o:extrusion v:ext="view" backdepth="1in" on="t" rotationangle="5" type="perspective"/>
                  <v:textbox style="mso-next-textbox:#_x0000_s1029">
                    <w:txbxContent>
                      <w:p w:rsidR="002C709C" w:rsidRPr="008E1780" w:rsidRDefault="002C709C" w:rsidP="00116BAD">
                        <w:pPr>
                          <w:jc w:val="center"/>
                          <w:rPr>
                            <w:b/>
                            <w:lang w:val="uk-UA"/>
                          </w:rPr>
                        </w:pPr>
                        <w:r w:rsidRPr="008E1780">
                          <w:rPr>
                            <w:b/>
                            <w:lang w:val="uk-UA"/>
                          </w:rPr>
                          <w:t>Показники експлуатаційних властивостей сільськогосподарських машин</w:t>
                        </w:r>
                      </w:p>
                    </w:txbxContent>
                  </v:textbox>
                </v:rect>
              </w:pict>
            </w: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8E1780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32" type="#_x0000_t176" style="position:absolute;left:0;text-align:left;margin-left:345.85pt;margin-top:5.4pt;width:2in;height:27pt;z-index:251659264" fillcolor="red">
                  <v:shadow on="t" opacity=".5" offset="6pt,-6pt"/>
                  <v:textbox style="mso-next-textbox:#_x0000_s1032">
                    <w:txbxContent>
                      <w:p w:rsidR="002C709C" w:rsidRPr="008E1780" w:rsidRDefault="002C709C" w:rsidP="00116BAD">
                        <w:pPr>
                          <w:jc w:val="center"/>
                          <w:rPr>
                            <w:color w:val="FFFFFF"/>
                            <w:lang w:val="uk-UA"/>
                          </w:rPr>
                        </w:pPr>
                        <w:r w:rsidRPr="008E1780">
                          <w:rPr>
                            <w:color w:val="FFFFFF"/>
                            <w:lang w:val="uk-UA"/>
                          </w:rPr>
                          <w:t>економічні</w:t>
                        </w:r>
                      </w:p>
                    </w:txbxContent>
                  </v:textbox>
                </v:shape>
              </w:pict>
            </w:r>
          </w:p>
          <w:p w:rsidR="00116BAD" w:rsidRPr="00D9090A" w:rsidRDefault="00116BAD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</w:p>
          <w:p w:rsidR="00116BAD" w:rsidRPr="00D9090A" w:rsidRDefault="008E1780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 id="_x0000_s1030" type="#_x0000_t176" style="position:absolute;left:0;text-align:left;margin-left:1.5pt;margin-top:-28.65pt;width:2in;height:27pt;z-index:251657216" fillcolor="green">
                  <v:shadow on="t" opacity=".5" offset="-6pt,-6pt"/>
                  <v:textbox style="mso-next-textbox:#_x0000_s1030">
                    <w:txbxContent>
                      <w:p w:rsidR="002C709C" w:rsidRPr="008E1780" w:rsidRDefault="002C709C" w:rsidP="00116BAD">
                        <w:pPr>
                          <w:jc w:val="center"/>
                          <w:rPr>
                            <w:color w:val="FFFFFF"/>
                            <w:lang w:val="uk-UA"/>
                          </w:rPr>
                        </w:pPr>
                        <w:r w:rsidRPr="008E1780">
                          <w:rPr>
                            <w:color w:val="FFFFFF"/>
                            <w:lang w:val="uk-UA"/>
                          </w:rPr>
                          <w:t>агротехнічні</w:t>
                        </w:r>
                      </w:p>
                    </w:txbxContent>
                  </v:textbox>
                </v:shape>
              </w:pict>
            </w:r>
          </w:p>
          <w:p w:rsidR="00116BAD" w:rsidRPr="00D9090A" w:rsidRDefault="008E1780" w:rsidP="0039178F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bookmarkStart w:id="1" w:name="_GoBack"/>
            <w:bookmarkEnd w:id="1"/>
            <w:r>
              <w:rPr>
                <w:rFonts w:ascii="Tahoma" w:hAnsi="Tahoma" w:cs="Tahoma"/>
                <w:noProof/>
                <w:color w:val="2B587A"/>
                <w:sz w:val="16"/>
                <w:szCs w:val="16"/>
              </w:rPr>
              <w:pict>
                <v:shape id="_x0000_s1031" type="#_x0000_t176" style="position:absolute;left:0;text-align:left;margin-left:157.5pt;margin-top:-40.5pt;width:171pt;height:27pt;z-index:251658240" fillcolor="blue">
                  <v:shadow on="t" opacity=".5" offset="0,-6pt" offset2="12pt"/>
                  <v:textbox style="mso-next-textbox:#_x0000_s1031">
                    <w:txbxContent>
                      <w:p w:rsidR="002C709C" w:rsidRPr="008E1780" w:rsidRDefault="002C709C" w:rsidP="00116BAD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8E1780">
                          <w:rPr>
                            <w:lang w:val="uk-UA"/>
                          </w:rPr>
                          <w:t>технічні</w:t>
                        </w:r>
                      </w:p>
                    </w:txbxContent>
                  </v:textbox>
                </v:shape>
              </w:pic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До агротехнічних показників відносять: якість роботи згідно з агротехнічними вимогами, агротехнічну допустиму швидкість руху, запас робочого ходу по технологічній ємності, діапазон технологічного регулювання.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Основними технічними показниками є: тяговий опір, потужність привода робочих органів, коефіцієнт корисної дії (ККД), ширина захвату в робочому та транспортному положеннях, пропускна здатність, вага, коефіцієнт технічної та експлуатаційної надійності.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економічних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показників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в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ідносять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продуктивність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вартість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однієї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години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затрати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праці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полегшує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підбір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усіх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вимог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до машинно-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тракторних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впливає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ефективність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виявлення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реалізацію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резервів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2" w:name="Т152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2 Поняття про </w:t>
            </w:r>
            <w:bookmarkEnd w:id="2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питомий</w:t>
            </w:r>
            <w:r w:rsidR="00D10A8C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опір машин-знарядь. Холостий і робочий</w:t>
            </w:r>
            <w:r w:rsidR="00D10A8C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опір </w:t>
            </w:r>
            <w:proofErr w:type="spellStart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маши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Щоб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запобігти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великої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кількості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довідкових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дослідних</w:t>
            </w:r>
            <w:proofErr w:type="spellEnd"/>
            <w:r w:rsidR="00D10A8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однорідних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марок, вводиться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поняття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   п и т о м о г </w:t>
            </w: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о  тягового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машин.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 и т о м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припадає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на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одиницю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звичай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1 м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захвату).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всіх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крім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 </w:t>
            </w:r>
            <w:r w:rsidRPr="00D9090A">
              <w:rPr>
                <w:rFonts w:ascii="Tahoma" w:hAnsi="Tahoma" w:cs="Tahoma"/>
                <w:sz w:val="16"/>
                <w:szCs w:val="16"/>
              </w:rPr>
              <w:t>, кН/м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 xml:space="preserve">де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обчислюють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abn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  <w:vertAlign w:val="superscript"/>
              </w:rPr>
            </w:pPr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де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 </w:t>
            </w:r>
            <w:r w:rsidR="00FF51E8" w:rsidRPr="00D9090A">
              <w:rPr>
                <w:rFonts w:ascii="Tahoma" w:hAnsi="Tahoma" w:cs="Tahoma"/>
                <w:sz w:val="16"/>
                <w:szCs w:val="16"/>
              </w:rPr>
              <w:t>–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глибина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ширина захвату корпуса плуга, м;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корпусів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машин,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органи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приводяться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дію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k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кН/м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довідниках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(в основному)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горизонтальних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ділянках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</w:t>
              </w:r>
              <w:proofErr w:type="spellEnd"/>
              <w:r w:rsidRPr="00D9090A">
                <w:rPr>
                  <w:rFonts w:ascii="Tahoma" w:hAnsi="Tahoma" w:cs="Tahoma"/>
                  <w:sz w:val="16"/>
                  <w:szCs w:val="16"/>
                </w:rPr>
                <w:t xml:space="preserve"> км/год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Поступальний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долає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всі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виникли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переміщенні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машин.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Розрізняють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Р о б о ч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машиною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робочому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включає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себе два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види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 </w:t>
            </w:r>
          </w:p>
          <w:p w:rsidR="00116BAD" w:rsidRPr="00D9090A" w:rsidRDefault="00FF51E8" w:rsidP="0039178F">
            <w:pPr>
              <w:numPr>
                <w:ilvl w:val="0"/>
                <w:numId w:val="4"/>
              </w:numPr>
              <w:tabs>
                <w:tab w:val="clear" w:pos="2149"/>
                <w:tab w:val="num" w:pos="864"/>
              </w:tabs>
              <w:spacing w:after="0" w:line="360" w:lineRule="auto"/>
              <w:ind w:left="864" w:right="346" w:firstLine="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>умовлений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м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енергії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п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ередається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ВВП трактора;</w:t>
            </w:r>
          </w:p>
          <w:p w:rsidR="00116BAD" w:rsidRPr="00D9090A" w:rsidRDefault="00116BAD" w:rsidP="0039178F">
            <w:pPr>
              <w:numPr>
                <w:ilvl w:val="0"/>
                <w:numId w:val="4"/>
              </w:numPr>
              <w:tabs>
                <w:tab w:val="clear" w:pos="2149"/>
                <w:tab w:val="num" w:pos="864"/>
              </w:tabs>
              <w:spacing w:after="0" w:line="360" w:lineRule="auto"/>
              <w:ind w:left="864" w:right="346" w:firstLine="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відпереміщення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полем,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дослідним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шляхом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допомогою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динамометра, динамографа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–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допомогою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спеціальних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ротаційних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роботомірів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непрямий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метод).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Х о л о с т и й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холостих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поворотах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x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5" w:right="346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    f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3" w:name="Т153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3 Характер </w:t>
            </w:r>
            <w:bookmarkEnd w:id="3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зміни опору</w:t>
            </w:r>
            <w:r w:rsidR="005049B6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за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різних</w:t>
            </w:r>
            <w:r w:rsidR="00FF51E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умовах</w:t>
            </w:r>
            <w:r w:rsidR="00FF51E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роботи агрегату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В процесі експлуатації тяговий опір машин не лишається постійним, а безперервно змінюється внаслідок зміни фізико-механічних властивостей ґрунту, рослинної маси, нерівностей поверхні поля,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>на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якому рухається агрегат.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Розмах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коливань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характеру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стану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матеріалу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оброблюється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також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>в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д числа машин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Коливання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впливає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ефективність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>його  необхідно враховувати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агрегату.</w:t>
            </w:r>
          </w:p>
          <w:p w:rsidR="00C92DA7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Несталість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зумовлюють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факторів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в тому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числі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збільшеннямїї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як правило,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підвищується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деформації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поверхні, що обробляється,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затрачається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надання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матеріалу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кінетичної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енергії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багатьох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випадках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FF51E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спричинює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деякий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приріст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перекочуванню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же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глибині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4D3A95" w:rsidRPr="00D9090A">
              <w:rPr>
                <w:rFonts w:ascii="Tahoma" w:hAnsi="Tahoma" w:cs="Tahoma"/>
                <w:sz w:val="16"/>
                <w:szCs w:val="16"/>
              </w:rPr>
              <w:t>оброб</w:t>
            </w:r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ітку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можна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вважати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приріст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у відсотках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</w:t>
            </w:r>
            <w:r w:rsidRPr="00D9090A">
              <w:rPr>
                <w:rFonts w:ascii="Tahoma" w:hAnsi="Tahoma" w:cs="Tahoma"/>
                <w:sz w:val="16"/>
                <w:szCs w:val="16"/>
              </w:rPr>
              <w:t>опору</w:t>
            </w:r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 км/год</w:t>
              </w:r>
              <w:r w:rsidR="004D3A95" w:rsidRPr="00D9090A">
                <w:rPr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</w:smartTag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>н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кожний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кілометр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збільшення</w:t>
            </w:r>
            <w:proofErr w:type="spellEnd"/>
            <w:r w:rsidR="004D3A95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становить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оранці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легких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ґрунтів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у межах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близько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1…2 %,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середніх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3…5 %,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важких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6…8%,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сівалок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1,5…2,5 %,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культиваторів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борін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котків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лущильників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3…4 %.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Ступінь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нерівномірності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найбільший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найменший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даних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proofErr w:type="gram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proofErr w:type="gram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Ступінь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нерівномірності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тягового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знаходиться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межах 0,20…0,60;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лапових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культиваторів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0,20…0,50;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борін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0,06…0,20;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дискових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с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івалок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0,06…0,30;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самохідних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комбайнів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0,06…0,35.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як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відношення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середнього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максимального опору 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середнього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R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Чим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ступеня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нерівномірності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коефіцієнта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можливого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тим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повинен бути запас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крутного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моменту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комплектуванні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щоб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подолати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опору, яке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>При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відбувається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більш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менш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інтенсивне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зношення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деталей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лемешів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лап,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дисків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сегментів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протиріжучих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пластин).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Ріжучі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затупляються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тільки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порушує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процес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а й приводить до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значного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енергозатрат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4" w:name="Т154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4 Вплив</w:t>
            </w:r>
            <w:bookmarkEnd w:id="4"/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швидкості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руху на опір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сільськогосподарських машин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 питомий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тяговий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опір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істотно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впливає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швидкість</w:t>
            </w:r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руху агрегату.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 прямо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пропорційний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квадрату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D9090A">
              <w:rPr>
                <w:rFonts w:ascii="Tahoma" w:hAnsi="Tahoma" w:cs="Tahoma"/>
                <w:sz w:val="16"/>
                <w:szCs w:val="16"/>
              </w:rPr>
              <w:t>(1+0,006(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)) , кН/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5 км</w:t>
              </w:r>
            </w:smartTag>
            <w:r w:rsidRPr="00D9090A">
              <w:rPr>
                <w:rFonts w:ascii="Tahoma" w:hAnsi="Tahoma" w:cs="Tahoma"/>
                <w:sz w:val="16"/>
                <w:szCs w:val="16"/>
              </w:rPr>
              <w:t xml:space="preserve"> /год., кН/м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якійв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изначають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), км / год.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= 5 км/год.</w:t>
            </w:r>
          </w:p>
          <w:p w:rsidR="00116BAD" w:rsidRPr="00D9090A" w:rsidRDefault="00116BAD" w:rsidP="0039178F">
            <w:pPr>
              <w:tabs>
                <w:tab w:val="left" w:pos="5645"/>
              </w:tabs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інших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операційця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формула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вид:</w:t>
            </w:r>
            <w:r w:rsidRPr="00D9090A">
              <w:rPr>
                <w:rFonts w:ascii="Tahoma" w:hAnsi="Tahoma" w:cs="Tahoma"/>
                <w:sz w:val="16"/>
                <w:szCs w:val="16"/>
              </w:rPr>
              <w:tab/>
            </w:r>
          </w:p>
          <w:p w:rsidR="00116BAD" w:rsidRPr="00D9090A" w:rsidRDefault="00116BAD" w:rsidP="0039178F">
            <w:pPr>
              <w:tabs>
                <w:tab w:val="left" w:pos="5645"/>
              </w:tabs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1+П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)) , кН/м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характеризує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темп приросту опору  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D9090A">
                <w:rPr>
                  <w:rFonts w:ascii="Tahoma" w:hAnsi="Tahoma" w:cs="Tahoma"/>
                  <w:sz w:val="16"/>
                  <w:szCs w:val="16"/>
                </w:rPr>
                <w:t>1 км</w:t>
              </w:r>
              <w:r w:rsidR="00C46388" w:rsidRPr="00D9090A">
                <w:rPr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</w:smartTag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підвищення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робочої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початкового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= 5км/год.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Отже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зростанням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зростає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2728F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5" w:name="Т155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5 Визначення</w:t>
            </w:r>
            <w:bookmarkEnd w:id="5"/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опору для тягових, тягово-привідних та самохідних</w:t>
            </w:r>
            <w:r w:rsidR="00C46388"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агрегатів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складанні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машинно-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тракторних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найбільше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C46388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горизонтальній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місцевості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сталому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режимі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залежить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ширини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захвату і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 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тягового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плугів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користуються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формулою:</w:t>
            </w:r>
          </w:p>
          <w:p w:rsidR="00B86A1A" w:rsidRPr="00D9090A" w:rsidRDefault="00B86A1A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ab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>±(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/100) ,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>де 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питомийопір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плуга, кН /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а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глибина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оранки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–ширина захвату корпуса плуга, 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корпусів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пл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плуга, кН;</w:t>
            </w:r>
          </w:p>
          <w:p w:rsidR="00116BAD" w:rsidRPr="00D9090A" w:rsidRDefault="002C709C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і – величина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підйому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>, %.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усталеному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русі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місцевості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>нахилом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± і (%)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D9090A">
              <w:rPr>
                <w:rFonts w:ascii="Tahoma" w:hAnsi="Tahoma" w:cs="Tahoma"/>
                <w:sz w:val="16"/>
                <w:szCs w:val="16"/>
              </w:rPr>
              <w:t>±(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причіпного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без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операцій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переїздах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однієї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ділянки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іншу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поворотах,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складається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тільки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з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по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цьому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разі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м.х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то в транспортному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положенні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її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повністю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передається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колеса трактора, тому: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м.х</w:t>
            </w:r>
            <w:r w:rsidRPr="00D9090A">
              <w:rPr>
                <w:rFonts w:ascii="Tahoma" w:hAnsi="Tahoma" w:cs="Tahoma"/>
                <w:sz w:val="16"/>
                <w:szCs w:val="16"/>
                <w:vertAlign w:val="superscript"/>
              </w:rPr>
              <w:t>н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f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аб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огусениць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зчіпок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f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кН.</w:t>
            </w:r>
            <w:proofErr w:type="spellEnd"/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багатоопераційниха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грегатів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a</w:t>
            </w:r>
            <w:r w:rsidRPr="00D9090A">
              <w:rPr>
                <w:rFonts w:ascii="Tahoma" w:hAnsi="Tahoma" w:cs="Tahoma"/>
                <w:sz w:val="16"/>
                <w:szCs w:val="16"/>
              </w:rPr>
              <w:t>=(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+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(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м1</w:t>
            </w:r>
            <w:proofErr w:type="spellEnd"/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>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)/100+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культиватора)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питомий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наприклад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борони) 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урахуванням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кН/м;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2C709C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n</w:t>
            </w:r>
            <w:r w:rsidR="00116BAD"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додаткових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="00116BAD" w:rsidRPr="00D9090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="00116BAD" w:rsidRPr="00D9090A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кН;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кН;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ходу тягово-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привідного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додатковий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R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D9090A">
              <w:rPr>
                <w:rFonts w:ascii="Tahoma" w:hAnsi="Tahoma" w:cs="Tahoma"/>
                <w:sz w:val="16"/>
                <w:szCs w:val="16"/>
              </w:rPr>
              <w:t>=3,6</w:t>
            </w:r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N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de-DE"/>
              </w:rPr>
              <w:t>η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/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 для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приведення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дію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механізмів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кВт;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, км/год.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валу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відбору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потужності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ввп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= 0,91...0,96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η</w:t>
            </w:r>
            <w:r w:rsidRPr="00D9090A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–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корисної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дії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трансмісії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трактора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C709C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</w:rPr>
              <w:t xml:space="preserve">             Шляхи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зниження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тягових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опорів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Основні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способи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зменшення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опору машин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можна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поділити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конструктивні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технологічні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експлу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атаційні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організаційні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Конструктивні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– за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рахунок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застосування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начіпних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(без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ходової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частини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 машин і машин,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обладнаних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пневматичними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шинами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низько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го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тиску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еластичної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підвіски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поліпшення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робо</w:t>
            </w:r>
            <w:r w:rsidRPr="00D9090A">
              <w:rPr>
                <w:rFonts w:ascii="Tahoma" w:hAnsi="Tahoma" w:cs="Tahoma"/>
                <w:sz w:val="16"/>
                <w:szCs w:val="16"/>
              </w:rPr>
              <w:softHyphen/>
              <w:t>чихо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рганів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спеціальні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покриття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п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оверхонь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відповідна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обробка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зміна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форми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тощо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);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заміна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тертя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ковзання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тертям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кочення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зменшення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 xml:space="preserve"> ваги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</w:rPr>
              <w:t>тощо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</w:rPr>
              <w:t>.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Технологічні – удосконалення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робочих деталей і органів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відпо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softHyphen/>
              <w:t>відно до вимог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раціоналізації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процесу; застосування</w:t>
            </w:r>
            <w:r w:rsidR="002C709C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комбайнових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агрегатів; суміщення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процесів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тощо.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Експлуатаційні – ретельне і своєчасне ТО машин; 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правильне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складання і регулювання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механізмів; підтримання в загостреному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стані лез і різальних кромок; правильне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причіплюван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softHyphen/>
              <w:t>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чи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начіплювання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машин; вибір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найбільш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раціонального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напряму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руху; підбір машин відповідно до умов роботи; робота (по змозі) при оптимальному стані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ґрунту та інших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деформуючих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середовищ</w:t>
            </w:r>
            <w:r w:rsidR="00C92DA7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тощо.</w:t>
            </w:r>
          </w:p>
          <w:p w:rsidR="00116BAD" w:rsidRPr="00D9090A" w:rsidRDefault="00116BAD" w:rsidP="0039178F">
            <w:pPr>
              <w:spacing w:after="0" w:line="360" w:lineRule="auto"/>
              <w:ind w:left="297" w:right="34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Організаційно-господарські (назва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умовна) – поліпшення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ґрунтових умов, вирівнювання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полів, ліквідація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кущів, збирання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каменів, поліпшення</w:t>
            </w:r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структури </w:t>
            </w:r>
            <w:proofErr w:type="spellStart"/>
            <w:r w:rsidR="00302419" w:rsidRPr="00D9090A">
              <w:rPr>
                <w:rFonts w:ascii="Tahoma" w:hAnsi="Tahoma" w:cs="Tahoma"/>
                <w:sz w:val="16"/>
                <w:szCs w:val="16"/>
                <w:lang w:val="uk-UA"/>
              </w:rPr>
              <w:t>г</w:t>
            </w:r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>рунту</w:t>
            </w:r>
            <w:proofErr w:type="spellEnd"/>
            <w:r w:rsidRPr="00D9090A">
              <w:rPr>
                <w:rFonts w:ascii="Tahoma" w:hAnsi="Tahoma" w:cs="Tahoma"/>
                <w:sz w:val="16"/>
                <w:szCs w:val="16"/>
                <w:lang w:val="uk-UA"/>
              </w:rPr>
              <w:t xml:space="preserve"> та ін.</w:t>
            </w:r>
          </w:p>
          <w:p w:rsidR="00116BAD" w:rsidRPr="00D9090A" w:rsidRDefault="00116BAD" w:rsidP="0039178F">
            <w:pPr>
              <w:tabs>
                <w:tab w:val="left" w:pos="6426"/>
              </w:tabs>
              <w:spacing w:after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</w:p>
          <w:p w:rsidR="00116BAD" w:rsidRPr="00D9090A" w:rsidRDefault="00116BAD" w:rsidP="0039178F">
            <w:pPr>
              <w:tabs>
                <w:tab w:val="left" w:pos="6426"/>
              </w:tabs>
              <w:spacing w:after="0" w:line="360" w:lineRule="auto"/>
              <w:ind w:right="284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</w:p>
          <w:p w:rsidR="009C2AA5" w:rsidRPr="00D9090A" w:rsidRDefault="009C2AA5" w:rsidP="0039178F">
            <w:pPr>
              <w:tabs>
                <w:tab w:val="left" w:pos="6426"/>
              </w:tabs>
              <w:spacing w:after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  <w:t>Питання для самоконтролю</w:t>
            </w:r>
          </w:p>
          <w:p w:rsidR="009C2AA5" w:rsidRPr="00D9090A" w:rsidRDefault="009C2AA5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1. Що відноситься до головних показників експлуатаційних властивостей сільськогосподарських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2. Що собою являє питомий опір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3. Які  існують опори сільськогосподарських машин?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4. Як змінюється тяговий опір машин із збільшенням швидкості руху?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5. Як розраховується тяговий о</w:t>
            </w:r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пір для </w:t>
            </w:r>
            <w:proofErr w:type="spellStart"/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одноопераційних</w:t>
            </w:r>
            <w:proofErr w:type="spellEnd"/>
            <w:r w:rsidR="00302419"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, багато</w:t>
            </w: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операційних, орних та тягово-привідних агрегатів? </w:t>
            </w:r>
          </w:p>
          <w:p w:rsidR="002728FF" w:rsidRPr="00D9090A" w:rsidRDefault="002728FF" w:rsidP="002728FF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6. Назвіть основні шляхи зменшення тягових </w:t>
            </w:r>
            <w:proofErr w:type="spellStart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робочихопорів</w:t>
            </w:r>
            <w:proofErr w:type="spellEnd"/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 xml:space="preserve"> машин-знарядь.</w:t>
            </w:r>
          </w:p>
          <w:p w:rsidR="00116BAD" w:rsidRPr="00D9090A" w:rsidRDefault="00116BAD" w:rsidP="00CE2BBF">
            <w:pPr>
              <w:spacing w:after="0" w:line="360" w:lineRule="auto"/>
              <w:ind w:left="284" w:right="284" w:firstLine="567"/>
              <w:rPr>
                <w:sz w:val="16"/>
                <w:szCs w:val="16"/>
                <w:lang w:val="uk-UA"/>
              </w:rPr>
            </w:pPr>
          </w:p>
          <w:p w:rsidR="009C2AA5" w:rsidRPr="00D9090A" w:rsidRDefault="009C2AA5" w:rsidP="00CE2BBF">
            <w:pPr>
              <w:tabs>
                <w:tab w:val="left" w:pos="6426"/>
              </w:tabs>
              <w:spacing w:after="0" w:line="360" w:lineRule="auto"/>
              <w:ind w:left="284" w:right="284" w:firstLine="567"/>
              <w:rPr>
                <w:sz w:val="16"/>
                <w:szCs w:val="16"/>
                <w:lang w:eastAsia="ru-RU"/>
              </w:rPr>
            </w:pPr>
          </w:p>
        </w:tc>
      </w:tr>
      <w:tr w:rsidR="009C2AA5" w:rsidRPr="00CE2BBF" w:rsidTr="005049B6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D9090A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5049B6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D9090A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sz w:val="16"/>
                <w:szCs w:val="16"/>
                <w:lang w:val="uk-UA" w:eastAsia="uk-UA"/>
              </w:rPr>
            </w:pP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6C4CFF"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7</w:t>
            </w: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D9090A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D9090A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0C33"/>
    <w:multiLevelType w:val="hybridMultilevel"/>
    <w:tmpl w:val="5F2693F6"/>
    <w:lvl w:ilvl="0" w:tplc="05587612">
      <w:start w:val="1"/>
      <w:numFmt w:val="bullet"/>
      <w:lvlText w:val="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E16D1"/>
    <w:multiLevelType w:val="hybridMultilevel"/>
    <w:tmpl w:val="E3F822AE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embedSystemFonts/>
  <w:proofState w:spelling="clean" w:grammar="clean"/>
  <w:doNotTrackMoves/>
  <w:defaultTabStop w:val="17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DDF"/>
    <w:rsid w:val="00004E08"/>
    <w:rsid w:val="000512FF"/>
    <w:rsid w:val="00081100"/>
    <w:rsid w:val="00116BAD"/>
    <w:rsid w:val="00121885"/>
    <w:rsid w:val="00136FAB"/>
    <w:rsid w:val="00165250"/>
    <w:rsid w:val="00172D75"/>
    <w:rsid w:val="00186B2E"/>
    <w:rsid w:val="001D0EE1"/>
    <w:rsid w:val="002728FF"/>
    <w:rsid w:val="002962A1"/>
    <w:rsid w:val="002B327A"/>
    <w:rsid w:val="002C709C"/>
    <w:rsid w:val="002D3DF3"/>
    <w:rsid w:val="00302419"/>
    <w:rsid w:val="00336E60"/>
    <w:rsid w:val="00372773"/>
    <w:rsid w:val="0038189A"/>
    <w:rsid w:val="0039178F"/>
    <w:rsid w:val="003E4593"/>
    <w:rsid w:val="003F63A9"/>
    <w:rsid w:val="00474D94"/>
    <w:rsid w:val="004D3A95"/>
    <w:rsid w:val="005035AE"/>
    <w:rsid w:val="005049B6"/>
    <w:rsid w:val="00520793"/>
    <w:rsid w:val="00536498"/>
    <w:rsid w:val="005B2BC7"/>
    <w:rsid w:val="005E0270"/>
    <w:rsid w:val="005F1E9E"/>
    <w:rsid w:val="00611DDF"/>
    <w:rsid w:val="00612873"/>
    <w:rsid w:val="00635AD8"/>
    <w:rsid w:val="00655CC0"/>
    <w:rsid w:val="00665ADA"/>
    <w:rsid w:val="006660DF"/>
    <w:rsid w:val="006B5259"/>
    <w:rsid w:val="006C4CFF"/>
    <w:rsid w:val="007107C7"/>
    <w:rsid w:val="0073719D"/>
    <w:rsid w:val="00756559"/>
    <w:rsid w:val="00765E0B"/>
    <w:rsid w:val="00791609"/>
    <w:rsid w:val="007F212A"/>
    <w:rsid w:val="00812393"/>
    <w:rsid w:val="00847D76"/>
    <w:rsid w:val="00855055"/>
    <w:rsid w:val="008E1780"/>
    <w:rsid w:val="009131AB"/>
    <w:rsid w:val="009510B9"/>
    <w:rsid w:val="009614FF"/>
    <w:rsid w:val="009A7753"/>
    <w:rsid w:val="009C2AA5"/>
    <w:rsid w:val="00A52D57"/>
    <w:rsid w:val="00AE2A40"/>
    <w:rsid w:val="00B05F82"/>
    <w:rsid w:val="00B2643D"/>
    <w:rsid w:val="00B52C48"/>
    <w:rsid w:val="00B6562E"/>
    <w:rsid w:val="00B813F7"/>
    <w:rsid w:val="00B84270"/>
    <w:rsid w:val="00B86A1A"/>
    <w:rsid w:val="00C208AB"/>
    <w:rsid w:val="00C23648"/>
    <w:rsid w:val="00C401A4"/>
    <w:rsid w:val="00C46388"/>
    <w:rsid w:val="00C47874"/>
    <w:rsid w:val="00C50516"/>
    <w:rsid w:val="00C5254D"/>
    <w:rsid w:val="00C63EA4"/>
    <w:rsid w:val="00C867C8"/>
    <w:rsid w:val="00C8740E"/>
    <w:rsid w:val="00C90FEC"/>
    <w:rsid w:val="00C92DA7"/>
    <w:rsid w:val="00CD33DA"/>
    <w:rsid w:val="00CD3853"/>
    <w:rsid w:val="00CE2BBF"/>
    <w:rsid w:val="00D10A8C"/>
    <w:rsid w:val="00D44765"/>
    <w:rsid w:val="00D9090A"/>
    <w:rsid w:val="00DB5ADB"/>
    <w:rsid w:val="00DD5A0F"/>
    <w:rsid w:val="00E028FE"/>
    <w:rsid w:val="00E169EA"/>
    <w:rsid w:val="00E254EE"/>
    <w:rsid w:val="00E42915"/>
    <w:rsid w:val="00E52560"/>
    <w:rsid w:val="00E54E3C"/>
    <w:rsid w:val="00E55618"/>
    <w:rsid w:val="00EE0020"/>
    <w:rsid w:val="00F345E8"/>
    <w:rsid w:val="00FA6432"/>
    <w:rsid w:val="00FF5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  <w15:docId w15:val="{0F7BBFCF-5D95-4731-B6AC-B137A9AB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../../../Program%20Files/Company/&#1058;&#1088;&#1072;&#1082;&#1090;&#1086;&#1088;&#1080;%20&#1110;%20&#1072;&#1074;&#1090;&#1086;&#1084;&#1086;&#1073;&#1110;&#1083;&#1110;/&#1051;&#1054;&#1043;&#1054;&#1058;&#1048;&#1055;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9A64-3FD8-4489-B780-ABD8CC0A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Evgeniy Ivanov</cp:lastModifiedBy>
  <cp:revision>51</cp:revision>
  <cp:lastPrinted>2014-10-24T08:26:00Z</cp:lastPrinted>
  <dcterms:created xsi:type="dcterms:W3CDTF">2014-10-20T09:53:00Z</dcterms:created>
  <dcterms:modified xsi:type="dcterms:W3CDTF">2018-12-28T18:17:00Z</dcterms:modified>
</cp:coreProperties>
</file>