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0DF46">
      <w:pPr>
        <w:spacing w:line="240" w:lineRule="auto"/>
        <w:ind w:firstLine="0"/>
        <w:rPr>
          <w:lang w:val="ru"/>
        </w:rPr>
      </w:pPr>
      <w:r>
        <w:rPr>
          <w:lang w:val="ru"/>
        </w:rPr>
        <w:t xml:space="preserve">МИНИСТЕРСТВО НАУКИ И ВЫСШЕГО ОБРАЗОВАНИЯ </w:t>
      </w:r>
    </w:p>
    <w:p w14:paraId="360B2B08">
      <w:pPr>
        <w:spacing w:line="240" w:lineRule="auto"/>
        <w:ind w:firstLine="0"/>
        <w:rPr>
          <w:lang w:val="ru"/>
        </w:rPr>
      </w:pPr>
      <w:r>
        <w:rPr>
          <w:lang w:val="ru"/>
        </w:rPr>
        <w:t>РОССИЙСКОЙ ФЕДЕРАЦИИ</w:t>
      </w:r>
    </w:p>
    <w:p w14:paraId="7CAB16F8">
      <w:pPr>
        <w:spacing w:line="240" w:lineRule="auto"/>
        <w:ind w:firstLine="0"/>
        <w:rPr>
          <w:lang w:val="ru"/>
        </w:rPr>
      </w:pPr>
      <w:r>
        <w:rPr>
          <w:lang w:val="ru"/>
        </w:rPr>
        <w:t>Федеральное государственное автономное образовательное учреждение</w:t>
      </w:r>
    </w:p>
    <w:p w14:paraId="2FF13478">
      <w:pPr>
        <w:spacing w:line="240" w:lineRule="auto"/>
        <w:ind w:firstLine="0"/>
        <w:rPr>
          <w:lang w:val="ru"/>
        </w:rPr>
      </w:pPr>
      <w:r>
        <w:rPr>
          <w:lang w:val="ru"/>
        </w:rPr>
        <w:t>высшего образования</w:t>
      </w:r>
    </w:p>
    <w:p w14:paraId="24A0FD3E">
      <w:pPr>
        <w:spacing w:line="240" w:lineRule="auto"/>
        <w:ind w:firstLine="0"/>
        <w:rPr>
          <w:lang w:val="ru"/>
        </w:rPr>
      </w:pPr>
      <w:r>
        <w:rPr>
          <w:lang w:val="ru"/>
        </w:rPr>
        <w:t xml:space="preserve">«Московский государственный технический университет имени Н.Э. </w:t>
      </w:r>
      <w:r>
        <w:rPr>
          <w:sz w:val="27"/>
          <w:szCs w:val="27"/>
          <w:lang w:val="ru"/>
        </w:rPr>
        <w:t>Баумана</w:t>
      </w:r>
    </w:p>
    <w:p w14:paraId="4126A409">
      <w:pPr>
        <w:spacing w:line="240" w:lineRule="auto"/>
        <w:ind w:firstLine="0"/>
        <w:rPr>
          <w:lang w:val="ru"/>
        </w:rPr>
      </w:pPr>
      <w:r>
        <w:rPr>
          <w:lang w:val="ru"/>
        </w:rPr>
        <w:t>(национальный исследовательский университет)»</w:t>
      </w:r>
    </w:p>
    <w:p w14:paraId="588D5E86">
      <w:pPr>
        <w:spacing w:line="240" w:lineRule="auto"/>
        <w:ind w:firstLine="0"/>
        <w:rPr>
          <w:lang w:val="ru"/>
        </w:rPr>
      </w:pPr>
    </w:p>
    <w:p w14:paraId="1C33CBC5">
      <w:pPr>
        <w:spacing w:line="240" w:lineRule="auto"/>
        <w:ind w:firstLine="0"/>
        <w:rPr>
          <w:lang w:val="ru"/>
        </w:rPr>
      </w:pPr>
    </w:p>
    <w:p w14:paraId="7B693781">
      <w:pPr>
        <w:spacing w:line="240" w:lineRule="auto"/>
        <w:ind w:firstLine="0"/>
        <w:rPr>
          <w:lang w:val="ru"/>
        </w:rPr>
      </w:pPr>
    </w:p>
    <w:p w14:paraId="411F8378">
      <w:pPr>
        <w:spacing w:line="240" w:lineRule="auto"/>
        <w:ind w:firstLine="0"/>
        <w:rPr>
          <w:lang w:val="ru"/>
        </w:rPr>
      </w:pPr>
    </w:p>
    <w:p w14:paraId="62D71EA9">
      <w:pPr>
        <w:spacing w:line="240" w:lineRule="auto"/>
        <w:ind w:firstLine="0"/>
        <w:rPr>
          <w:lang w:val="ru"/>
        </w:rPr>
      </w:pPr>
    </w:p>
    <w:p w14:paraId="38B9B69D">
      <w:pPr>
        <w:spacing w:line="240" w:lineRule="auto"/>
        <w:ind w:firstLine="0"/>
        <w:rPr>
          <w:lang w:val="ru"/>
        </w:rPr>
      </w:pPr>
    </w:p>
    <w:p w14:paraId="438D0AD6">
      <w:pPr>
        <w:spacing w:line="240" w:lineRule="auto"/>
        <w:ind w:firstLine="0"/>
        <w:rPr>
          <w:lang w:val="ru"/>
        </w:rPr>
      </w:pPr>
    </w:p>
    <w:p w14:paraId="5416322C">
      <w:pPr>
        <w:spacing w:line="240" w:lineRule="auto"/>
        <w:ind w:firstLine="0"/>
        <w:rPr>
          <w:lang w:val="ru"/>
        </w:rPr>
      </w:pPr>
    </w:p>
    <w:p w14:paraId="170551E9">
      <w:pPr>
        <w:spacing w:line="240" w:lineRule="auto"/>
        <w:ind w:firstLine="0"/>
        <w:jc w:val="both"/>
        <w:rPr>
          <w:lang w:val="ru"/>
        </w:rPr>
      </w:pPr>
    </w:p>
    <w:p w14:paraId="08DF740B">
      <w:pPr>
        <w:spacing w:line="240" w:lineRule="auto"/>
        <w:ind w:firstLine="0"/>
        <w:rPr>
          <w:b/>
          <w:lang w:val="ru"/>
        </w:rPr>
      </w:pPr>
      <w:r>
        <w:rPr>
          <w:b/>
          <w:lang w:val="ru"/>
        </w:rPr>
        <w:t xml:space="preserve">ВЫПУСКНАЯ КВАЛИФИКАЦИОННАЯ РАБОТА </w:t>
      </w:r>
    </w:p>
    <w:p w14:paraId="262B5468">
      <w:pPr>
        <w:spacing w:line="240" w:lineRule="auto"/>
        <w:ind w:firstLine="0"/>
        <w:rPr>
          <w:b/>
          <w:lang w:val="en-US"/>
        </w:rPr>
      </w:pPr>
      <w:r>
        <w:rPr>
          <w:b/>
          <w:lang w:val="ru"/>
        </w:rPr>
        <w:t>по</w:t>
      </w:r>
      <w:r>
        <w:rPr>
          <w:b/>
          <w:lang w:val="en-US"/>
        </w:rPr>
        <w:t xml:space="preserve"> </w:t>
      </w:r>
      <w:r>
        <w:rPr>
          <w:b/>
          <w:lang w:val="ru"/>
        </w:rPr>
        <w:t>курсу</w:t>
      </w:r>
      <w:r>
        <w:rPr>
          <w:b/>
          <w:lang w:val="en-US"/>
        </w:rPr>
        <w:t xml:space="preserve"> </w:t>
      </w:r>
    </w:p>
    <w:p w14:paraId="0AA373D4">
      <w:pPr>
        <w:spacing w:line="240" w:lineRule="auto"/>
        <w:ind w:firstLine="0"/>
        <w:rPr>
          <w:lang w:val="en-US"/>
        </w:rPr>
      </w:pPr>
      <w:r>
        <w:rPr>
          <w:lang w:val="en-US"/>
        </w:rPr>
        <w:t>«Data Science Pro»</w:t>
      </w:r>
    </w:p>
    <w:p w14:paraId="58348549">
      <w:pPr>
        <w:spacing w:line="240" w:lineRule="auto"/>
        <w:ind w:firstLine="0"/>
        <w:rPr>
          <w:u w:val="single"/>
          <w:lang w:val="en-US"/>
        </w:rPr>
      </w:pPr>
      <w:bookmarkStart w:id="0" w:name="_heading=h.3rdcrjn" w:colFirst="0" w:colLast="0"/>
      <w:bookmarkEnd w:id="0"/>
    </w:p>
    <w:p w14:paraId="73480954">
      <w:pPr>
        <w:spacing w:line="240" w:lineRule="auto"/>
        <w:ind w:firstLine="0"/>
        <w:rPr>
          <w:u w:val="single"/>
          <w:lang w:val="en-US"/>
        </w:rPr>
      </w:pPr>
    </w:p>
    <w:p w14:paraId="7E65BF67">
      <w:pPr>
        <w:spacing w:line="240" w:lineRule="auto"/>
        <w:ind w:firstLine="0"/>
        <w:rPr>
          <w:u w:val="single"/>
          <w:lang w:val="en-US"/>
        </w:rPr>
      </w:pPr>
    </w:p>
    <w:p w14:paraId="2338EB7D">
      <w:pPr>
        <w:spacing w:line="240" w:lineRule="auto"/>
        <w:ind w:firstLine="0"/>
        <w:rPr>
          <w:u w:val="single"/>
          <w:lang w:val="en-US"/>
        </w:rPr>
      </w:pPr>
    </w:p>
    <w:p w14:paraId="649FC34D">
      <w:pPr>
        <w:spacing w:line="240" w:lineRule="auto"/>
        <w:ind w:firstLine="0"/>
        <w:rPr>
          <w:u w:val="single"/>
          <w:lang w:val="en-US"/>
        </w:rPr>
      </w:pPr>
    </w:p>
    <w:p w14:paraId="55EDC637">
      <w:pPr>
        <w:spacing w:line="240" w:lineRule="auto"/>
        <w:ind w:firstLine="0"/>
        <w:rPr>
          <w:u w:val="single"/>
          <w:lang w:val="en-US"/>
        </w:rPr>
      </w:pPr>
    </w:p>
    <w:p w14:paraId="3BE9E5E7">
      <w:pPr>
        <w:spacing w:line="240" w:lineRule="auto"/>
        <w:ind w:firstLine="0"/>
        <w:rPr>
          <w:u w:val="single"/>
          <w:lang w:val="en-US"/>
        </w:rPr>
      </w:pPr>
    </w:p>
    <w:p w14:paraId="0A825251">
      <w:pPr>
        <w:spacing w:line="240" w:lineRule="auto"/>
        <w:ind w:firstLine="0"/>
        <w:rPr>
          <w:u w:val="single"/>
          <w:lang w:val="en-US"/>
        </w:rPr>
      </w:pPr>
    </w:p>
    <w:p w14:paraId="060DE485">
      <w:pPr>
        <w:spacing w:line="240" w:lineRule="auto"/>
        <w:ind w:firstLine="0"/>
        <w:rPr>
          <w:u w:val="single"/>
          <w:lang w:val="en-US"/>
        </w:rPr>
      </w:pPr>
    </w:p>
    <w:p w14:paraId="37FC3F4E">
      <w:pPr>
        <w:spacing w:line="240" w:lineRule="auto"/>
        <w:ind w:firstLine="0"/>
        <w:rPr>
          <w:u w:val="single"/>
          <w:lang w:val="en-US"/>
        </w:rPr>
      </w:pPr>
    </w:p>
    <w:p w14:paraId="4EEFC1BD">
      <w:pPr>
        <w:spacing w:line="240" w:lineRule="auto"/>
        <w:ind w:firstLine="0"/>
        <w:rPr>
          <w:u w:val="single"/>
          <w:lang w:val="en-US"/>
        </w:rPr>
      </w:pPr>
    </w:p>
    <w:p w14:paraId="642F62CA">
      <w:pPr>
        <w:spacing w:line="240" w:lineRule="auto"/>
        <w:ind w:firstLine="0"/>
        <w:rPr>
          <w:u w:val="single"/>
          <w:lang w:val="en-US"/>
        </w:rPr>
      </w:pPr>
    </w:p>
    <w:p w14:paraId="69CF8C8F">
      <w:pPr>
        <w:spacing w:line="240" w:lineRule="auto"/>
        <w:ind w:firstLine="0"/>
        <w:rPr>
          <w:u w:val="single"/>
          <w:lang w:val="en-US"/>
        </w:rPr>
      </w:pPr>
    </w:p>
    <w:p w14:paraId="48083C40">
      <w:pPr>
        <w:spacing w:line="240" w:lineRule="auto"/>
        <w:ind w:firstLine="0"/>
        <w:jc w:val="both"/>
        <w:rPr>
          <w:u w:val="single"/>
          <w:lang w:val="en-US"/>
        </w:rPr>
      </w:pPr>
    </w:p>
    <w:p w14:paraId="4A0B7161">
      <w:pPr>
        <w:spacing w:line="240" w:lineRule="auto"/>
        <w:ind w:firstLine="0"/>
        <w:jc w:val="both"/>
        <w:rPr>
          <w:u w:val="single"/>
          <w:lang w:val="ru"/>
        </w:rPr>
      </w:pPr>
      <w:r>
        <w:rPr>
          <w:lang w:val="ru"/>
        </w:rPr>
        <w:t>Слушатель</w:t>
      </w:r>
      <w:r>
        <w:rPr>
          <w:lang w:val="ru"/>
        </w:rPr>
        <w:tab/>
      </w:r>
      <w:r>
        <w:rPr>
          <w:lang w:val="ru"/>
        </w:rPr>
        <w:tab/>
      </w:r>
      <w:r>
        <w:rPr>
          <w:lang w:val="ru"/>
        </w:rPr>
        <w:tab/>
      </w:r>
      <w:r>
        <w:rPr>
          <w:lang w:val="ru"/>
        </w:rPr>
        <w:tab/>
      </w:r>
      <w:r>
        <w:rPr>
          <w:lang w:val="ru"/>
        </w:rPr>
        <w:tab/>
      </w:r>
      <w:r>
        <w:rPr>
          <w:lang w:val="ru"/>
        </w:rPr>
        <w:tab/>
      </w:r>
      <w:r>
        <w:rPr>
          <w:lang w:val="ru-RU"/>
        </w:rPr>
        <w:t>Горланова</w:t>
      </w:r>
      <w:r>
        <w:rPr>
          <w:rFonts w:hint="default"/>
          <w:lang w:val="ru-RU"/>
        </w:rPr>
        <w:t xml:space="preserve"> Елена Владимировна</w:t>
      </w:r>
    </w:p>
    <w:p w14:paraId="241EB698">
      <w:pPr>
        <w:spacing w:line="240" w:lineRule="auto"/>
        <w:ind w:firstLine="0"/>
        <w:jc w:val="both"/>
        <w:rPr>
          <w:u w:val="single"/>
          <w:lang w:val="ru"/>
        </w:rPr>
      </w:pPr>
    </w:p>
    <w:p w14:paraId="5B19BF46">
      <w:pPr>
        <w:spacing w:line="240" w:lineRule="auto"/>
        <w:ind w:firstLine="0"/>
        <w:jc w:val="both"/>
        <w:rPr>
          <w:lang w:val="ru"/>
        </w:rPr>
      </w:pPr>
    </w:p>
    <w:p w14:paraId="4E015139">
      <w:pPr>
        <w:spacing w:line="240" w:lineRule="auto"/>
        <w:ind w:firstLine="0"/>
        <w:jc w:val="both"/>
        <w:rPr>
          <w:lang w:val="ru"/>
        </w:rPr>
      </w:pPr>
    </w:p>
    <w:p w14:paraId="0E781C4F">
      <w:pPr>
        <w:spacing w:line="240" w:lineRule="auto"/>
        <w:ind w:firstLine="0"/>
        <w:jc w:val="both"/>
        <w:rPr>
          <w:lang w:val="ru"/>
        </w:rPr>
      </w:pPr>
    </w:p>
    <w:p w14:paraId="38D6A953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0D5127B1">
      <w:pPr>
        <w:tabs>
          <w:tab w:val="left" w:pos="3240"/>
        </w:tabs>
        <w:spacing w:line="240" w:lineRule="auto"/>
        <w:ind w:firstLine="0"/>
        <w:jc w:val="left"/>
        <w:rPr>
          <w:lang w:val="ru"/>
        </w:rPr>
      </w:pPr>
    </w:p>
    <w:p w14:paraId="272A6417">
      <w:pPr>
        <w:tabs>
          <w:tab w:val="left" w:pos="3240"/>
        </w:tabs>
        <w:spacing w:line="240" w:lineRule="auto"/>
        <w:ind w:firstLine="0"/>
        <w:rPr>
          <w:u w:val="single"/>
          <w:lang w:val="en-US"/>
        </w:rPr>
      </w:pPr>
      <w:r>
        <w:rPr>
          <w:lang w:val="ru"/>
        </w:rPr>
        <w:t>Москва, 202</w:t>
      </w:r>
      <w:r>
        <w:rPr>
          <w:lang w:val="en-US"/>
        </w:rPr>
        <w:t>6</w:t>
      </w:r>
    </w:p>
    <w:p w14:paraId="1DA28CC1">
      <w:pPr>
        <w:jc w:val="both"/>
      </w:pPr>
    </w:p>
    <w:p w14:paraId="2941D0E1">
      <w:pPr>
        <w:ind w:left="0" w:leftChars="0" w:firstLine="0" w:firstLineChars="0"/>
        <w:jc w:val="both"/>
      </w:pPr>
      <w:r>
        <w:br w:type="page"/>
      </w:r>
    </w:p>
    <w:p w14:paraId="437FA5A3">
      <w:pPr>
        <w:sectPr>
          <w:headerReference r:id="rId5" w:type="default"/>
          <w:footerReference r:id="rId6" w:type="default"/>
          <w:pgSz w:w="11906" w:h="16838"/>
          <w:pgMar w:top="1134" w:right="851" w:bottom="851" w:left="1701" w:header="658" w:footer="425" w:gutter="0"/>
          <w:cols w:space="708" w:num="1"/>
          <w:docGrid w:linePitch="381" w:charSpace="0"/>
        </w:sectPr>
      </w:pPr>
    </w:p>
    <w:p w14:paraId="61D9E52C">
      <w:pPr>
        <w:ind w:firstLine="697"/>
        <w:jc w:val="both"/>
      </w:pPr>
      <w:r>
        <w:t>1. Общие сведения</w:t>
      </w:r>
    </w:p>
    <w:p w14:paraId="785F4124">
      <w:pPr>
        <w:jc w:val="both"/>
        <w:rPr>
          <w:rFonts w:hint="default"/>
          <w:lang w:val="ru-RU"/>
        </w:rPr>
      </w:pPr>
      <w:r>
        <w:rPr>
          <w:lang w:val="ru-RU"/>
        </w:rPr>
        <w:t>Пояснительная</w:t>
      </w:r>
      <w:r>
        <w:rPr>
          <w:rFonts w:hint="default"/>
          <w:lang w:val="ru-RU"/>
        </w:rPr>
        <w:t xml:space="preserve"> записка: </w:t>
      </w:r>
    </w:p>
    <w:p w14:paraId="4B8FCE38">
      <w:pPr>
        <w:ind w:left="708" w:firstLine="708"/>
        <w:jc w:val="both"/>
      </w:pPr>
      <w:r>
        <w:t>1. Аналитическая часть</w:t>
      </w:r>
    </w:p>
    <w:p w14:paraId="66E7172E">
      <w:pPr>
        <w:ind w:left="1416" w:firstLine="708"/>
        <w:jc w:val="both"/>
        <w:rPr>
          <w:i/>
          <w:iCs/>
        </w:rPr>
      </w:pPr>
      <w:r>
        <w:rPr>
          <w:i/>
          <w:iCs/>
        </w:rPr>
        <w:t>1.1. Постановка задачи.</w:t>
      </w:r>
    </w:p>
    <w:p w14:paraId="0D6F3E64">
      <w:pPr>
        <w:jc w:val="both"/>
        <w:rPr/>
      </w:pPr>
      <w:r>
        <w:rPr>
          <w:rFonts w:hint="default"/>
        </w:rPr>
        <w:t>Организация (государственное/муниципальное бюджетное учреждение) заключает договоры с ресурсоснабжающими организациями на поставку коммунальных ресурсов (холодное и горячее водоснабжение, водоотведение, теплоснабжение и пр.). При заключении каждого договора необходимо заранее спланировать лимит бюджетных обязательств — предельную сумму, которую учреждение обязуется оплатить поставщику в течение планового периода.</w:t>
      </w:r>
    </w:p>
    <w:p w14:paraId="1CF32AEA">
      <w:pPr>
        <w:jc w:val="both"/>
        <w:rPr>
          <w:rFonts w:hint="default"/>
        </w:rPr>
      </w:pPr>
      <w:r>
        <w:rPr>
          <w:rFonts w:hint="default"/>
        </w:rPr>
        <w:t>Точность планирования критична:</w:t>
      </w:r>
    </w:p>
    <w:p w14:paraId="1E728FEF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Завышение лимита приводит к неэффективному расходованию бюджетных средств и «замораживанию» финансовых ресурсов;</w:t>
      </w:r>
    </w:p>
    <w:p w14:paraId="600B4DB6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Занижение лимита влечёт за собой риск неисполнения договорных обязательств, штрафные санкции и необходимость срочного перераспределения бюджета.</w:t>
      </w:r>
    </w:p>
    <w:p w14:paraId="2AAE74B8">
      <w:pPr>
        <w:jc w:val="both"/>
        <w:rPr/>
      </w:pPr>
      <w:r>
        <w:rPr>
          <w:rFonts w:hint="default"/>
        </w:rPr>
        <w:t>Задача относится к классу задач регрессии с временной структурой (time-aware regression). Требуется построить модель, которая по совокупности характеристик объекта потребления (лицевой счёт, договор, тариф, объём потребления, вид услуги, тип помещения и т.д.) и историческим данным о начислениях прогнозирует сумму начисления за планируемый период.</w:t>
      </w:r>
    </w:p>
    <w:p w14:paraId="4C78D96A">
      <w:pPr>
        <w:jc w:val="both"/>
        <w:rPr>
          <w:rFonts w:hint="default"/>
        </w:rPr>
      </w:pPr>
      <w:r>
        <w:rPr>
          <w:rFonts w:hint="default"/>
        </w:rPr>
        <w:t xml:space="preserve">Целевая переменная: </w:t>
      </w:r>
      <w:r>
        <w:t>Сумма</w:t>
      </w:r>
      <w:r>
        <w:rPr>
          <w:rFonts w:hint="default"/>
        </w:rPr>
        <w:t xml:space="preserve"> — величина начисления в рублях (с НДС) по конкретной услуге для конкретного лицевого счёта за конкретный месяц.</w:t>
      </w:r>
    </w:p>
    <w:p w14:paraId="2139135D">
      <w:pPr>
        <w:jc w:val="both"/>
        <w:rPr/>
      </w:pPr>
      <w:r>
        <w:rPr>
          <w:rFonts w:hint="default"/>
        </w:rPr>
        <w:t>Результатом работы является прогнозная модель, позволяющая:</w:t>
      </w:r>
    </w:p>
    <w:p w14:paraId="6A2C37EB">
      <w:pPr>
        <w:jc w:val="both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Автоматизировать расчёт лимитов бюджетных обязательств при заключении договоров.</w:t>
      </w:r>
    </w:p>
    <w:p w14:paraId="64EF9626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Снизить трудозатраты экономистов и повысить точность планирования.</w:t>
      </w:r>
      <w:r>
        <w:rPr>
          <w:rFonts w:hint="default"/>
          <w:lang w:val="ru-RU"/>
        </w:rPr>
        <w:t xml:space="preserve"> </w:t>
      </w:r>
    </w:p>
    <w:p w14:paraId="14397FA9">
      <w:pPr>
        <w:jc w:val="both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Обеспечить интерпретируемость прогноза за счёт анализа важности признаков.</w:t>
      </w:r>
    </w:p>
    <w:p w14:paraId="1088E5E7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Выявлять аномальные начисления (резкие отклонения от исторических паттернов).</w:t>
      </w:r>
    </w:p>
    <w:p w14:paraId="3AA78408">
      <w:pPr>
        <w:jc w:val="both"/>
        <w:rPr/>
      </w:pPr>
      <w:r>
        <w:rPr>
          <w:rFonts w:hint="default"/>
        </w:rPr>
        <w:t>Характеристика датасета</w:t>
      </w:r>
    </w:p>
    <w:p w14:paraId="1517C315">
      <w:pPr>
        <w:jc w:val="both"/>
        <w:rPr/>
      </w:pPr>
      <w:r>
        <w:rPr>
          <w:rFonts w:hint="default"/>
        </w:rPr>
        <w:t>Источник и структура данных</w:t>
      </w:r>
    </w:p>
    <w:p w14:paraId="73B92B55">
      <w:pPr>
        <w:jc w:val="both"/>
        <w:rPr/>
      </w:pPr>
      <w:r>
        <w:rPr>
          <w:rFonts w:hint="default"/>
        </w:rPr>
        <w:t xml:space="preserve">Данные выгружены из корпоративной базы данных (PostgreSQL, схема </w:t>
      </w:r>
      <w:r>
        <w:t>stack</w:t>
      </w:r>
      <w:r>
        <w:rPr>
          <w:rFonts w:hint="default"/>
        </w:rPr>
        <w:t>, таблица "Итоговый датасет"). Предобработка на уровне SQL включала объединение строк, суммирование по группам и присвоение осмысленных имён столбцам.</w:t>
      </w:r>
    </w:p>
    <w:p w14:paraId="51A8C0D3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ru-RU" w:eastAsia="ru-RU" w:bidi="ar-SA"/>
          <w14:ligatures w14:val="none"/>
        </w:rPr>
      </w:pPr>
      <w:r>
        <w:rPr>
          <w:rFonts w:hint="default" w:ascii="Times New Roman" w:hAnsi="Times New Roman" w:eastAsia="Times New Roman" w:cs="Times New Roman"/>
          <w:b w:val="0"/>
          <w:bCs w:val="0"/>
          <w:kern w:val="0"/>
          <w:sz w:val="28"/>
          <w:szCs w:val="28"/>
          <w:lang w:val="ru-RU" w:eastAsia="ru-RU" w:bidi="ar-SA"/>
          <w14:ligatures w14:val="none"/>
        </w:rPr>
        <w:t>Объём выборки</w:t>
      </w:r>
    </w:p>
    <w:tbl>
      <w:tblPr>
        <w:tblW w:w="964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2"/>
        <w:gridCol w:w="6843"/>
      </w:tblGrid>
      <w:tr w14:paraId="54725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2802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759B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en-US" w:eastAsia="zh-CN" w:bidi="ar-SA"/>
                <w14:ligatures w14:val="none"/>
              </w:rPr>
              <w:t>Показатель</w:t>
            </w:r>
          </w:p>
        </w:tc>
        <w:tc>
          <w:tcPr>
            <w:tcW w:w="684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9B8A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en-US" w:eastAsia="zh-CN" w:bidi="ar-SA"/>
                <w14:ligatures w14:val="none"/>
              </w:rPr>
              <w:t>Значение</w:t>
            </w:r>
          </w:p>
        </w:tc>
      </w:tr>
      <w:tr w14:paraId="24FC5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0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8EDF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en-US" w:eastAsia="zh-CN" w:bidi="ar-SA"/>
                <w14:ligatures w14:val="none"/>
              </w:rPr>
              <w:t>Количество записей (строк)</w:t>
            </w:r>
          </w:p>
        </w:tc>
        <w:tc>
          <w:tcPr>
            <w:tcW w:w="68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688D7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en-US" w:eastAsia="zh-CN" w:bidi="ar-SA"/>
                <w14:ligatures w14:val="none"/>
              </w:rPr>
              <w:t>1 063 791</w:t>
            </w:r>
          </w:p>
        </w:tc>
      </w:tr>
      <w:tr w14:paraId="25CC83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0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0DC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en-US" w:eastAsia="zh-CN" w:bidi="ar-SA"/>
                <w14:ligatures w14:val="none"/>
              </w:rPr>
              <w:t>Количество столбцов</w:t>
            </w:r>
          </w:p>
        </w:tc>
        <w:tc>
          <w:tcPr>
            <w:tcW w:w="68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6FD81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en-US" w:eastAsia="zh-CN" w:bidi="ar-SA"/>
                <w14:ligatures w14:val="none"/>
              </w:rPr>
              <w:t>16 (после удаления пустого ОБЩДОМИМУЩ — 15)</w:t>
            </w:r>
          </w:p>
        </w:tc>
      </w:tr>
      <w:tr w14:paraId="34488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0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E9008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en-US" w:eastAsia="zh-CN" w:bidi="ar-SA"/>
                <w14:ligatures w14:val="none"/>
              </w:rPr>
              <w:t>Объём в памяти</w:t>
            </w:r>
          </w:p>
        </w:tc>
        <w:tc>
          <w:tcPr>
            <w:tcW w:w="68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D15D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en-US" w:eastAsia="zh-CN" w:bidi="ar-SA"/>
                <w14:ligatures w14:val="none"/>
              </w:rPr>
              <w:t>≈ 130 МБ</w:t>
            </w:r>
          </w:p>
        </w:tc>
      </w:tr>
      <w:tr w14:paraId="3123C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80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45AF2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en-US" w:eastAsia="zh-CN" w:bidi="ar-SA"/>
                <w14:ligatures w14:val="none"/>
              </w:rPr>
              <w:t>Глубина истории</w:t>
            </w:r>
          </w:p>
        </w:tc>
        <w:tc>
          <w:tcPr>
            <w:tcW w:w="684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743F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ru-RU" w:eastAsia="ru-RU" w:bidi="ar-SA"/>
                <w14:ligatures w14:val="none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kern w:val="0"/>
                <w:sz w:val="28"/>
                <w:szCs w:val="28"/>
                <w:lang w:val="en-US" w:eastAsia="zh-CN" w:bidi="ar-SA"/>
                <w14:ligatures w14:val="none"/>
              </w:rPr>
              <w:t>с июля 2012 г. по апрель 2026 г. (166 уникальных месяцев)</w:t>
            </w:r>
          </w:p>
        </w:tc>
      </w:tr>
    </w:tbl>
    <w:p w14:paraId="4D34724E">
      <w:pPr>
        <w:ind w:left="2127" w:firstLine="2"/>
        <w:jc w:val="both"/>
        <w:rPr/>
      </w:pPr>
    </w:p>
    <w:p w14:paraId="080A5C51">
      <w:pPr>
        <w:ind w:left="2127" w:firstLine="2"/>
        <w:jc w:val="both"/>
        <w:rPr/>
      </w:pPr>
      <w:r>
        <w:rPr>
          <w:rFonts w:hint="default"/>
        </w:rPr>
        <w:t>Входные (факторные) переменные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0"/>
        <w:gridCol w:w="2262"/>
        <w:gridCol w:w="1445"/>
        <w:gridCol w:w="2092"/>
        <w:gridCol w:w="3275"/>
      </w:tblGrid>
      <w:tr w14:paraId="33937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CC72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8112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Столбец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E4B15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6DA2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Уникальных значений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3AE4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Назначение</w:t>
            </w:r>
          </w:p>
        </w:tc>
      </w:tr>
      <w:tr w14:paraId="702F8D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AA2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BB4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Лицевой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5F68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int64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68C0B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7 683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E4F22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Идентификатор лицевого счёта</w:t>
            </w:r>
          </w:p>
        </w:tc>
      </w:tr>
      <w:tr w14:paraId="5A28C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6F615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4DC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Договор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791F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int64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9DB1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14 173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1487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Идентификатор договора</w:t>
            </w:r>
          </w:p>
        </w:tc>
      </w:tr>
      <w:tr w14:paraId="2E676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39C4E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C53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Номер услуги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6DC1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int64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B81B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B890A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Вид услуги (ХВС, ГВС, водоотведение и пр.)</w:t>
            </w:r>
          </w:p>
        </w:tc>
      </w:tr>
      <w:tr w14:paraId="5F509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3C2D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9F79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Тариф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ACA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float64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5135E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4E65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Применённый тариф</w:t>
            </w:r>
          </w:p>
        </w:tc>
      </w:tr>
      <w:tr w14:paraId="157CF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6C58F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1048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СуммаБезНДС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EE31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float64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32E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100 940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AD347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Сумма без НДС (исключена как дублирующая)</w:t>
            </w:r>
          </w:p>
        </w:tc>
      </w:tr>
      <w:tr w14:paraId="477B1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E654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05148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Колво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EB1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float64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7F36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12 421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12FD0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Объём потребления</w:t>
            </w:r>
          </w:p>
        </w:tc>
      </w:tr>
      <w:tr w14:paraId="06C15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6694C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F68E4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ВидРасчета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21DA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int64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87EE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9E9D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Способ расчёта</w:t>
            </w:r>
          </w:p>
        </w:tc>
      </w:tr>
      <w:tr w14:paraId="3982F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2415A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6B75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Группа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02E1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float64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24C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51FB0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Группа начислений</w:t>
            </w:r>
          </w:p>
        </w:tc>
      </w:tr>
      <w:tr w14:paraId="67F01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0A1C0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3704F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ВИДПОМЕЩ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F9F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float64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261FF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EDA5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Тип помещения</w:t>
            </w:r>
          </w:p>
        </w:tc>
      </w:tr>
      <w:tr w14:paraId="0C3C2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991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F8644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ГОБХВС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D3549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float64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4440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48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742D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Параметр по общедомовым нуждам ХВС</w:t>
            </w:r>
          </w:p>
        </w:tc>
      </w:tr>
      <w:tr w14:paraId="00F34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B7B9D2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5780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ХАРТРУБ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9C4B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float64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60E7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256E6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Характеристика труб</w:t>
            </w:r>
          </w:p>
        </w:tc>
      </w:tr>
      <w:tr w14:paraId="1C020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2B9E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E94E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ДатНач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B4D97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8F22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8574B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Дата начала действия параметра</w:t>
            </w:r>
          </w:p>
        </w:tc>
      </w:tr>
      <w:tr w14:paraId="665C28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6287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9A4E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ДатКнц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9ACBA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6A710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81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69F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Дата окончания действия параметра</w:t>
            </w:r>
          </w:p>
        </w:tc>
      </w:tr>
      <w:tr w14:paraId="48FE8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99235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D4F6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СОСТОЯНИЕ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AA73B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float64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B323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90EBB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Состояние лицевого счёта</w:t>
            </w:r>
          </w:p>
        </w:tc>
      </w:tr>
      <w:tr w14:paraId="2C462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50A9FD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FEE4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Style w:val="11"/>
                <w:rFonts w:hint="default" w:ascii="Times New Roman" w:hAnsi="Times New Roman" w:eastAsia="Consolas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shd w:val="clear" w:fill="EBEEF2"/>
                <w:lang w:val="en-US" w:eastAsia="zh-CN" w:bidi="ar"/>
                <w14:ligatures w14:val="none"/>
              </w:rPr>
              <w:t>ЗаМесяц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9CE0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datetime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AA3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166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C6F705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sz w:val="28"/>
                <w:szCs w:val="28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0F1115"/>
                <w:spacing w:val="0"/>
                <w:kern w:val="0"/>
                <w:sz w:val="28"/>
                <w:szCs w:val="28"/>
                <w:bdr w:val="none" w:color="auto" w:sz="0" w:space="0"/>
                <w:lang w:val="en-US" w:eastAsia="zh-CN" w:bidi="ar"/>
                <w14:ligatures w14:val="none"/>
              </w:rPr>
              <w:t>Расчётный месяц</w:t>
            </w:r>
          </w:p>
        </w:tc>
      </w:tr>
    </w:tbl>
    <w:p w14:paraId="48281941">
      <w:pPr>
        <w:jc w:val="both"/>
        <w:rPr/>
      </w:pPr>
      <w:r>
        <w:rPr>
          <w:rFonts w:hint="default"/>
        </w:rPr>
        <w:t>Итого входных переменных: 14 (после удаления ОБЩДОМИМУЩ и СуммаБезНДС).</w:t>
      </w:r>
    </w:p>
    <w:p w14:paraId="5F2C98E0">
      <w:pPr>
        <w:jc w:val="both"/>
        <w:rPr>
          <w:rFonts w:hint="default"/>
        </w:rPr>
      </w:pPr>
      <w:r>
        <w:rPr>
          <w:rFonts w:hint="default"/>
        </w:rPr>
        <w:t>Дополнительно в ходе feature engineering созданы производные признаки:</w:t>
      </w:r>
    </w:p>
    <w:p w14:paraId="2F123518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Сумма_пред_месяц — лаг целевой переменной на 1 месяц;</w:t>
      </w:r>
    </w:p>
    <w:p w14:paraId="6D6F0AC1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Сумма_ср_3мес — скользящее среднее за 3 месяца;</w:t>
      </w:r>
    </w:p>
    <w:p w14:paraId="761D3A9B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Колво_начислений_3мес — число начислений за 3 месяца;</w:t>
      </w:r>
    </w:p>
    <w:p w14:paraId="67C037F6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contract_total_services, contract_avg_sum — агрегаты по договору;</w:t>
      </w:r>
    </w:p>
    <w:p w14:paraId="6FBA305C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licevoy_total_services, licevoy_avg_sum — агрегаты по лицевому счёту.</w:t>
      </w:r>
    </w:p>
    <w:p w14:paraId="76AC010E">
      <w:pPr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Итоговый вектор признаков: 14 переменных.</w:t>
      </w:r>
    </w:p>
    <w:p w14:paraId="01A7196A">
      <w:pPr>
        <w:jc w:val="both"/>
        <w:rPr/>
      </w:pPr>
      <w:r>
        <w:rPr>
          <w:rFonts w:hint="default"/>
        </w:rPr>
        <w:t>Выходная переменная</w:t>
      </w:r>
    </w:p>
    <w:p w14:paraId="105B3038">
      <w:pPr>
        <w:jc w:val="both"/>
        <w:rPr/>
      </w:pPr>
      <w:r>
        <w:rPr>
          <w:rFonts w:hint="default"/>
        </w:rPr>
        <w:t>Сумма (float64) — сумма начисления с НДС.</w:t>
      </w:r>
    </w:p>
    <w:tbl>
      <w:tblPr>
        <w:tblW w:w="92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5"/>
        <w:gridCol w:w="6825"/>
      </w:tblGrid>
      <w:tr w14:paraId="19C551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35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B7A571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Статистика</w:t>
            </w:r>
          </w:p>
        </w:tc>
        <w:tc>
          <w:tcPr>
            <w:tcW w:w="682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413F6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Значение</w:t>
            </w:r>
          </w:p>
        </w:tc>
      </w:tr>
      <w:tr w14:paraId="7F46C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487B6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Среднее</w:t>
            </w:r>
          </w:p>
        </w:tc>
        <w:tc>
          <w:tcPr>
            <w:tcW w:w="68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7A1630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4 412 руб.</w:t>
            </w:r>
          </w:p>
        </w:tc>
      </w:tr>
      <w:tr w14:paraId="61264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7354D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Медиана</w:t>
            </w:r>
          </w:p>
        </w:tc>
        <w:tc>
          <w:tcPr>
            <w:tcW w:w="68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D81048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685 руб.</w:t>
            </w:r>
          </w:p>
        </w:tc>
      </w:tr>
      <w:tr w14:paraId="549D1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7F4FB4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Минимум</w:t>
            </w:r>
          </w:p>
        </w:tc>
        <w:tc>
          <w:tcPr>
            <w:tcW w:w="68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59A7C1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−1 081 346 руб.</w:t>
            </w:r>
          </w:p>
        </w:tc>
      </w:tr>
      <w:tr w14:paraId="63BCD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4C81F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Максимум</w:t>
            </w:r>
          </w:p>
        </w:tc>
        <w:tc>
          <w:tcPr>
            <w:tcW w:w="68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D47C24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3 612 137 руб.</w:t>
            </w:r>
          </w:p>
        </w:tc>
      </w:tr>
      <w:tr w14:paraId="625F1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F7D77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Стандартное отклонение</w:t>
            </w:r>
          </w:p>
        </w:tc>
        <w:tc>
          <w:tcPr>
            <w:tcW w:w="682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5CC05E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19 142 руб.</w:t>
            </w:r>
          </w:p>
        </w:tc>
      </w:tr>
    </w:tbl>
    <w:p w14:paraId="23DF6D2F">
      <w:pPr>
        <w:ind w:left="2127" w:firstLine="2"/>
        <w:jc w:val="both"/>
        <w:rPr>
          <w:rFonts w:hint="default"/>
        </w:rPr>
      </w:pPr>
    </w:p>
    <w:p w14:paraId="7281C53B">
      <w:pPr>
        <w:ind w:left="2127" w:firstLine="2"/>
        <w:jc w:val="both"/>
        <w:rPr>
          <w:rFonts w:hint="default"/>
        </w:rPr>
      </w:pPr>
      <w:r>
        <w:rPr>
          <w:rFonts w:hint="default"/>
        </w:rPr>
        <w:t>Особенности выборки</w:t>
      </w:r>
    </w:p>
    <w:p w14:paraId="60F89E4D">
      <w:pPr>
        <w:jc w:val="both"/>
        <w:rPr>
          <w:rFonts w:hint="default"/>
        </w:rPr>
      </w:pPr>
      <w:r>
        <w:rPr>
          <w:rFonts w:hint="default"/>
        </w:rPr>
        <w:t>Пропуски</w:t>
      </w:r>
    </w:p>
    <w:p w14:paraId="0261173E">
      <w:pPr>
        <w:jc w:val="both"/>
        <w:rPr>
          <w:rFonts w:hint="default"/>
        </w:rPr>
      </w:pPr>
      <w:r>
        <w:rPr>
          <w:rFonts w:hint="default"/>
        </w:rPr>
        <w:t>Общий процент отсутствующих значений — 18,85 %. Коэффициент завершения — 81,15 %. Коэффициент количества полностью заполненных записей — 3,08 %.</w:t>
      </w:r>
    </w:p>
    <w:p w14:paraId="602004EF">
      <w:pPr>
        <w:jc w:val="both"/>
        <w:rPr>
          <w:rFonts w:hint="default"/>
        </w:rPr>
      </w:pPr>
      <w:r>
        <w:rPr>
          <w:rFonts w:hint="default"/>
        </w:rPr>
        <w:t>Распределение пропусков по столбцам: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5"/>
        <w:gridCol w:w="1785"/>
        <w:gridCol w:w="1904"/>
        <w:gridCol w:w="3180"/>
      </w:tblGrid>
      <w:tr w14:paraId="705BB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47965710">
            <w:pPr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Столбец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7C321DB2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Пропусков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39CA8DE0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Доля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29388A5E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Интерпретация</w:t>
            </w:r>
          </w:p>
        </w:tc>
      </w:tr>
      <w:tr w14:paraId="061C6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678D16E6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ДатНач</w:t>
            </w:r>
            <w:r>
              <w:rPr>
                <w:rFonts w:hint="default"/>
                <w:sz w:val="28"/>
                <w:szCs w:val="28"/>
                <w:lang w:val="en-US" w:eastAsia="zh-CN"/>
              </w:rPr>
              <w:t>, ДатКнц, СОСТОЯНИЕ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13BF571A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1 015 149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0E0801DE">
            <w:pPr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95 %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0FC874D1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Параметры не заданы — норма для большинства ТУ</w:t>
            </w:r>
          </w:p>
        </w:tc>
      </w:tr>
      <w:tr w14:paraId="168EE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7B3DAF59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ГОБХВС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338BACC4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81 250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4EC71B34">
            <w:pPr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8 %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6B9CDD0C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Параметр применим не ко всем объектам</w:t>
            </w:r>
          </w:p>
        </w:tc>
      </w:tr>
      <w:tr w14:paraId="071E9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6EC2D02B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ХАРТРУБ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3A6BCEC2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81 025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2145C987">
            <w:pPr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8 %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74FF5E5D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То же</w:t>
            </w:r>
          </w:p>
        </w:tc>
      </w:tr>
      <w:tr w14:paraId="4D7AD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134F8A2C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ВИДПОМЕЩ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47461AB9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116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50E8CD2E">
            <w:pPr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~0 %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5B6B592B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Единичные пропуски</w:t>
            </w:r>
          </w:p>
        </w:tc>
      </w:tr>
      <w:tr w14:paraId="5176D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36B429AB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Тариф, Колво, Группа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50D680EF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2–3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7202783E">
            <w:pPr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~0 %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492580F1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Разовые начисления без тарифа</w:t>
            </w:r>
          </w:p>
        </w:tc>
      </w:tr>
      <w:tr w14:paraId="17CB3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top"/>
          </w:tcPr>
          <w:p w14:paraId="5CA753AB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ОБЩДОМИМУЩ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24193817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1 063 791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top"/>
          </w:tcPr>
          <w:p w14:paraId="17CB3B33">
            <w:pPr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100 %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top"/>
          </w:tcPr>
          <w:p w14:paraId="17AE37FC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Удалён — у бюджетных организаций нет МКД в управлении</w:t>
            </w:r>
          </w:p>
        </w:tc>
      </w:tr>
    </w:tbl>
    <w:p w14:paraId="6820D32F">
      <w:pPr>
        <w:jc w:val="both"/>
        <w:rPr>
          <w:rFonts w:hint="default"/>
        </w:rPr>
      </w:pPr>
      <w:r>
        <w:rPr>
          <w:rFonts w:hint="default"/>
        </w:rPr>
        <w:t>Вывод: отсутствие данных не является критичным — пропуски отражают реальную специфику предметной области (начисления без установленного тарифа, разовые платежи, отсутствие общедомового имущества).</w:t>
      </w:r>
    </w:p>
    <w:p w14:paraId="1A6BE7A1">
      <w:pPr>
        <w:jc w:val="both"/>
        <w:rPr>
          <w:rFonts w:hint="default"/>
        </w:rPr>
      </w:pPr>
      <w:r>
        <w:rPr>
          <w:rFonts w:hint="default"/>
        </w:rPr>
        <w:t>Выбросы</w:t>
      </w:r>
    </w:p>
    <w:p w14:paraId="7C790202">
      <w:pPr>
        <w:jc w:val="both"/>
        <w:rPr>
          <w:rFonts w:hint="default"/>
        </w:rPr>
      </w:pPr>
      <w:r>
        <w:rPr>
          <w:rFonts w:hint="default"/>
        </w:rPr>
        <w:t>Методом межквартильного размаха (IQR, коэффициент 1.5) в целевой переменной Сумма обнаружено 124 846 выбросов (≈ 11,7 % от выборки).</w:t>
      </w:r>
    </w:p>
    <w:p w14:paraId="6849C8F8">
      <w:pPr>
        <w:jc w:val="both"/>
        <w:rPr/>
      </w:pPr>
      <w:r>
        <w:rPr>
          <w:rFonts w:hint="default"/>
        </w:rPr>
        <w:t>Причины выбросов:</w:t>
      </w:r>
    </w:p>
    <w:p w14:paraId="24F53484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Разовые начисления (штрафы, пени, доначисления);</w:t>
      </w:r>
    </w:p>
    <w:p w14:paraId="4FB35CF6">
      <w:pPr>
        <w:jc w:val="both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Крупные бюджетные учреждения (больницы, школы) с большим объёмом потребления;</w:t>
      </w:r>
    </w:p>
    <w:p w14:paraId="68E187EA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Отрицательные значения — корректировки и перерасчёты.</w:t>
      </w:r>
    </w:p>
    <w:p w14:paraId="243C2138">
      <w:pPr>
        <w:jc w:val="both"/>
        <w:rPr>
          <w:rFonts w:hint="default"/>
        </w:rPr>
      </w:pPr>
      <w:r>
        <w:rPr>
          <w:rFonts w:hint="default"/>
        </w:rPr>
        <w:t>Решение: выбросы не удалялись, так как они отражают реальные бизнес-сценарии и необходимы для корректного прогнозирования. Для повышения устойчивости модели применено логарифмическое преобразование целевой переменной.</w:t>
      </w:r>
    </w:p>
    <w:p w14:paraId="719D9E42">
      <w:pPr>
        <w:ind w:left="2127" w:firstLine="2"/>
        <w:jc w:val="both"/>
        <w:rPr>
          <w:rFonts w:hint="default"/>
        </w:rPr>
      </w:pPr>
    </w:p>
    <w:p w14:paraId="5EF467B1">
      <w:pPr>
        <w:jc w:val="both"/>
        <w:rPr>
          <w:rFonts w:hint="default"/>
        </w:rPr>
      </w:pPr>
      <w:r>
        <w:rPr>
          <w:rFonts w:hint="default"/>
        </w:rPr>
        <w:t>Сильная скошенность распределения</w:t>
      </w:r>
    </w:p>
    <w:p w14:paraId="4665DB0C">
      <w:pPr>
        <w:jc w:val="both"/>
        <w:rPr>
          <w:rFonts w:hint="default"/>
        </w:rPr>
      </w:pPr>
      <w:r>
        <w:rPr>
          <w:rFonts w:hint="default"/>
        </w:rPr>
        <w:t>Распределение целевой переменной имеет ярко выраженную правостороннюю асимметрию: медиана (685 руб.) в 6,4 раза меньше среднего (4 412 руб.). Это классический признак «тяжёлых хвостов», что обосновывает применение:</w:t>
      </w:r>
    </w:p>
    <w:p w14:paraId="4B9BADDE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Log-преобразования log1p;</w:t>
      </w:r>
    </w:p>
    <w:p w14:paraId="79873BEE">
      <w:pPr>
        <w:jc w:val="both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Древовидных ансамблевых моделей (LightGBM, CatBoost, Random Forest).</w:t>
      </w:r>
    </w:p>
    <w:p w14:paraId="3C912760">
      <w:pPr>
        <w:jc w:val="both"/>
        <w:rPr>
          <w:rFonts w:hint="default"/>
        </w:rPr>
      </w:pPr>
      <w:r>
        <w:rPr>
          <w:rFonts w:hint="default"/>
        </w:rPr>
        <w:t>Дисбаланс категориальных признаков</w:t>
      </w:r>
    </w:p>
    <w:p w14:paraId="1D79FCE4">
      <w:pPr>
        <w:jc w:val="both"/>
        <w:rPr/>
      </w:pPr>
      <w:r>
        <w:rPr>
          <w:rFonts w:hint="default"/>
        </w:rPr>
        <w:t>Номер услуги: 6 значений, доминируют ХВС и водоотведение;</w:t>
      </w:r>
    </w:p>
    <w:p w14:paraId="10ECAC7B">
      <w:pPr>
        <w:jc w:val="both"/>
        <w:rPr/>
      </w:pPr>
      <w:r>
        <w:rPr>
          <w:rFonts w:hint="default"/>
        </w:rPr>
        <w:t>ВИДПОМЕЩ: 3 значения, &gt;95 % — отдельно стоящие здания;</w:t>
      </w:r>
    </w:p>
    <w:p w14:paraId="7A0AD1FC">
      <w:pPr>
        <w:jc w:val="both"/>
        <w:rPr/>
      </w:pPr>
      <w:r>
        <w:rPr>
          <w:rFonts w:hint="default"/>
        </w:rPr>
        <w:t>Договор: 14 173 значения, распределение крайне неравномерное (некоторые договоры имеют единичные начисления, другие — тысячи).</w:t>
      </w:r>
    </w:p>
    <w:p w14:paraId="7934CCAC">
      <w:pPr>
        <w:ind w:left="2127" w:firstLine="2"/>
        <w:jc w:val="both"/>
        <w:rPr/>
      </w:pPr>
    </w:p>
    <w:p w14:paraId="41F25BF8">
      <w:pPr>
        <w:jc w:val="both"/>
        <w:rPr>
          <w:rFonts w:hint="default"/>
        </w:rPr>
      </w:pPr>
      <w:r>
        <w:rPr>
          <w:rFonts w:hint="default"/>
        </w:rPr>
        <w:t>Временная неоднородность</w:t>
      </w:r>
    </w:p>
    <w:p w14:paraId="7D9F1385">
      <w:pPr>
        <w:jc w:val="both"/>
        <w:rPr/>
      </w:pPr>
      <w:r>
        <w:rPr>
          <w:rFonts w:hint="default"/>
        </w:rPr>
        <w:t>Данные охватывают период ~14 лет — тарифы и объёмы существенно менялись;</w:t>
      </w:r>
    </w:p>
    <w:p w14:paraId="01D66F4B">
      <w:pPr>
        <w:jc w:val="both"/>
        <w:rPr/>
      </w:pPr>
      <w:r>
        <w:rPr>
          <w:rFonts w:hint="default"/>
        </w:rPr>
        <w:t>Присутствуют начисления «на будущее» (до 2026 г.) и ретроспективные корректировки;</w:t>
      </w:r>
    </w:p>
    <w:p w14:paraId="7B6D0A5F">
      <w:pPr>
        <w:jc w:val="both"/>
        <w:rPr/>
      </w:pPr>
      <w:r>
        <w:rPr>
          <w:rFonts w:hint="default"/>
        </w:rPr>
        <w:t>Требуется использование временных признаков (лагов, скользящих средних).</w:t>
      </w:r>
    </w:p>
    <w:p w14:paraId="6858CC15">
      <w:pPr>
        <w:jc w:val="both"/>
        <w:rPr>
          <w:rFonts w:hint="default"/>
        </w:rPr>
      </w:pPr>
      <w:r>
        <w:rPr>
          <w:rFonts w:hint="default"/>
        </w:rPr>
        <w:t>Мультиколлинеарность</w:t>
      </w:r>
    </w:p>
    <w:p w14:paraId="5DAE9883">
      <w:pPr>
        <w:jc w:val="both"/>
        <w:rPr>
          <w:rFonts w:hint="default"/>
        </w:rPr>
      </w:pPr>
      <w:r>
        <w:rPr>
          <w:rFonts w:hint="default"/>
        </w:rPr>
        <w:t>Корреляционный анализ выявил сильную связь (r ≈ 1,0) между Сумма и СуммаБезНДС. Признак СуммаБезНДС исключён во избежание утечки данных (target leakage).</w:t>
      </w:r>
    </w:p>
    <w:p w14:paraId="75D12396">
      <w:pPr>
        <w:jc w:val="both"/>
        <w:rPr>
          <w:rFonts w:hint="default"/>
          <w:lang w:val="en-US"/>
        </w:rPr>
      </w:pPr>
      <w:r>
        <w:rPr>
          <w:rFonts w:hint="default"/>
        </w:rPr>
        <w:t>Также зафиксирована значимая корреляция между Номер услуги и Тариф (r ≈ −0,67).</w:t>
      </w:r>
    </w:p>
    <w:p w14:paraId="42C8B0DC">
      <w:pPr>
        <w:jc w:val="both"/>
        <w:rPr>
          <w:rFonts w:hint="default"/>
        </w:rPr>
      </w:pPr>
      <w:r>
        <w:rPr>
          <w:rFonts w:hint="default"/>
        </w:rPr>
        <w:t>Сводная характеристика</w:t>
      </w:r>
    </w:p>
    <w:tbl>
      <w:tblPr>
        <w:tblW w:w="91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77"/>
        <w:gridCol w:w="4659"/>
      </w:tblGrid>
      <w:tr w14:paraId="2330E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477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CB64AA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Параметр</w:t>
            </w:r>
          </w:p>
        </w:tc>
        <w:tc>
          <w:tcPr>
            <w:tcW w:w="465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4A2BF7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Значение</w:t>
            </w:r>
          </w:p>
        </w:tc>
      </w:tr>
      <w:tr w14:paraId="3C0CB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7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7B018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Тип задачи</w:t>
            </w:r>
          </w:p>
        </w:tc>
        <w:tc>
          <w:tcPr>
            <w:tcW w:w="465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DDB08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Регрессия с временной структурой</w:t>
            </w:r>
          </w:p>
        </w:tc>
      </w:tr>
      <w:tr w14:paraId="0AB4E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7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1D719F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Объём выборки</w:t>
            </w:r>
          </w:p>
        </w:tc>
        <w:tc>
          <w:tcPr>
            <w:tcW w:w="465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FD9DD6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1 063 791 запись</w:t>
            </w:r>
          </w:p>
        </w:tc>
      </w:tr>
      <w:tr w14:paraId="2D4DB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7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5F6A8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Число входных признаков</w:t>
            </w:r>
          </w:p>
        </w:tc>
        <w:tc>
          <w:tcPr>
            <w:tcW w:w="465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CAF2B6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 (после feature engineering)</w:t>
            </w:r>
          </w:p>
        </w:tc>
      </w:tr>
      <w:tr w14:paraId="7918F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7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0E5B6D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Число выходных переменных</w:t>
            </w:r>
          </w:p>
        </w:tc>
        <w:tc>
          <w:tcPr>
            <w:tcW w:w="465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E8A2D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 (Сумма)</w:t>
            </w:r>
          </w:p>
        </w:tc>
      </w:tr>
      <w:tr w14:paraId="1CA9A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7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87CC72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Доля пропусков</w:t>
            </w:r>
          </w:p>
        </w:tc>
        <w:tc>
          <w:tcPr>
            <w:tcW w:w="465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D16311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18,85 %</w:t>
            </w:r>
          </w:p>
        </w:tc>
      </w:tr>
      <w:tr w14:paraId="1180D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7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711E4D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Доля выбросов (IQR)</w:t>
            </w:r>
          </w:p>
        </w:tc>
        <w:tc>
          <w:tcPr>
            <w:tcW w:w="465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FABCD7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≈ 11,7 %</w:t>
            </w:r>
          </w:p>
        </w:tc>
      </w:tr>
      <w:tr w14:paraId="5B17D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7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4EB30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Асимметрия целевой переменной</w:t>
            </w:r>
          </w:p>
        </w:tc>
        <w:tc>
          <w:tcPr>
            <w:tcW w:w="465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95C6B7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высокая (skew &gt;&gt; 1)</w:t>
            </w:r>
          </w:p>
        </w:tc>
      </w:tr>
      <w:tr w14:paraId="090FE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477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73032E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Ключевые особенности</w:t>
            </w:r>
          </w:p>
        </w:tc>
        <w:tc>
          <w:tcPr>
            <w:tcW w:w="4659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60E05B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пропуски структурного характера; выбросы бизнес-природы; скошенное распределение; временная неоднородность; мультиколлинеарность</w:t>
            </w:r>
          </w:p>
        </w:tc>
      </w:tr>
    </w:tbl>
    <w:p w14:paraId="0D7644B9">
      <w:pPr>
        <w:ind w:left="2127" w:firstLine="2"/>
        <w:jc w:val="both"/>
        <w:rPr>
          <w:rFonts w:hint="default"/>
        </w:rPr>
      </w:pPr>
    </w:p>
    <w:p w14:paraId="286EBFF8">
      <w:pPr>
        <w:jc w:val="both"/>
        <w:rPr>
          <w:rFonts w:hint="default"/>
        </w:rPr>
      </w:pPr>
      <w:r>
        <w:rPr>
          <w:rFonts w:hint="default"/>
        </w:rPr>
        <w:t>Выводы по результатам моделирования</w:t>
      </w:r>
    </w:p>
    <w:p w14:paraId="0B51A557">
      <w:pPr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В ходе работы обучены и сопоставлены пять моделей регрессии: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9"/>
        <w:gridCol w:w="2499"/>
        <w:gridCol w:w="2499"/>
        <w:gridCol w:w="2297"/>
      </w:tblGrid>
      <w:tr w14:paraId="1A560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C6408D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0BE3A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B985E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MAE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024032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RMSE</w:t>
            </w:r>
          </w:p>
        </w:tc>
      </w:tr>
      <w:tr w14:paraId="053CC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E9410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Random Forest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DEE9B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0,9125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0160F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13,90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1BA22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451,99</w:t>
            </w:r>
          </w:p>
        </w:tc>
      </w:tr>
      <w:tr w14:paraId="15189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D002D5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LightGBM (log-цель)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C5466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73491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BC0C24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  <w:tr w14:paraId="7DE9E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43C19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LightGBM (исходная цель)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F6D28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0A8FF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843A83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  <w:tr w14:paraId="083B7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B894A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CatBoost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6CBB6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DD302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C6E360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  <w:tr w14:paraId="7865A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8D7E6A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HistGradientBoosting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4889E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2E713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7942D2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  <w:tr w14:paraId="31C55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D0324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Ridge Regression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9BDB4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38734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437DC5">
            <w:pPr>
              <w:ind w:left="2127" w:firstLine="2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—</w:t>
            </w:r>
          </w:p>
        </w:tc>
      </w:tr>
    </w:tbl>
    <w:p w14:paraId="17DEE167">
      <w:pPr>
        <w:jc w:val="both"/>
        <w:rPr>
          <w:rFonts w:hint="default"/>
        </w:rPr>
      </w:pPr>
      <w:r>
        <w:rPr>
          <w:rFonts w:hint="default"/>
        </w:rPr>
        <w:t>Наилучшие результаты показали Random Forest (высокий R², стабильность) и LightGBM на log-преобразованной цели (устойчивость к выбросам и скошенности).</w:t>
      </w:r>
    </w:p>
    <w:p w14:paraId="186C09BD">
      <w:pPr>
        <w:jc w:val="both"/>
        <w:rPr>
          <w:rFonts w:hint="default"/>
        </w:rPr>
      </w:pPr>
      <w:r>
        <w:rPr>
          <w:rFonts w:hint="default"/>
        </w:rPr>
        <w:t>Анализ важности признаков подтвердил, что ключевой вклад в прогноз вносят:</w:t>
      </w:r>
    </w:p>
    <w:p w14:paraId="61E2034E">
      <w:pPr>
        <w:ind w:left="0" w:leftChars="0" w:firstLine="708" w:firstLineChars="0"/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Сумма_ср_3мес — скользящее среднее;</w:t>
      </w:r>
    </w:p>
    <w:p w14:paraId="4350CBD9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Сумма_пред_месяц — лаг на 1 месяц;</w:t>
      </w:r>
    </w:p>
    <w:p w14:paraId="1335D2D1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licevoy_avg_sum — средняя сумма по лицевому счёту;</w:t>
      </w:r>
    </w:p>
    <w:p w14:paraId="3D5F8EF5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Тариф, Колво — базовые характеристики начисления.</w:t>
      </w:r>
    </w:p>
    <w:p w14:paraId="5F621ACF">
      <w:pPr>
        <w:ind w:left="0" w:leftChars="0" w:firstLine="708" w:firstLineChars="0"/>
        <w:jc w:val="both"/>
        <w:rPr>
          <w:rFonts w:hint="default"/>
        </w:rPr>
      </w:pPr>
      <w:r>
        <w:rPr>
          <w:rFonts w:hint="default"/>
        </w:rPr>
        <w:t>Это логично с точки зрения предметной области: будущие начисления сильно зависят от истории начислений по тому же лицевому счёту и услуге.</w:t>
      </w:r>
    </w:p>
    <w:p w14:paraId="5048BA09">
      <w:pPr>
        <w:jc w:val="both"/>
        <w:rPr>
          <w:rFonts w:hint="default"/>
        </w:rPr>
      </w:pPr>
      <w:r>
        <w:rPr>
          <w:rFonts w:hint="default"/>
        </w:rPr>
        <w:t>Модель готова к применению в качестве инструмента поддержки принятия решений при планировании лимитов бюджетных обязательств.</w:t>
      </w:r>
    </w:p>
    <w:p w14:paraId="586DB04E">
      <w:pPr>
        <w:ind w:left="2127" w:firstLine="2"/>
        <w:jc w:val="both"/>
        <w:rPr/>
      </w:pPr>
    </w:p>
    <w:p w14:paraId="4A711B93">
      <w:pPr>
        <w:ind w:left="2127" w:firstLine="2"/>
        <w:jc w:val="both"/>
      </w:pPr>
    </w:p>
    <w:p w14:paraId="703BA466">
      <w:pPr>
        <w:jc w:val="both"/>
        <w:rPr>
          <w:i/>
          <w:iCs/>
        </w:rPr>
      </w:pPr>
      <w:r>
        <w:rPr>
          <w:i/>
          <w:iCs/>
        </w:rPr>
        <w:t>1.2. Описание используемых методов.</w:t>
      </w:r>
    </w:p>
    <w:p w14:paraId="670C220E">
      <w:pPr>
        <w:ind w:left="0" w:leftChars="0" w:firstLine="0" w:firstLineChars="0"/>
        <w:jc w:val="both"/>
        <w:rPr/>
      </w:pPr>
      <w:r>
        <w:rPr>
          <w:rFonts w:hint="default"/>
        </w:rPr>
        <w:br w:type="textWrapping"/>
      </w:r>
      <w:r>
        <w:rPr>
          <w:rFonts w:hint="default"/>
        </w:rPr>
        <w:t>1. Random Forest (Случайный лес)</w:t>
      </w:r>
    </w:p>
    <w:p w14:paraId="6D14795F">
      <w:pPr>
        <w:jc w:val="both"/>
        <w:rPr/>
      </w:pPr>
      <w:r>
        <w:rPr>
          <w:rFonts w:hint="default"/>
        </w:rPr>
        <w:t>Суть метода. Ансамблевый метод машинного обучения, строящий множество решающих деревьев на bootstrap-подвыборках данных со случайным выбором подмножества признаков в каждом узле. Итоговый прогноз — усреднение предсказаний всех деревьев.</w:t>
      </w:r>
    </w:p>
    <w:p w14:paraId="56236791">
      <w:pPr>
        <w:jc w:val="both"/>
        <w:rPr>
          <w:rFonts w:hint="default"/>
        </w:rPr>
      </w:pPr>
      <w:r>
        <w:rPr>
          <w:rFonts w:hint="default"/>
        </w:rPr>
        <w:t>Достоинства:</w:t>
      </w:r>
    </w:p>
    <w:p w14:paraId="48CBC36D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Устойчивость к выбросам и пропускам (за счёт усреднения);</w:t>
      </w:r>
    </w:p>
    <w:p w14:paraId="69AEE163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Автоматическая оценка важности признаков;</w:t>
      </w:r>
    </w:p>
    <w:p w14:paraId="30ED97BF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Не требует масштабирования данных;</w:t>
      </w:r>
    </w:p>
    <w:p w14:paraId="4F499F8F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Хорошо работает «из коробки» без тонкой настройки;</w:t>
      </w:r>
    </w:p>
    <w:p w14:paraId="45707EC3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Устойчив к переобучению при достаточном числе деревьев.</w:t>
      </w:r>
    </w:p>
    <w:p w14:paraId="4122D735">
      <w:pPr>
        <w:jc w:val="both"/>
        <w:rPr>
          <w:rFonts w:hint="default"/>
        </w:rPr>
      </w:pPr>
      <w:r>
        <w:rPr>
          <w:rFonts w:hint="default"/>
        </w:rPr>
        <w:t>Недостатки:</w:t>
      </w:r>
    </w:p>
    <w:p w14:paraId="13EC8CA4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Плохо экстраполирует за пределы обучающей выборки;</w:t>
      </w:r>
    </w:p>
    <w:p w14:paraId="01D4C639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Склонен к недооценке редких крупных значений (медианный эффект усреднения);</w:t>
      </w:r>
    </w:p>
    <w:p w14:paraId="5D1A392E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Большой размер модели и время обучения на миллионах записей;</w:t>
      </w:r>
    </w:p>
    <w:p w14:paraId="2310EEA8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Слабая интерпретируемость отдельных предсказаний.</w:t>
      </w:r>
    </w:p>
    <w:p w14:paraId="7A05E726">
      <w:pPr>
        <w:jc w:val="both"/>
        <w:rPr>
          <w:rFonts w:hint="default"/>
        </w:rPr>
      </w:pPr>
      <w:r>
        <w:rPr>
          <w:rFonts w:hint="default"/>
        </w:rPr>
        <w:t>Область применения: задачи регрессии и классификации со смешанными типами признаков, где важна устойчивость и не требуется высокая точность на экстремальных значениях.</w:t>
      </w:r>
    </w:p>
    <w:p w14:paraId="467C1E06">
      <w:pPr>
        <w:jc w:val="both"/>
        <w:rPr>
          <w:rFonts w:hint="default"/>
        </w:rPr>
      </w:pPr>
      <w:r>
        <w:rPr>
          <w:rFonts w:hint="default"/>
        </w:rPr>
        <w:t>Априорные предпосылки к работоспособности: наличие нелинейных зависимостей между признаками и целевой переменной; достаточный объём выборки; отсутствие необходимости в экстраполяции.</w:t>
      </w:r>
    </w:p>
    <w:p w14:paraId="0056213A">
      <w:pPr>
        <w:ind w:left="2127" w:firstLine="0"/>
        <w:jc w:val="both"/>
        <w:rPr>
          <w:rFonts w:hint="default"/>
        </w:rPr>
      </w:pPr>
    </w:p>
    <w:p w14:paraId="49B1DA4F">
      <w:pPr>
        <w:jc w:val="both"/>
        <w:rPr>
          <w:rFonts w:hint="default"/>
        </w:rPr>
      </w:pPr>
      <w:r>
        <w:rPr>
          <w:rFonts w:hint="default"/>
        </w:rPr>
        <w:t>2. LightGBM (Light Gradient Boosting Machine)</w:t>
      </w:r>
    </w:p>
    <w:p w14:paraId="73C39B4B">
      <w:pPr>
        <w:jc w:val="both"/>
        <w:rPr>
          <w:rFonts w:hint="default"/>
        </w:rPr>
      </w:pPr>
      <w:r>
        <w:rPr>
          <w:rFonts w:hint="default"/>
        </w:rPr>
        <w:t>Суть метода. Реализация градиентного бустинга над решающими деревьями с использованием гистограммного разбиения (Histogram-based), техник GOSS (Gradient-based One-Side Sampling) и EFB (Exclusive Feature Bundling). Обучает деревья последовательно, каждое следующее исправляет ошибки предыдущих.</w:t>
      </w:r>
    </w:p>
    <w:p w14:paraId="77126640">
      <w:pPr>
        <w:jc w:val="both"/>
        <w:rPr>
          <w:rFonts w:hint="default"/>
        </w:rPr>
      </w:pPr>
      <w:r>
        <w:rPr>
          <w:rFonts w:hint="default"/>
        </w:rPr>
        <w:t>Достоинства:</w:t>
      </w:r>
    </w:p>
    <w:p w14:paraId="5DF92FFA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Высокая скорость обучения и низкое потребление памяти;</w:t>
      </w:r>
    </w:p>
    <w:p w14:paraId="589802C8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Хорошо работает со скошенными распределениями и выбросами;</w:t>
      </w:r>
    </w:p>
    <w:p w14:paraId="1A76A0ED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Встроенная регуляризация (L1/L2);</w:t>
      </w:r>
    </w:p>
    <w:p w14:paraId="351E566B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Поддержка категориальных признаков;</w:t>
      </w:r>
    </w:p>
    <w:p w14:paraId="24E213EB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Высокая точность прогноза.</w:t>
      </w:r>
    </w:p>
    <w:p w14:paraId="1A0AEB93">
      <w:pPr>
        <w:jc w:val="both"/>
        <w:rPr>
          <w:rFonts w:hint="default"/>
        </w:rPr>
      </w:pPr>
      <w:r>
        <w:rPr>
          <w:rFonts w:hint="default"/>
        </w:rPr>
        <w:t>Недостатки:</w:t>
      </w:r>
    </w:p>
    <w:p w14:paraId="582493E7">
      <w:pPr>
        <w:jc w:val="both"/>
        <w:rPr>
          <w:rFonts w:hint="default"/>
        </w:rPr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Склонность к переобучению при малом объёме данных или неправильных гиперпараметрах;</w:t>
      </w:r>
    </w:p>
    <w:p w14:paraId="335B93F1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Чувствительность к дисбалансу классов/значений;</w:t>
      </w:r>
    </w:p>
    <w:p w14:paraId="45AABA56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Требует тщательного подбора гиперпараметров;</w:t>
      </w:r>
    </w:p>
    <w:p w14:paraId="36894094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Менее устойчив к шуму, чем Random Forest.</w:t>
      </w:r>
    </w:p>
    <w:p w14:paraId="7858F528">
      <w:pPr>
        <w:jc w:val="both"/>
        <w:rPr>
          <w:rFonts w:hint="default"/>
        </w:rPr>
      </w:pPr>
      <w:r>
        <w:rPr>
          <w:rFonts w:hint="default"/>
        </w:rPr>
        <w:t>Область применения: крупные табличные данные, задачи с нелинейными зависимостями, скошенными распределениями и необходимостью высокой точности.</w:t>
      </w:r>
    </w:p>
    <w:p w14:paraId="67EBF85E">
      <w:pPr>
        <w:jc w:val="both"/>
        <w:rPr>
          <w:rFonts w:hint="default"/>
        </w:rPr>
      </w:pPr>
      <w:r>
        <w:rPr>
          <w:rFonts w:hint="default"/>
        </w:rPr>
        <w:t>Априорные предпосылки: большой объём данных; наличие сложных нелинейных взаимодействий; допустимость длительной настройки гиперпараметров.</w:t>
      </w:r>
    </w:p>
    <w:p w14:paraId="6E946205">
      <w:pPr>
        <w:jc w:val="both"/>
        <w:rPr>
          <w:rFonts w:hint="default"/>
        </w:rPr>
      </w:pPr>
      <w:r>
        <w:rPr>
          <w:rFonts w:hint="default"/>
        </w:rPr>
        <w:t>3. CatBoost (Categorical Boosting)</w:t>
      </w:r>
    </w:p>
    <w:p w14:paraId="01B96A6C">
      <w:pPr>
        <w:jc w:val="both"/>
        <w:rPr>
          <w:rFonts w:hint="default"/>
        </w:rPr>
      </w:pPr>
      <w:r>
        <w:rPr>
          <w:rFonts w:hint="default"/>
        </w:rPr>
        <w:t>Суть метода. Градиентный бустинг, специально оптимизированный для работы с категориальными признаками. Использует упорядоченный бустинг (Ordered Boosting) для борьбы с target leakage и технику oblivious trees.</w:t>
      </w:r>
    </w:p>
    <w:p w14:paraId="74583037">
      <w:pPr>
        <w:jc w:val="both"/>
        <w:rPr>
          <w:rFonts w:hint="default"/>
        </w:rPr>
      </w:pPr>
      <w:r>
        <w:rPr>
          <w:rFonts w:hint="default"/>
        </w:rPr>
        <w:t>Достоинства:</w:t>
      </w:r>
    </w:p>
    <w:p w14:paraId="1678B649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Нативная поддержка категориальных признаков без One-Hot Encoding;</w:t>
      </w:r>
    </w:p>
    <w:p w14:paraId="0BFE0579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Устойчивость к переобучению (ordered boosting);</w:t>
      </w:r>
    </w:p>
    <w:p w14:paraId="15738025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Хорошо работает «из коробки»;</w:t>
      </w:r>
    </w:p>
    <w:p w14:paraId="459B98BC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Высокая точность;</w:t>
      </w:r>
    </w:p>
    <w:p w14:paraId="0C5EFBA7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Поддержка GPU.</w:t>
      </w:r>
    </w:p>
    <w:p w14:paraId="4FD2920A">
      <w:pPr>
        <w:jc w:val="both"/>
        <w:rPr>
          <w:rFonts w:hint="default"/>
        </w:rPr>
      </w:pPr>
      <w:r>
        <w:rPr>
          <w:rFonts w:hint="default"/>
        </w:rPr>
        <w:t>Недостатки:</w:t>
      </w:r>
    </w:p>
    <w:p w14:paraId="4600DDCC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Более медленное обучение по сравнению с LightGBM;</w:t>
      </w:r>
    </w:p>
    <w:p w14:paraId="25E15B85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Больший размер модели;</w:t>
      </w:r>
    </w:p>
    <w:p w14:paraId="128A6E72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Меньшая гибкость настройки для нестандартных задач.</w:t>
      </w:r>
    </w:p>
    <w:p w14:paraId="7B53650F">
      <w:pPr>
        <w:jc w:val="both"/>
        <w:rPr>
          <w:rFonts w:hint="default"/>
        </w:rPr>
      </w:pPr>
      <w:r>
        <w:rPr>
          <w:rFonts w:hint="default"/>
        </w:rPr>
        <w:t>Область применения: задачи с большим числом категориальных признаков (договоры, лицевые счёта, виды услуг), требующие высокой точности.</w:t>
      </w:r>
    </w:p>
    <w:p w14:paraId="4006A804">
      <w:pPr>
        <w:jc w:val="both"/>
        <w:rPr>
          <w:rFonts w:hint="default"/>
        </w:rPr>
      </w:pPr>
      <w:r>
        <w:rPr>
          <w:rFonts w:hint="default"/>
        </w:rPr>
        <w:t>Априорные предпосылки: значительная доля категориальных признаков; наличие категорий с высокой кардинальностью; достаточный объём данных.</w:t>
      </w:r>
    </w:p>
    <w:p w14:paraId="1F194E89">
      <w:pPr>
        <w:ind w:left="0" w:leftChars="0" w:firstLine="0" w:firstLineChars="0"/>
        <w:jc w:val="both"/>
        <w:rPr>
          <w:rFonts w:hint="default"/>
        </w:rPr>
      </w:pPr>
    </w:p>
    <w:p w14:paraId="2DEEC47A">
      <w:pPr>
        <w:jc w:val="both"/>
        <w:rPr>
          <w:rFonts w:hint="default"/>
        </w:rPr>
      </w:pPr>
      <w:r>
        <w:rPr>
          <w:rFonts w:hint="default"/>
        </w:rPr>
        <w:t>4. HistGradientBoosting (sklearn)</w:t>
      </w:r>
    </w:p>
    <w:p w14:paraId="1A648A71">
      <w:pPr>
        <w:jc w:val="both"/>
        <w:rPr>
          <w:rFonts w:hint="default"/>
        </w:rPr>
      </w:pPr>
      <w:r>
        <w:rPr>
          <w:rFonts w:hint="default"/>
        </w:rPr>
        <w:t>Суть метода. Реализация градиентного бустинга в scikit-learn с гистограммным разбиением, вдохновлённая LightGBM. Поддерживает встроенную обработку пропусков и early stopping.</w:t>
      </w:r>
    </w:p>
    <w:p w14:paraId="5BCF2537">
      <w:pPr>
        <w:jc w:val="both"/>
        <w:rPr>
          <w:rFonts w:hint="default"/>
        </w:rPr>
      </w:pPr>
      <w:r>
        <w:rPr>
          <w:rFonts w:hint="default"/>
        </w:rPr>
        <w:t>Достоинства:</w:t>
      </w:r>
    </w:p>
    <w:p w14:paraId="46D5F2F0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Не требует установки дополнительных библиотек;</w:t>
      </w:r>
    </w:p>
    <w:p w14:paraId="148F1B0C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Встроенная работа с пропусками;</w:t>
      </w:r>
    </w:p>
    <w:p w14:paraId="7EE758F9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Быстрое обучение на больших данных;</w:t>
      </w:r>
    </w:p>
    <w:p w14:paraId="0734479E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Хорошая точность при минимальной настройке.</w:t>
      </w:r>
    </w:p>
    <w:p w14:paraId="0329774C">
      <w:pPr>
        <w:jc w:val="both"/>
        <w:rPr>
          <w:rFonts w:hint="default"/>
        </w:rPr>
      </w:pPr>
      <w:r>
        <w:rPr>
          <w:rFonts w:hint="default"/>
        </w:rPr>
        <w:t>Недостатки:</w:t>
      </w:r>
    </w:p>
    <w:p w14:paraId="77FA17B7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Меньше возможностей настройки, чем у LightGBM/CatBoost;</w:t>
      </w:r>
    </w:p>
    <w:p w14:paraId="30B08359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Отсутствует нативная поддержка категориальных признаков (только через Ordinal Encoding);</w:t>
      </w:r>
    </w:p>
    <w:p w14:paraId="4E1E37FA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Ограниченная поддержка GPU.</w:t>
      </w:r>
    </w:p>
    <w:p w14:paraId="18049652">
      <w:pPr>
        <w:jc w:val="both"/>
        <w:rPr>
          <w:rFonts w:hint="default"/>
        </w:rPr>
      </w:pPr>
      <w:r>
        <w:rPr>
          <w:rFonts w:hint="default"/>
        </w:rPr>
        <w:t>Область применения: задачи, где важно использовать только стандартные библиотеки; быстрое прототипирование; данные с пропусками.</w:t>
      </w:r>
    </w:p>
    <w:p w14:paraId="3BA88077">
      <w:pPr>
        <w:jc w:val="both"/>
        <w:rPr>
          <w:rFonts w:hint="default"/>
        </w:rPr>
      </w:pPr>
      <w:r>
        <w:rPr>
          <w:rFonts w:hint="default"/>
        </w:rPr>
        <w:t>Априорные предпосылки: наличие пропусков; необходимость быстрого baseline-решения; умеренные требования к точности.</w:t>
      </w:r>
    </w:p>
    <w:p w14:paraId="028A8291">
      <w:pPr>
        <w:ind w:left="2127" w:firstLine="0"/>
        <w:jc w:val="both"/>
        <w:rPr>
          <w:rFonts w:hint="default"/>
        </w:rPr>
      </w:pPr>
    </w:p>
    <w:p w14:paraId="73FD83A0">
      <w:pPr>
        <w:jc w:val="both"/>
        <w:rPr>
          <w:rFonts w:hint="default"/>
        </w:rPr>
      </w:pPr>
      <w:r>
        <w:rPr>
          <w:rFonts w:hint="default"/>
        </w:rPr>
        <w:t>5. Ridge Regression (Гребневая регрессия)</w:t>
      </w:r>
    </w:p>
    <w:p w14:paraId="453550D7">
      <w:pPr>
        <w:jc w:val="both"/>
        <w:rPr>
          <w:rFonts w:hint="default"/>
        </w:rPr>
      </w:pPr>
      <w:r>
        <w:rPr>
          <w:rFonts w:hint="default"/>
        </w:rPr>
        <w:t>Суть метода. Линейная регрессия с L2-регуляризацией, штрафующей большие коэффициенты. Решает проблему мультиколлинеарности и переобучения линейных моделей.</w:t>
      </w:r>
    </w:p>
    <w:p w14:paraId="2FDEF999">
      <w:pPr>
        <w:jc w:val="both"/>
        <w:rPr>
          <w:rFonts w:hint="default"/>
        </w:rPr>
      </w:pPr>
      <w:r>
        <w:rPr>
          <w:rFonts w:hint="default"/>
        </w:rPr>
        <w:t>Достоинства:</w:t>
      </w:r>
    </w:p>
    <w:p w14:paraId="67D6B01D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Простота и высокая интерпретируемость;</w:t>
      </w:r>
    </w:p>
    <w:p w14:paraId="1CD61DFD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Быстрое обучение;</w:t>
      </w:r>
    </w:p>
    <w:p w14:paraId="771F707F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Устойчивость к мультиколлинеарности;</w:t>
      </w:r>
    </w:p>
    <w:p w14:paraId="7916DBFD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Хороший baseline для сравнения.</w:t>
      </w:r>
    </w:p>
    <w:p w14:paraId="05D72FE5">
      <w:pPr>
        <w:jc w:val="both"/>
        <w:rPr>
          <w:rFonts w:hint="default"/>
        </w:rPr>
      </w:pPr>
      <w:r>
        <w:rPr>
          <w:rFonts w:hint="default"/>
        </w:rPr>
        <w:t>Недостатки:</w:t>
      </w:r>
    </w:p>
    <w:p w14:paraId="26B3DD05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Не способна улавливать нелинейные зависимости;</w:t>
      </w:r>
    </w:p>
    <w:p w14:paraId="41CDC951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Требует масштабирования признаков;</w:t>
      </w:r>
    </w:p>
    <w:p w14:paraId="4A9A9729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Чувствительна к выбросам;</w:t>
      </w:r>
    </w:p>
    <w:p w14:paraId="294D76F9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Низкая точность на сложных данных.</w:t>
      </w:r>
    </w:p>
    <w:p w14:paraId="68FFE4B5">
      <w:pPr>
        <w:jc w:val="both"/>
        <w:rPr>
          <w:rFonts w:hint="default"/>
        </w:rPr>
      </w:pPr>
      <w:r>
        <w:rPr>
          <w:rFonts w:hint="default"/>
        </w:rPr>
        <w:t>Область применения: baseline-модели; задачи с преимущественно линейными зависимостями; интерпретируемые модели.</w:t>
      </w:r>
    </w:p>
    <w:p w14:paraId="3D96FF83">
      <w:pPr>
        <w:jc w:val="both"/>
        <w:rPr>
          <w:rFonts w:hint="default"/>
        </w:rPr>
      </w:pPr>
      <w:r>
        <w:rPr>
          <w:rFonts w:hint="default"/>
        </w:rPr>
        <w:t>Априорные предпосылки: линейная связь признаков с целевой переменной; нормальное распределение остатков; отсутствие экстремальных выбросов.</w:t>
      </w:r>
    </w:p>
    <w:p w14:paraId="22E1A5E5">
      <w:pPr>
        <w:jc w:val="both"/>
        <w:rPr>
          <w:rFonts w:hint="default"/>
        </w:rPr>
      </w:pPr>
      <w:r>
        <w:rPr>
          <w:rFonts w:hint="default"/>
        </w:rPr>
        <w:t>6. Логарифмическое преобразование целевой переменной</w:t>
      </w:r>
    </w:p>
    <w:p w14:paraId="20706FC4">
      <w:pPr>
        <w:jc w:val="both"/>
        <w:rPr>
          <w:rFonts w:hint="default"/>
        </w:rPr>
      </w:pPr>
      <w:r>
        <w:rPr>
          <w:rFonts w:hint="default"/>
        </w:rPr>
        <w:t>Суть метода. Преобразование y' = log1p(y − y_min + 1) для приведения скошенного распределения к близкому к нормальному.</w:t>
      </w:r>
    </w:p>
    <w:p w14:paraId="2F086C8E">
      <w:pPr>
        <w:jc w:val="both"/>
        <w:rPr>
          <w:rFonts w:hint="default"/>
        </w:rPr>
      </w:pPr>
      <w:r>
        <w:rPr>
          <w:rFonts w:hint="default"/>
        </w:rPr>
        <w:t>Достоинства:</w:t>
      </w:r>
    </w:p>
    <w:p w14:paraId="743CE09B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Снижает влияние выбросов;</w:t>
      </w:r>
    </w:p>
    <w:p w14:paraId="3DB3275F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Стабилизирует дисперсию ошибок;</w:t>
      </w:r>
    </w:p>
    <w:p w14:paraId="12A660B6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Улучшает работу моделей на «тяжёлых хвостах».</w:t>
      </w:r>
    </w:p>
    <w:p w14:paraId="6D4BD141">
      <w:pPr>
        <w:jc w:val="both"/>
        <w:rPr>
          <w:rFonts w:hint="default"/>
        </w:rPr>
      </w:pPr>
      <w:r>
        <w:rPr>
          <w:rFonts w:hint="default"/>
        </w:rPr>
        <w:t>Недостатки:</w:t>
      </w:r>
    </w:p>
    <w:p w14:paraId="71CB0065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Требует обратного преобразования (expm1), что вносит смещение;</w:t>
      </w:r>
    </w:p>
    <w:p w14:paraId="53B02786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Усложняет интерпретацию коэффициентов;</w:t>
      </w:r>
    </w:p>
    <w:p w14:paraId="279538C0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Не всегда улучшает результат для древовидных моделей.</w:t>
      </w:r>
    </w:p>
    <w:p w14:paraId="2554D1FC">
      <w:pPr>
        <w:jc w:val="both"/>
        <w:rPr>
          <w:rFonts w:hint="default"/>
        </w:rPr>
      </w:pPr>
      <w:r>
        <w:rPr>
          <w:rFonts w:hint="default"/>
        </w:rPr>
        <w:t>Область применения: регрессия с сильно скошенной целевой переменной, наличием выбросов и мультипликативных эффектов.</w:t>
      </w:r>
    </w:p>
    <w:p w14:paraId="3783EA8C">
      <w:pPr>
        <w:jc w:val="both"/>
        <w:rPr>
          <w:rFonts w:hint="default"/>
        </w:rPr>
      </w:pPr>
      <w:r>
        <w:rPr>
          <w:rFonts w:hint="default"/>
        </w:rPr>
        <w:t>Априорные предпосылки: скошенность распределения цели; наличие выбросов; мультипликативный характер зависимости.</w:t>
      </w:r>
    </w:p>
    <w:p w14:paraId="29F0B6EC">
      <w:pPr>
        <w:ind w:left="2127" w:firstLine="0"/>
        <w:jc w:val="both"/>
        <w:rPr>
          <w:rFonts w:hint="default"/>
        </w:rPr>
      </w:pPr>
    </w:p>
    <w:p w14:paraId="01B2508F">
      <w:pPr>
        <w:jc w:val="both"/>
        <w:rPr>
          <w:rFonts w:hint="default"/>
        </w:rPr>
      </w:pPr>
      <w:r>
        <w:rPr>
          <w:rFonts w:hint="default"/>
        </w:rPr>
        <w:t>Итоговая сравнительная таблица</w:t>
      </w:r>
    </w:p>
    <w:tbl>
      <w:tblPr>
        <w:tblW w:w="937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2"/>
        <w:gridCol w:w="1124"/>
        <w:gridCol w:w="1625"/>
        <w:gridCol w:w="1567"/>
        <w:gridCol w:w="1558"/>
        <w:gridCol w:w="2192"/>
      </w:tblGrid>
      <w:tr w14:paraId="1ACF8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12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7C45A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Метод</w:t>
            </w:r>
          </w:p>
        </w:tc>
        <w:tc>
          <w:tcPr>
            <w:tcW w:w="1124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FEE1B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Тип</w:t>
            </w:r>
          </w:p>
        </w:tc>
        <w:tc>
          <w:tcPr>
            <w:tcW w:w="162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CEAE2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Априорные предпосылки</w:t>
            </w:r>
          </w:p>
        </w:tc>
        <w:tc>
          <w:tcPr>
            <w:tcW w:w="1567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EADBF7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Достоинства</w:t>
            </w:r>
          </w:p>
        </w:tc>
        <w:tc>
          <w:tcPr>
            <w:tcW w:w="155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25B08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Недостатки</w:t>
            </w:r>
          </w:p>
        </w:tc>
        <w:tc>
          <w:tcPr>
            <w:tcW w:w="2192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5DA7F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Облаcть применения</w:t>
            </w:r>
          </w:p>
        </w:tc>
      </w:tr>
      <w:tr w14:paraId="06212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A4422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Random Forest</w:t>
            </w:r>
          </w:p>
        </w:tc>
        <w:tc>
          <w:tcPr>
            <w:tcW w:w="11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E64A5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Ансамбль деревьев (bagging)</w:t>
            </w:r>
          </w:p>
        </w:tc>
        <w:tc>
          <w:tcPr>
            <w:tcW w:w="1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F65E77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Нелинейные зависимости, большой объём данных</w:t>
            </w:r>
          </w:p>
        </w:tc>
        <w:tc>
          <w:tcPr>
            <w:tcW w:w="15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0FF39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Устойчивость, автоважность признаков, без масштабирования</w:t>
            </w:r>
          </w:p>
        </w:tc>
        <w:tc>
          <w:tcPr>
            <w:tcW w:w="155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EAF63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Плая экстраполяция, неоценка выбросов, большой размер</w:t>
            </w:r>
          </w:p>
        </w:tc>
        <w:tc>
          <w:tcPr>
            <w:tcW w:w="219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D53DFC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Смешанные признаки, устойчивый baseline</w:t>
            </w:r>
          </w:p>
        </w:tc>
      </w:tr>
      <w:tr w14:paraId="6BB43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53781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LightGBM</w:t>
            </w:r>
          </w:p>
        </w:tc>
        <w:tc>
          <w:tcPr>
            <w:tcW w:w="11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94AB3B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Градиентный бустинг</w:t>
            </w:r>
          </w:p>
        </w:tc>
        <w:tc>
          <w:tcPr>
            <w:tcW w:w="1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BB591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Скошенность, нелинейность, большой объём</w:t>
            </w:r>
          </w:p>
        </w:tc>
        <w:tc>
          <w:tcPr>
            <w:tcW w:w="15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F8F28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Скорость, точность, регуляризация</w:t>
            </w:r>
          </w:p>
        </w:tc>
        <w:tc>
          <w:tcPr>
            <w:tcW w:w="155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BA04A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Переобучение, чувствительность к настройке</w:t>
            </w:r>
          </w:p>
        </w:tc>
        <w:tc>
          <w:tcPr>
            <w:tcW w:w="219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BDDD27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Крупные табличные данные, высокая точность</w:t>
            </w:r>
          </w:p>
        </w:tc>
      </w:tr>
      <w:tr w14:paraId="44801F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06CEB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CatBoost</w:t>
            </w:r>
          </w:p>
        </w:tc>
        <w:tc>
          <w:tcPr>
            <w:tcW w:w="11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A265B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Градиентный бустинг + категории</w:t>
            </w:r>
          </w:p>
        </w:tc>
        <w:tc>
          <w:tcPr>
            <w:tcW w:w="1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8D587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Много категориальных признаков</w:t>
            </w:r>
          </w:p>
        </w:tc>
        <w:tc>
          <w:tcPr>
            <w:tcW w:w="15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73AD4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Нативная работа с категориями, устойчивость</w:t>
            </w:r>
          </w:p>
        </w:tc>
        <w:tc>
          <w:tcPr>
            <w:tcW w:w="155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752EAD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Медленнее LightGBM, большой размер</w:t>
            </w:r>
          </w:p>
        </w:tc>
        <w:tc>
          <w:tcPr>
            <w:tcW w:w="219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E80FE6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Данные с высокой кардинальностью категорий</w:t>
            </w:r>
          </w:p>
        </w:tc>
      </w:tr>
      <w:tr w14:paraId="3E6FB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43290E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HistGradientBoosting</w:t>
            </w:r>
          </w:p>
        </w:tc>
        <w:tc>
          <w:tcPr>
            <w:tcW w:w="11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CB6E1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Градиентный бустинг (sklearn)</w:t>
            </w:r>
          </w:p>
        </w:tc>
        <w:tc>
          <w:tcPr>
            <w:tcW w:w="1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548F9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Наличие пропусков, стандартные библиотеки</w:t>
            </w:r>
          </w:p>
        </w:tc>
        <w:tc>
          <w:tcPr>
            <w:tcW w:w="15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9BB54F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Без внешних зависимостей, обработка пропусков</w:t>
            </w:r>
          </w:p>
        </w:tc>
        <w:tc>
          <w:tcPr>
            <w:tcW w:w="155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01F9E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Меньше настроек, нет нативных категорий</w:t>
            </w:r>
          </w:p>
        </w:tc>
        <w:tc>
          <w:tcPr>
            <w:tcW w:w="219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31FAF6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Быстрое прототипирование, baseline</w:t>
            </w:r>
          </w:p>
        </w:tc>
      </w:tr>
      <w:tr w14:paraId="6E233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13DB2E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Ridge Regression</w:t>
            </w:r>
          </w:p>
        </w:tc>
        <w:tc>
          <w:tcPr>
            <w:tcW w:w="11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A9F44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Линейная модель с L2</w:t>
            </w:r>
          </w:p>
        </w:tc>
        <w:tc>
          <w:tcPr>
            <w:tcW w:w="1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D4B2D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Линейная зависимость, нормальные остатки</w:t>
            </w:r>
          </w:p>
        </w:tc>
        <w:tc>
          <w:tcPr>
            <w:tcW w:w="15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7915F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Простота, интерпретируемость, скорость</w:t>
            </w:r>
          </w:p>
        </w:tc>
        <w:tc>
          <w:tcPr>
            <w:tcW w:w="155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7CDD8B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Не ловит нелинейность, чувствительна к выбросам</w:t>
            </w:r>
          </w:p>
        </w:tc>
        <w:tc>
          <w:tcPr>
            <w:tcW w:w="219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B9E726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Baseline, простые задачи</w:t>
            </w:r>
          </w:p>
        </w:tc>
      </w:tr>
      <w:tr w14:paraId="1B575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12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96EE1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Log-преобразование цели</w:t>
            </w:r>
          </w:p>
        </w:tc>
        <w:tc>
          <w:tcPr>
            <w:tcW w:w="11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D4D934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Преобразование данных</w:t>
            </w:r>
          </w:p>
        </w:tc>
        <w:tc>
          <w:tcPr>
            <w:tcW w:w="162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A4912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Скошенность, выбросы, мультипликативность</w:t>
            </w:r>
          </w:p>
        </w:tc>
        <w:tc>
          <w:tcPr>
            <w:tcW w:w="15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3E566F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Стабилизация дисперсии, устойчивость к выбросам</w:t>
            </w:r>
          </w:p>
        </w:tc>
        <w:tc>
          <w:tcPr>
            <w:tcW w:w="155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401A1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Смещение при обратном преобразовании</w:t>
            </w:r>
          </w:p>
        </w:tc>
        <w:tc>
          <w:tcPr>
            <w:tcW w:w="219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CC980">
            <w:pPr>
              <w:ind w:left="0" w:leftChars="0" w:firstLine="0" w:firstLineChars="0"/>
              <w:jc w:val="both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Регрессия со «тяжёлыми хвостами»</w:t>
            </w:r>
          </w:p>
        </w:tc>
      </w:tr>
    </w:tbl>
    <w:p w14:paraId="386F8769">
      <w:pPr>
        <w:ind w:left="2127" w:firstLine="0"/>
        <w:jc w:val="both"/>
        <w:rPr>
          <w:rFonts w:hint="default"/>
        </w:rPr>
      </w:pPr>
    </w:p>
    <w:p w14:paraId="7D2938C3">
      <w:pPr>
        <w:jc w:val="both"/>
        <w:rPr>
          <w:rFonts w:hint="default"/>
        </w:rPr>
      </w:pPr>
      <w:r>
        <w:rPr>
          <w:rFonts w:hint="default"/>
        </w:rPr>
        <w:t>Обоснование выбора методов для задачи</w:t>
      </w:r>
    </w:p>
    <w:p w14:paraId="356DD6D2">
      <w:pPr>
        <w:jc w:val="both"/>
        <w:rPr>
          <w:rFonts w:hint="default"/>
        </w:rPr>
      </w:pPr>
      <w:r>
        <w:rPr>
          <w:rFonts w:hint="default"/>
        </w:rPr>
        <w:t>С учётом характеристик датасета (1 063 791 запись, 14 признаков, скошенное распределение целевой переменной, 11,7 % выбросов, мультиколлинеарность, временная структура) оптимальным является сочетание:</w:t>
      </w:r>
    </w:p>
    <w:p w14:paraId="2E9883B4">
      <w:pPr>
        <w:jc w:val="both"/>
        <w:rPr/>
      </w:pPr>
      <w:r>
        <w:rPr>
          <w:rFonts w:hint="default"/>
        </w:rPr>
        <w:t>Random Forest — как устойчивый baseline, не требующий сложной настройки;</w:t>
      </w:r>
    </w:p>
    <w:p w14:paraId="76E0F395">
      <w:pPr>
        <w:jc w:val="both"/>
        <w:rPr/>
      </w:pPr>
      <w:r>
        <w:rPr>
          <w:rFonts w:hint="default"/>
        </w:rPr>
        <w:t>LightGBM на log-преобразованной цели — как основной кандидат на «продакшн», учитывающий скошенность и выбросы;</w:t>
      </w:r>
    </w:p>
    <w:p w14:paraId="7E7D3810">
      <w:pPr>
        <w:jc w:val="both"/>
        <w:rPr/>
      </w:pPr>
      <w:r>
        <w:rPr>
          <w:rFonts w:hint="default"/>
        </w:rPr>
        <w:t>CatBoost — для проверки гипотезы о значимости категориальных признаков (Договор, Лицевой, Номер услуги);</w:t>
      </w:r>
    </w:p>
    <w:p w14:paraId="2BE80056">
      <w:pPr>
        <w:jc w:val="both"/>
        <w:rPr/>
      </w:pPr>
      <w:r>
        <w:rPr>
          <w:rFonts w:hint="default"/>
        </w:rPr>
        <w:t>Ridge Regression — как интерпретируемый baseline для оценки нижней границы качества;</w:t>
      </w:r>
    </w:p>
    <w:p w14:paraId="6C30FBFC">
      <w:pPr>
        <w:jc w:val="both"/>
        <w:rPr/>
      </w:pPr>
      <w:r>
        <w:rPr>
          <w:rFonts w:hint="default"/>
        </w:rPr>
        <w:t>HistGradientBoosting — как «запасной» вариант без внешних зависимостей.</w:t>
      </w:r>
    </w:p>
    <w:p w14:paraId="799E6355">
      <w:pPr>
        <w:ind w:left="2127" w:firstLine="0"/>
        <w:jc w:val="both"/>
        <w:rPr/>
      </w:pPr>
    </w:p>
    <w:p w14:paraId="7985D704">
      <w:pPr>
        <w:jc w:val="both"/>
        <w:rPr>
          <w:rFonts w:hint="default"/>
        </w:rPr>
      </w:pPr>
      <w:r>
        <w:rPr>
          <w:rFonts w:hint="default"/>
        </w:rPr>
        <w:t>Такое сочетание позволяет сравнить различные подходы, оценить вклад категориальных признаков и выбрать модель, обеспечивающую наилучший баланс между точностью, устойчивостью и интерпретируемостью.</w:t>
      </w:r>
    </w:p>
    <w:p w14:paraId="43C63577">
      <w:pPr>
        <w:ind w:left="2127" w:firstLine="0"/>
        <w:jc w:val="both"/>
      </w:pPr>
    </w:p>
    <w:p w14:paraId="2A9C58D5">
      <w:pPr>
        <w:jc w:val="both"/>
        <w:rPr>
          <w:i/>
          <w:iCs/>
        </w:rPr>
      </w:pPr>
      <w:r>
        <w:rPr>
          <w:i/>
          <w:iCs/>
        </w:rPr>
        <w:t>1.3. Разведочный анализ данных.</w:t>
      </w:r>
    </w:p>
    <w:p w14:paraId="5DFAC5CB">
      <w:pPr>
        <w:jc w:val="both"/>
        <w:rPr/>
      </w:pPr>
      <w:r>
        <w:rPr>
          <w:rFonts w:hint="default"/>
        </w:rPr>
        <w:t>Разведочный анализ данных (Exploratory Data Analysis, EDA) — совокупность методов первичного исследования датасета, направленных на выявление его структуры, особенностей, аномалий и скрытых закономерностей до этапа построения моделей. Ниже приведены методы, применённые в рамках данной задачи.</w:t>
      </w:r>
    </w:p>
    <w:p w14:paraId="0367D5ED">
      <w:pPr>
        <w:ind w:left="0" w:leftChars="0" w:firstLine="708" w:firstLineChars="0"/>
        <w:jc w:val="both"/>
        <w:rPr/>
      </w:pPr>
      <w:r>
        <w:rPr>
          <w:rFonts w:hint="default"/>
        </w:rPr>
        <w:t>Первичный осмотр структуры данных</w:t>
      </w:r>
    </w:p>
    <w:p w14:paraId="0B4AE214">
      <w:pPr>
        <w:jc w:val="both"/>
        <w:rPr>
          <w:rFonts w:hint="default"/>
        </w:rPr>
      </w:pPr>
      <w:r>
        <w:rPr>
          <w:rFonts w:hint="default"/>
        </w:rPr>
        <w:t>Суть. Просмотр первых строк (</w:t>
      </w:r>
      <w:r>
        <w:t>df.head()</w:t>
      </w:r>
      <w:r>
        <w:rPr>
          <w:rFonts w:hint="default"/>
        </w:rPr>
        <w:t>), типов данных (df.info()), размерности (df.shape), числа уникальных значений (df.nunique()), описательных статистик (df.describe()).</w:t>
      </w:r>
    </w:p>
    <w:p w14:paraId="371F8EDC">
      <w:pPr>
        <w:jc w:val="both"/>
        <w:rPr>
          <w:rFonts w:hint="default"/>
        </w:rPr>
      </w:pPr>
      <w:r>
        <w:rPr>
          <w:rFonts w:hint="default"/>
        </w:rPr>
        <w:t>Назначение. Быстрое понимание состава столбцов, типов переменных (числовые, категориальные, даты), диапазонов значений, наличия аномальных типов (например, даты в виде строк).</w:t>
      </w:r>
    </w:p>
    <w:p w14:paraId="2268AC42">
      <w:pPr>
        <w:jc w:val="both"/>
        <w:rPr>
          <w:rFonts w:hint="default"/>
        </w:rPr>
      </w:pPr>
      <w:r>
        <w:rPr>
          <w:rFonts w:hint="default"/>
        </w:rPr>
        <w:t>Применение в задаче. Установлено: 16 столбцов, 1 063 791 запись; выявлены 3 datetime-столбца, 4 int64, 9 float64; зафиксированы ключевые статистики целевой переменной Сумма (медиана 685 руб. против среднего 4 412 руб.).</w:t>
      </w:r>
    </w:p>
    <w:p w14:paraId="02004CD0">
      <w:pPr>
        <w:jc w:val="both"/>
        <w:rPr>
          <w:rFonts w:hint="default"/>
        </w:rPr>
      </w:pPr>
      <w:r>
        <w:rPr>
          <w:rFonts w:hint="default"/>
        </w:rPr>
        <w:t>Анализ пропусков (Missing Values Analysis)</w:t>
      </w:r>
    </w:p>
    <w:p w14:paraId="766121F6">
      <w:pPr>
        <w:jc w:val="both"/>
        <w:rPr>
          <w:rFonts w:hint="default"/>
        </w:rPr>
      </w:pPr>
      <w:r>
        <w:rPr>
          <w:rFonts w:hint="default"/>
        </w:rPr>
        <w:t>Суть. Подсчёт доли отсутствующих значений по каждому столбцу (df.isnull().sum()), визуализация карты пропусков (missingno.matrix), расчёт интегральных метрик полноты (процент отсутствующих значений, коэффициент завершения, коэффициент количества записей).</w:t>
      </w:r>
    </w:p>
    <w:p w14:paraId="201654A9">
      <w:pPr>
        <w:jc w:val="both"/>
        <w:rPr>
          <w:rFonts w:hint="default"/>
        </w:rPr>
      </w:pPr>
      <w:r>
        <w:rPr>
          <w:rFonts w:hint="default"/>
        </w:rPr>
        <w:t>Назначение. Выявление структуры пропусков (случайные/систематические), принятие решения об удалении, заполнении или игнорировании столбцов.</w:t>
      </w:r>
    </w:p>
    <w:p w14:paraId="6F6CCCEE">
      <w:pPr>
        <w:jc w:val="both"/>
        <w:rPr>
          <w:rFonts w:hint="default"/>
        </w:rPr>
      </w:pPr>
      <w:r>
        <w:rPr>
          <w:rFonts w:hint="default"/>
        </w:rPr>
        <w:t>Применение в задаче. Обнаружено 18,85 % пропусков; установлено, что пропуски носят структурный характер (отсутствие параметров у части ТУ, отсутствие общедомового имущества); столбец ОБЩДОМИМУЩ удалён как полностью пустой.</w:t>
      </w:r>
    </w:p>
    <w:p w14:paraId="24FC0A46">
      <w:pPr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Анализ выбросов (Outlier Detection)</w:t>
      </w:r>
    </w:p>
    <w:p w14:paraId="7183CB4C">
      <w:pPr>
        <w:jc w:val="both"/>
        <w:rPr>
          <w:rFonts w:hint="default"/>
        </w:rPr>
      </w:pPr>
      <w:r>
        <w:rPr>
          <w:rFonts w:hint="default"/>
        </w:rPr>
        <w:t>Суть. Метод межквартильного размаха (IQR, коэффициент 1,5) для числовых признаков: Q1 − 1.5·IQR и Q3 + 1.5·IQR как границы нормы. Дополнительно — визуализация через boxplot и scatter plot.</w:t>
      </w:r>
    </w:p>
    <w:p w14:paraId="2560454C">
      <w:pPr>
        <w:jc w:val="both"/>
        <w:rPr>
          <w:rFonts w:hint="default"/>
        </w:rPr>
      </w:pPr>
      <w:r>
        <w:rPr>
          <w:rFonts w:hint="default"/>
        </w:rPr>
        <w:t>Назначение. Идентификация аномальных наблюдений, оценка их доли и природы, принятие решения об удалении, преобразовании или сохранении.</w:t>
      </w:r>
    </w:p>
    <w:p w14:paraId="6123EF10">
      <w:pPr>
        <w:jc w:val="both"/>
        <w:rPr>
          <w:rFonts w:hint="default"/>
        </w:rPr>
      </w:pPr>
      <w:r>
        <w:rPr>
          <w:rFonts w:hint="default"/>
        </w:rPr>
        <w:t>Применение в задаче. В целевой переменной Сумма выявлено 124 846 выбросов (≈ 11,7 %). Установлена бизнес-природа выбросов (разовые начисления, крупные учреждения, перерасчёты). Решение: не удалять, а применить log-преобразование.</w:t>
      </w:r>
    </w:p>
    <w:p w14:paraId="3DEBD97B">
      <w:pPr>
        <w:jc w:val="both"/>
        <w:rPr>
          <w:rFonts w:hint="default"/>
        </w:rPr>
      </w:pPr>
      <w:r>
        <w:rPr>
          <w:rFonts w:hint="default"/>
        </w:rPr>
        <w:t xml:space="preserve"> Анализ распределений (Univariate Analysis)</w:t>
      </w:r>
    </w:p>
    <w:p w14:paraId="2FB2E9B2">
      <w:pPr>
        <w:jc w:val="both"/>
        <w:rPr>
          <w:rFonts w:hint="default"/>
        </w:rPr>
      </w:pPr>
      <w:r>
        <w:rPr>
          <w:rFonts w:hint="default"/>
        </w:rPr>
        <w:t>Суть. Построение гистограмм с оценкой плотности (KDE), boxplot, вычисление коэффициента асимметрии (skewness) и эксцесса.</w:t>
      </w:r>
    </w:p>
    <w:p w14:paraId="25ADC829">
      <w:pPr>
        <w:jc w:val="both"/>
        <w:rPr>
          <w:rFonts w:hint="default"/>
        </w:rPr>
      </w:pPr>
      <w:r>
        <w:rPr>
          <w:rFonts w:hint="default"/>
        </w:rPr>
        <w:t>Назначение. Оценка формы распределения (нормальное, скошенное, бимодальное), выявление «тяжёлых хвостов», определение необходимости преобразований.</w:t>
      </w:r>
    </w:p>
    <w:p w14:paraId="6C9BA5F6">
      <w:pPr>
        <w:jc w:val="both"/>
        <w:rPr>
          <w:rFonts w:hint="default"/>
        </w:rPr>
      </w:pPr>
      <w:r>
        <w:rPr>
          <w:rFonts w:hint="default"/>
        </w:rPr>
        <w:t>Применение в задаче. Для Сумма зафиксирована ярко выраженная правосторонняя асимметрия (медиана в 6,4 раза меньше среднего). Аналогично проанализированы ХАРТРУБ, ГОБХВС, ВИДПОМЕЩ, Номер услуги.</w:t>
      </w:r>
    </w:p>
    <w:p w14:paraId="5AC1677E">
      <w:pPr>
        <w:jc w:val="both"/>
        <w:rPr>
          <w:rFonts w:hint="default"/>
        </w:rPr>
      </w:pPr>
      <w:r>
        <w:rPr>
          <w:rFonts w:hint="default"/>
        </w:rPr>
        <w:t>Анализ категориальных признаков (Categorical Analysis)</w:t>
      </w:r>
    </w:p>
    <w:p w14:paraId="11165765">
      <w:pPr>
        <w:jc w:val="both"/>
        <w:rPr>
          <w:rFonts w:hint="default"/>
        </w:rPr>
      </w:pPr>
      <w:r>
        <w:rPr>
          <w:rFonts w:hint="default"/>
        </w:rPr>
        <w:t>Суть. Построение столбчатых диаграмм (countplot) частот категорий, оценка дисбаланса классов.</w:t>
      </w:r>
    </w:p>
    <w:p w14:paraId="2F6D0A36">
      <w:pPr>
        <w:jc w:val="both"/>
        <w:rPr>
          <w:rFonts w:hint="default"/>
        </w:rPr>
      </w:pPr>
      <w:r>
        <w:rPr>
          <w:rFonts w:hint="default"/>
        </w:rPr>
        <w:t>Назначение. Выявление доминирующих и редких категорий, оценка репрезентативности выборки по категориальным признакам.</w:t>
      </w:r>
    </w:p>
    <w:p w14:paraId="658228EB">
      <w:pPr>
        <w:jc w:val="both"/>
        <w:rPr>
          <w:rFonts w:hint="default"/>
        </w:rPr>
      </w:pPr>
      <w:r>
        <w:rPr>
          <w:rFonts w:hint="default"/>
        </w:rPr>
        <w:t>Применение в задаче. Установлено: Номер услуги представлен 6 значениями (доминируют ХВС и водоотведение); ВИДПОМЕЩ — 3 значения (95 % — отдельно стоящие здания); Договор — 14 173 значения с крайне неравномерным распределением.</w:t>
      </w:r>
    </w:p>
    <w:p w14:paraId="1E942358">
      <w:pPr>
        <w:jc w:val="both"/>
        <w:rPr>
          <w:rFonts w:hint="default"/>
        </w:rPr>
      </w:pPr>
      <w:r>
        <w:rPr>
          <w:rFonts w:hint="default"/>
        </w:rPr>
        <w:t>Корреляционный анализ (Correlation Analysis)</w:t>
      </w:r>
    </w:p>
    <w:p w14:paraId="11A77076">
      <w:pPr>
        <w:jc w:val="both"/>
        <w:rPr>
          <w:rFonts w:hint="default"/>
        </w:rPr>
      </w:pPr>
      <w:r>
        <w:rPr>
          <w:rFonts w:hint="default"/>
        </w:rPr>
        <w:t>Суть. Расчёт матрицы парных корреляций (Пирсон, Спирмен), визуализация через тепловую карту (heatmap) и кластеризованную тепловую карту (clustermap), анализ корреляций с целевой переменной.</w:t>
      </w:r>
    </w:p>
    <w:p w14:paraId="75F6E15D">
      <w:pPr>
        <w:jc w:val="both"/>
        <w:rPr>
          <w:rFonts w:hint="default"/>
        </w:rPr>
      </w:pPr>
      <w:r>
        <w:rPr>
          <w:rFonts w:hint="default"/>
        </w:rPr>
        <w:t>Назначение. Выявление линейных связей между признаками, обнаружение мультиколлинеарности, отбор наиболее информативных факторов.</w:t>
      </w:r>
    </w:p>
    <w:p w14:paraId="56B47FB0">
      <w:pPr>
        <w:jc w:val="both"/>
        <w:rPr>
          <w:rFonts w:hint="default"/>
        </w:rPr>
      </w:pPr>
      <w:r>
        <w:rPr>
          <w:rFonts w:hint="default"/>
        </w:rPr>
        <w:t>Применение в задаче. Обнаружена почти идеальная корреляция Сумма ↔ СуммаБезНДС (r ≈ 1,0) — признак удалён во избежание target leakage; зафиксирована сильная отрицательная связь Номер услуги ↔ Тариф (r ≈ −0,67); выявлены ключевые предикторы целевой переменной.</w:t>
      </w:r>
    </w:p>
    <w:p w14:paraId="44C7F63F">
      <w:pPr>
        <w:ind w:left="0" w:leftChars="0" w:firstLine="708" w:firstLineChars="0"/>
        <w:jc w:val="both"/>
        <w:rPr>
          <w:rFonts w:hint="default"/>
        </w:rPr>
      </w:pPr>
      <w:r>
        <w:rPr>
          <w:rFonts w:hint="default"/>
        </w:rPr>
        <w:t>Анализ частичных корреляций (Partial Correlation)</w:t>
      </w:r>
    </w:p>
    <w:p w14:paraId="473CE033">
      <w:pPr>
        <w:jc w:val="both"/>
        <w:rPr>
          <w:rFonts w:hint="default"/>
        </w:rPr>
      </w:pPr>
      <w:r>
        <w:rPr>
          <w:rFonts w:hint="default"/>
        </w:rPr>
        <w:t>Суть. Расчёт корреляции между двумя переменными с контролем влияния третьих переменных (библиотека pingouin, метод partial_corr).</w:t>
      </w:r>
    </w:p>
    <w:p w14:paraId="1C5D55EB">
      <w:pPr>
        <w:jc w:val="both"/>
        <w:rPr>
          <w:rFonts w:hint="default"/>
        </w:rPr>
      </w:pPr>
      <w:r>
        <w:rPr>
          <w:rFonts w:hint="default"/>
        </w:rPr>
        <w:t>Назначение. Выявление «чистых» связей, свободных от влияния конфаундеров.</w:t>
      </w:r>
    </w:p>
    <w:p w14:paraId="42DF37FF">
      <w:pPr>
        <w:jc w:val="both"/>
        <w:rPr>
          <w:rFonts w:hint="default"/>
        </w:rPr>
      </w:pPr>
      <w:r>
        <w:rPr>
          <w:rFonts w:hint="default"/>
        </w:rPr>
        <w:t>Применение в задаче. Проверена связь Сумма ↔ Лицевой с контролем Номер услуги, Договор и других признаков — установлено, что «сырая» корреляция практически полностью объясняется косвенными факторами.</w:t>
      </w:r>
    </w:p>
    <w:p w14:paraId="5E005D83">
      <w:pPr>
        <w:ind w:left="0" w:leftChars="0" w:firstLine="708" w:firstLineChars="0"/>
        <w:jc w:val="both"/>
        <w:rPr>
          <w:rFonts w:hint="default"/>
        </w:rPr>
      </w:pPr>
      <w:r>
        <w:rPr>
          <w:rFonts w:hint="default"/>
        </w:rPr>
        <w:t>Анализ связей (Bivariate Analysis)</w:t>
      </w:r>
    </w:p>
    <w:p w14:paraId="29E20A63">
      <w:pPr>
        <w:jc w:val="both"/>
        <w:rPr>
          <w:rFonts w:hint="default"/>
        </w:rPr>
      </w:pPr>
      <w:r>
        <w:rPr>
          <w:rFonts w:hint="default"/>
        </w:rPr>
        <w:t>Суть. Построение диаграмм рассеяния (scatter plot) с линией тренда для наиболее коррелированных пар признаков.</w:t>
      </w:r>
    </w:p>
    <w:p w14:paraId="4E3FF846">
      <w:pPr>
        <w:jc w:val="both"/>
        <w:rPr>
          <w:rFonts w:hint="default"/>
        </w:rPr>
      </w:pPr>
      <w:r>
        <w:rPr>
          <w:rFonts w:hint="default"/>
        </w:rPr>
        <w:t>Назначение. Визуальная оценка формы зависимости (линейная/нелинейная), плотности связи, наличия гетероскедастичности.</w:t>
      </w:r>
    </w:p>
    <w:p w14:paraId="11412E48">
      <w:pPr>
        <w:jc w:val="both"/>
        <w:rPr>
          <w:rFonts w:hint="default"/>
        </w:rPr>
      </w:pPr>
      <w:r>
        <w:rPr>
          <w:rFonts w:hint="default"/>
        </w:rPr>
        <w:t>Применение в задаче. Проанализированы зависимости Сумма от Тариф, Колво, ХАРТРУБ, ГОБХВС; выявлен нелинейный характер связи, обоснована необходимость нелинейных моделей.</w:t>
      </w:r>
    </w:p>
    <w:p w14:paraId="3BF8D174">
      <w:pPr>
        <w:jc w:val="both"/>
        <w:rPr>
          <w:rFonts w:hint="default"/>
        </w:rPr>
      </w:pPr>
      <w:r>
        <w:rPr>
          <w:rFonts w:hint="default"/>
          <w:lang w:val="ru-RU"/>
        </w:rPr>
        <w:t>А</w:t>
      </w:r>
      <w:r>
        <w:rPr>
          <w:rFonts w:hint="default"/>
        </w:rPr>
        <w:t>нализ временной структуры (Time Series Analysis)</w:t>
      </w:r>
    </w:p>
    <w:p w14:paraId="0851A77D">
      <w:pPr>
        <w:jc w:val="both"/>
        <w:rPr>
          <w:rFonts w:hint="default"/>
        </w:rPr>
      </w:pPr>
      <w:r>
        <w:rPr>
          <w:rFonts w:hint="default"/>
        </w:rPr>
        <w:t>Суть. Сортировка по времени, построение временных рядов агрегированных показателей, создание лаговых признаков (shift), скользящих средних (rolling).</w:t>
      </w:r>
    </w:p>
    <w:p w14:paraId="73319B81">
      <w:pPr>
        <w:jc w:val="both"/>
        <w:rPr>
          <w:rFonts w:hint="default"/>
        </w:rPr>
      </w:pPr>
      <w:r>
        <w:rPr>
          <w:rFonts w:hint="default"/>
        </w:rPr>
        <w:t>Назначение. Выявление сезонности, трендов, автокорреляции; подготовка временных предикторов для моделей.</w:t>
      </w:r>
    </w:p>
    <w:p w14:paraId="4B65093E">
      <w:pPr>
        <w:jc w:val="both"/>
        <w:rPr>
          <w:rFonts w:hint="default"/>
        </w:rPr>
      </w:pPr>
      <w:r>
        <w:rPr>
          <w:rFonts w:hint="default"/>
        </w:rPr>
        <w:t>Применение в задаче. Данные охватывают 166 месяцев (2012–2026); созданы признаки Сумма_пред_месяц, Сумма_ср_3мес, Колво_начислений_3мес, которые оказались наиболее важными для прогноза.</w:t>
      </w:r>
    </w:p>
    <w:p w14:paraId="7A392C9A">
      <w:pPr>
        <w:ind w:left="0" w:leftChars="0" w:firstLine="708" w:firstLineChars="0"/>
        <w:jc w:val="both"/>
        <w:rPr>
          <w:rFonts w:hint="default"/>
        </w:rPr>
      </w:pPr>
      <w:r>
        <w:rPr>
          <w:rFonts w:hint="default"/>
        </w:rPr>
        <w:t>Агрегационный анализ (Aggregation Analysis)</w:t>
      </w:r>
    </w:p>
    <w:p w14:paraId="3D89225D">
      <w:pPr>
        <w:jc w:val="both"/>
        <w:rPr>
          <w:rFonts w:hint="default"/>
        </w:rPr>
      </w:pPr>
      <w:r>
        <w:rPr>
          <w:rFonts w:hint="default"/>
        </w:rPr>
        <w:t>Суть. Группировка данных по ключевым идентификаторам (groupby) с расчётом агрегатов (сумма, среднее, медиана, количество, число уникальных).</w:t>
      </w:r>
    </w:p>
    <w:p w14:paraId="5C2E7FB7">
      <w:pPr>
        <w:jc w:val="both"/>
        <w:rPr>
          <w:rFonts w:hint="default"/>
        </w:rPr>
      </w:pPr>
      <w:r>
        <w:rPr>
          <w:rFonts w:hint="default"/>
        </w:rPr>
        <w:t>Назначение. Формирование признаков на уровне договоров и лицевых счетов; оценка поведения объектов в разрезе.</w:t>
      </w:r>
    </w:p>
    <w:p w14:paraId="071DCAAC">
      <w:pPr>
        <w:jc w:val="both"/>
        <w:rPr>
          <w:rFonts w:hint="default"/>
        </w:rPr>
      </w:pPr>
      <w:r>
        <w:rPr>
          <w:rFonts w:hint="default"/>
        </w:rPr>
        <w:t>Применение в задаче. Созданы агрегаты contract_total_services, contract_avg_sum, licevoy_total_services, licevoy_avg_sum; построены распределения агрегированных показателей.</w:t>
      </w:r>
    </w:p>
    <w:p w14:paraId="54A58BD9">
      <w:pPr>
        <w:jc w:val="both"/>
        <w:rPr>
          <w:rFonts w:hint="default"/>
        </w:rPr>
      </w:pPr>
      <w:r>
        <w:rPr>
          <w:rFonts w:hint="default"/>
        </w:rPr>
        <w:t>Анализ мультиколлинеарности</w:t>
      </w:r>
    </w:p>
    <w:p w14:paraId="737D478C">
      <w:pPr>
        <w:jc w:val="both"/>
        <w:rPr>
          <w:rFonts w:hint="default"/>
        </w:rPr>
      </w:pPr>
      <w:r>
        <w:rPr>
          <w:rFonts w:hint="default"/>
        </w:rPr>
        <w:t>Суть. Расчёт частичных корреляций (pcorr), анализ VIF-факторов, оценка дублирующих признаков.</w:t>
      </w:r>
    </w:p>
    <w:p w14:paraId="060E1D0E">
      <w:pPr>
        <w:jc w:val="both"/>
        <w:rPr>
          <w:rFonts w:hint="default"/>
        </w:rPr>
      </w:pPr>
      <w:r>
        <w:rPr>
          <w:rFonts w:hint="default"/>
        </w:rPr>
        <w:t>Назначение. Исключение избыточных переменных, снижение риска переобучения, повышение устойчивости линейных моделей.</w:t>
      </w:r>
    </w:p>
    <w:p w14:paraId="60EB622E">
      <w:pPr>
        <w:jc w:val="both"/>
        <w:rPr>
          <w:rFonts w:hint="default"/>
        </w:rPr>
      </w:pPr>
      <w:r>
        <w:rPr>
          <w:rFonts w:hint="default"/>
        </w:rPr>
        <w:t>Применение в задаче. Исключён СуммаБезНДС; проверена связь между агрегатами по договорам и лицевым счетам.</w:t>
      </w:r>
    </w:p>
    <w:p w14:paraId="11B752CB">
      <w:pPr>
        <w:ind w:left="2127" w:firstLine="0"/>
        <w:jc w:val="both"/>
        <w:rPr>
          <w:rFonts w:hint="default"/>
        </w:rPr>
      </w:pPr>
      <w:r>
        <w:rPr>
          <w:rFonts w:hint="default"/>
          <w:lang w:val="ru-RU"/>
        </w:rPr>
        <w:t>С</w:t>
      </w:r>
      <w:r>
        <w:rPr>
          <w:rFonts w:hint="default"/>
        </w:rPr>
        <w:t>водная таблица методов EDA</w:t>
      </w:r>
    </w:p>
    <w:tbl>
      <w:tblPr>
        <w:tblW w:w="958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0"/>
        <w:gridCol w:w="1683"/>
        <w:gridCol w:w="1709"/>
        <w:gridCol w:w="2308"/>
        <w:gridCol w:w="3115"/>
      </w:tblGrid>
      <w:tr w14:paraId="2EED2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770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486D58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№</w:t>
            </w:r>
          </w:p>
        </w:tc>
        <w:tc>
          <w:tcPr>
            <w:tcW w:w="1683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DCE98F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Метод</w:t>
            </w:r>
          </w:p>
        </w:tc>
        <w:tc>
          <w:tcPr>
            <w:tcW w:w="1709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14046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Цель</w:t>
            </w:r>
          </w:p>
        </w:tc>
        <w:tc>
          <w:tcPr>
            <w:tcW w:w="2308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5B88A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Инструменты</w:t>
            </w:r>
          </w:p>
        </w:tc>
        <w:tc>
          <w:tcPr>
            <w:tcW w:w="3115" w:type="dxa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92FF31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Результат в задаче</w:t>
            </w:r>
          </w:p>
        </w:tc>
      </w:tr>
      <w:tr w14:paraId="72503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DE2F5E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</w:t>
            </w:r>
          </w:p>
        </w:tc>
        <w:tc>
          <w:tcPr>
            <w:tcW w:w="168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1498C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Первичный осмотр</w:t>
            </w:r>
          </w:p>
        </w:tc>
        <w:tc>
          <w:tcPr>
            <w:tcW w:w="17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94F61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Понимание структуры</w:t>
            </w:r>
          </w:p>
        </w:tc>
        <w:tc>
          <w:tcPr>
            <w:tcW w:w="23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9DE16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head</w:t>
            </w:r>
            <w:r>
              <w:rPr>
                <w:rFonts w:hint="default"/>
                <w:lang w:val="en-US" w:eastAsia="zh-CN"/>
              </w:rPr>
              <w:t>, info, describe, nunique</w:t>
            </w:r>
          </w:p>
        </w:tc>
        <w:tc>
          <w:tcPr>
            <w:tcW w:w="311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EC5E56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 столбцов, 1 063 791 запись</w:t>
            </w:r>
          </w:p>
        </w:tc>
      </w:tr>
      <w:tr w14:paraId="00454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0CFE4F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168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1B822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Анализ пропусков</w:t>
            </w:r>
          </w:p>
        </w:tc>
        <w:tc>
          <w:tcPr>
            <w:tcW w:w="17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C86AA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Оценка полноты</w:t>
            </w:r>
          </w:p>
        </w:tc>
        <w:tc>
          <w:tcPr>
            <w:tcW w:w="23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DCD35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isnull, missingno</w:t>
            </w:r>
          </w:p>
        </w:tc>
        <w:tc>
          <w:tcPr>
            <w:tcW w:w="311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8BED78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18,85 % пропусков, структурный характер</w:t>
            </w:r>
          </w:p>
        </w:tc>
      </w:tr>
      <w:tr w14:paraId="0E401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22283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168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1D6DB9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Анализ выбросов</w:t>
            </w:r>
          </w:p>
        </w:tc>
        <w:tc>
          <w:tcPr>
            <w:tcW w:w="17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1A030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Поиск аномалий</w:t>
            </w:r>
          </w:p>
        </w:tc>
        <w:tc>
          <w:tcPr>
            <w:tcW w:w="23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009A90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IQR, boxplot, scatter</w:t>
            </w:r>
          </w:p>
        </w:tc>
        <w:tc>
          <w:tcPr>
            <w:tcW w:w="311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7B2ECF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11,7 % выбросов, бизнес-природа</w:t>
            </w:r>
          </w:p>
        </w:tc>
      </w:tr>
      <w:tr w14:paraId="4FA5B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6C0248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168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DF557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Анализ распределений</w:t>
            </w:r>
          </w:p>
        </w:tc>
        <w:tc>
          <w:tcPr>
            <w:tcW w:w="17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DD3D1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Форма распределения</w:t>
            </w:r>
          </w:p>
        </w:tc>
        <w:tc>
          <w:tcPr>
            <w:tcW w:w="23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EB02D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histplot, kde, skew</w:t>
            </w:r>
          </w:p>
        </w:tc>
        <w:tc>
          <w:tcPr>
            <w:tcW w:w="311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D5E142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Сильная правосторонняя асимметрия</w:t>
            </w:r>
          </w:p>
        </w:tc>
      </w:tr>
      <w:tr w14:paraId="5CE79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898EC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168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F170A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Анализ категорий</w:t>
            </w:r>
          </w:p>
        </w:tc>
        <w:tc>
          <w:tcPr>
            <w:tcW w:w="17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4B2EC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Дисбаланс классов</w:t>
            </w:r>
          </w:p>
        </w:tc>
        <w:tc>
          <w:tcPr>
            <w:tcW w:w="23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EE895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countplot</w:t>
            </w:r>
          </w:p>
        </w:tc>
        <w:tc>
          <w:tcPr>
            <w:tcW w:w="311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58DDAD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95 % — отдельно стоящие здания</w:t>
            </w:r>
          </w:p>
        </w:tc>
      </w:tr>
      <w:tr w14:paraId="0DB3E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0C948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168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5D103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Корреляционный анализ</w:t>
            </w:r>
          </w:p>
        </w:tc>
        <w:tc>
          <w:tcPr>
            <w:tcW w:w="17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1F1A6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Линейные связи</w:t>
            </w:r>
          </w:p>
        </w:tc>
        <w:tc>
          <w:tcPr>
            <w:tcW w:w="23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842AC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corr, heatmap, clustermap</w:t>
            </w:r>
          </w:p>
        </w:tc>
        <w:tc>
          <w:tcPr>
            <w:tcW w:w="311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23AFCB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Мультиколлинеарность, target leakage</w:t>
            </w:r>
          </w:p>
        </w:tc>
      </w:tr>
      <w:tr w14:paraId="6967C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137F4A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168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A6664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Частичные корреляции</w:t>
            </w:r>
          </w:p>
        </w:tc>
        <w:tc>
          <w:tcPr>
            <w:tcW w:w="17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65D93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«Чистые» связи</w:t>
            </w:r>
          </w:p>
        </w:tc>
        <w:tc>
          <w:tcPr>
            <w:tcW w:w="23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B9329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pingouin.partial_corr</w:t>
            </w:r>
          </w:p>
        </w:tc>
        <w:tc>
          <w:tcPr>
            <w:tcW w:w="311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CDF90F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Косвенный характер связи</w:t>
            </w:r>
          </w:p>
        </w:tc>
      </w:tr>
      <w:tr w14:paraId="60042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969F2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</w:t>
            </w:r>
          </w:p>
        </w:tc>
        <w:tc>
          <w:tcPr>
            <w:tcW w:w="168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BBA5B1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Бивариативный анализ</w:t>
            </w:r>
          </w:p>
        </w:tc>
        <w:tc>
          <w:tcPr>
            <w:tcW w:w="17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BD3927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Форма зависимости</w:t>
            </w:r>
          </w:p>
        </w:tc>
        <w:tc>
          <w:tcPr>
            <w:tcW w:w="23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08B35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scatterplot</w:t>
            </w:r>
          </w:p>
        </w:tc>
        <w:tc>
          <w:tcPr>
            <w:tcW w:w="311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6E84CC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Нелинейные зависимости</w:t>
            </w:r>
          </w:p>
        </w:tc>
      </w:tr>
      <w:tr w14:paraId="6ABB5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5C8484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</w:t>
            </w:r>
          </w:p>
        </w:tc>
        <w:tc>
          <w:tcPr>
            <w:tcW w:w="168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5A205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Временной анализ</w:t>
            </w:r>
          </w:p>
        </w:tc>
        <w:tc>
          <w:tcPr>
            <w:tcW w:w="17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3DD24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Сезонность, тренды</w:t>
            </w:r>
          </w:p>
        </w:tc>
        <w:tc>
          <w:tcPr>
            <w:tcW w:w="23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C859A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shift, rolling</w:t>
            </w:r>
          </w:p>
        </w:tc>
        <w:tc>
          <w:tcPr>
            <w:tcW w:w="311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45B1C2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166 месяцев, лаги — топ-признаки</w:t>
            </w:r>
          </w:p>
        </w:tc>
      </w:tr>
      <w:tr w14:paraId="72DBA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00866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10</w:t>
            </w:r>
          </w:p>
        </w:tc>
        <w:tc>
          <w:tcPr>
            <w:tcW w:w="168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14354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Агрегационный анализ</w:t>
            </w:r>
          </w:p>
        </w:tc>
        <w:tc>
          <w:tcPr>
            <w:tcW w:w="17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B188B0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Признаки уровня объекта</w:t>
            </w:r>
          </w:p>
        </w:tc>
        <w:tc>
          <w:tcPr>
            <w:tcW w:w="23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9DEFA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groupby, agg</w:t>
            </w:r>
          </w:p>
        </w:tc>
        <w:tc>
          <w:tcPr>
            <w:tcW w:w="311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D055C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</w:t>
            </w:r>
            <w:r>
              <w:rPr>
                <w:rFonts w:hint="default"/>
                <w:lang w:val="ru-RU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агрегированных признака</w:t>
            </w:r>
          </w:p>
        </w:tc>
      </w:tr>
      <w:tr w14:paraId="439DE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D308A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11</w:t>
            </w:r>
          </w:p>
        </w:tc>
        <w:tc>
          <w:tcPr>
            <w:tcW w:w="168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5786B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Мультиколлинеарность</w:t>
            </w:r>
          </w:p>
        </w:tc>
        <w:tc>
          <w:tcPr>
            <w:tcW w:w="170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21820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Избыточность</w:t>
            </w:r>
          </w:p>
        </w:tc>
        <w:tc>
          <w:tcPr>
            <w:tcW w:w="230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3572B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pcorr, VIF</w:t>
            </w:r>
          </w:p>
        </w:tc>
        <w:tc>
          <w:tcPr>
            <w:tcW w:w="311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1A465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Удаление СуммаБезНДС</w:t>
            </w:r>
          </w:p>
        </w:tc>
      </w:tr>
    </w:tbl>
    <w:p w14:paraId="63F467E5">
      <w:pPr>
        <w:ind w:left="2127" w:firstLine="0"/>
        <w:jc w:val="both"/>
        <w:rPr>
          <w:rFonts w:hint="default"/>
        </w:rPr>
      </w:pPr>
    </w:p>
    <w:p w14:paraId="3FCC1C43">
      <w:pPr>
        <w:jc w:val="both"/>
        <w:rPr>
          <w:rFonts w:hint="default"/>
        </w:rPr>
      </w:pPr>
      <w:r>
        <w:rPr>
          <w:rFonts w:hint="default"/>
        </w:rPr>
        <w:t>Выводы по результатам EDA</w:t>
      </w:r>
    </w:p>
    <w:p w14:paraId="3B7C22A8">
      <w:pPr>
        <w:jc w:val="both"/>
        <w:rPr>
          <w:rFonts w:hint="default"/>
        </w:rPr>
      </w:pPr>
      <w:r>
        <w:rPr>
          <w:rFonts w:hint="default"/>
        </w:rPr>
        <w:t>Применённый комплекс методов EDA позволил:</w:t>
      </w:r>
    </w:p>
    <w:p w14:paraId="5FFA0415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Понять природу данных — предметная специфика начислений, структура пропусков, бизнес-природа выбросов;</w:t>
      </w:r>
    </w:p>
    <w:p w14:paraId="55DAB58C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Обосновать предобработку — удаление пустого ОБЩДОМИМУЩ, исключение дублирующего СуммаБезНДС, сохранение выбросов, применение log-преобразования;</w:t>
      </w:r>
    </w:p>
    <w:p w14:paraId="4A445A5B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Сформировать признаки — лаги, скользящие средние, агрегаты по договорам и лицевым счетам;</w:t>
      </w:r>
    </w:p>
    <w:p w14:paraId="062E1AC1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Выбрать класс моделей — нелинейные ансамблевые методы (Random Forest, LightGBM, CatBoost) вместо линейных из-за нелинейного характера зависимостей и скошенного распределения;</w:t>
      </w:r>
    </w:p>
    <w:p w14:paraId="2B417EBA">
      <w:pPr>
        <w:jc w:val="both"/>
        <w:rPr/>
      </w:pPr>
      <w:r>
        <w:rPr>
          <w:rFonts w:hint="default"/>
          <w:lang w:val="ru-RU"/>
        </w:rPr>
        <w:t xml:space="preserve">- </w:t>
      </w:r>
      <w:r>
        <w:rPr>
          <w:rFonts w:hint="default"/>
        </w:rPr>
        <w:t>Оценить риски — мультиколлинеарность, дисбаланс категорий, временная неоднородность.</w:t>
      </w:r>
    </w:p>
    <w:p w14:paraId="62E4C6B4">
      <w:pPr>
        <w:jc w:val="both"/>
        <w:rPr>
          <w:rFonts w:hint="default"/>
        </w:rPr>
      </w:pPr>
      <w:r>
        <w:rPr>
          <w:rFonts w:hint="default"/>
        </w:rPr>
        <w:t>Полученные инсайты легли в основу стратегии моделирования и обеспечили обоснованность всех последующих решений по построению прогнозной модели.</w:t>
      </w:r>
    </w:p>
    <w:p w14:paraId="24733704">
      <w:pPr>
        <w:ind w:left="0" w:leftChars="0" w:firstLine="0" w:firstLineChars="0"/>
        <w:jc w:val="both"/>
      </w:pPr>
      <w:r>
        <w:t xml:space="preserve"> 2.</w:t>
      </w:r>
      <w:r>
        <w:tab/>
      </w:r>
      <w:r>
        <w:t>Практическая часть</w:t>
      </w:r>
    </w:p>
    <w:p w14:paraId="73125B2F">
      <w:pPr>
        <w:ind w:left="1418" w:firstLine="706"/>
        <w:jc w:val="both"/>
        <w:rPr>
          <w:i/>
          <w:iCs/>
        </w:rPr>
      </w:pPr>
      <w:r>
        <w:rPr>
          <w:i/>
          <w:iCs/>
        </w:rPr>
        <w:t>2.1. Предобработка данных.</w:t>
      </w:r>
    </w:p>
    <w:p w14:paraId="224105E6">
      <w:pPr>
        <w:jc w:val="both"/>
      </w:pPr>
      <w:r>
        <w:t xml:space="preserve">В данном разделе приводится графики распределения для каждого признака до и после нормализации, указать максимальные и минимальные значения. </w:t>
      </w:r>
    </w:p>
    <w:p w14:paraId="02BA782B">
      <w:pPr>
        <w:jc w:val="both"/>
      </w:pPr>
      <w:r>
        <w:drawing>
          <wp:inline distT="0" distB="0" distL="114300" distR="114300">
            <wp:extent cx="5926455" cy="3212465"/>
            <wp:effectExtent l="0" t="0" r="7620" b="6985"/>
            <wp:docPr id="3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7F83E">
      <w:pPr>
        <w:jc w:val="both"/>
      </w:pPr>
      <w:r>
        <w:drawing>
          <wp:inline distT="0" distB="0" distL="114300" distR="114300">
            <wp:extent cx="5926455" cy="4605020"/>
            <wp:effectExtent l="0" t="0" r="7620" b="5080"/>
            <wp:docPr id="4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460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EFE65">
      <w:pPr>
        <w:jc w:val="both"/>
        <w:rPr/>
      </w:pPr>
      <w:r>
        <w:rPr>
          <w:rFonts w:hint="default"/>
        </w:rPr>
        <w:t>Выводы по нормализации</w:t>
      </w:r>
    </w:p>
    <w:p w14:paraId="09BF9851">
      <w:pPr>
        <w:numPr>
          <w:ilvl w:val="0"/>
          <w:numId w:val="1"/>
        </w:numPr>
        <w:ind w:left="0" w:leftChars="0" w:firstLine="0" w:firstLineChars="0"/>
        <w:jc w:val="both"/>
        <w:rPr/>
      </w:pPr>
      <w:r>
        <w:t>Сильно скошенные признаки</w:t>
      </w:r>
      <w:r>
        <w:rPr>
          <w:rFonts w:hint="default"/>
        </w:rPr>
        <w:t xml:space="preserve"> (</w:t>
      </w:r>
      <w:r>
        <w:t>Сумма</w:t>
      </w:r>
      <w:r>
        <w:rPr>
          <w:rFonts w:hint="default"/>
        </w:rPr>
        <w:t>, Тариф, Колво, ГОБХВС, ХАРТРУБ, ВидРасчета) требуют log1p-преобразования, снижающего асимметрию в 5–45 раз;</w:t>
      </w:r>
    </w:p>
    <w:p w14:paraId="546FC8D3">
      <w:pPr>
        <w:numPr>
          <w:ilvl w:val="0"/>
          <w:numId w:val="1"/>
        </w:numPr>
        <w:ind w:left="0" w:leftChars="0" w:firstLine="0" w:firstLineChars="0"/>
        <w:jc w:val="both"/>
        <w:rPr/>
      </w:pPr>
      <w:r>
        <w:rPr>
          <w:rFonts w:hint="default"/>
        </w:rPr>
        <w:t>Признаки с умеренным разбросом (Лицевой, Договор, Группа) достаточно масштабировать через MinMaxScaler;</w:t>
      </w:r>
    </w:p>
    <w:p w14:paraId="070F867B">
      <w:pPr>
        <w:numPr>
          <w:ilvl w:val="0"/>
          <w:numId w:val="1"/>
        </w:numPr>
        <w:ind w:left="0" w:leftChars="0" w:firstLine="0" w:firstLineChars="0"/>
        <w:jc w:val="both"/>
        <w:rPr/>
      </w:pPr>
      <w:r>
        <w:rPr>
          <w:rFonts w:hint="default"/>
        </w:rPr>
        <w:t>Категориальные признаки (Номер услуги, ВИДПОМЕЩ, СОСТОЯНИЕ) требуют One-Hot или Ordinal Encoding, нормализация не применяется;</w:t>
      </w:r>
    </w:p>
    <w:p w14:paraId="6569A068">
      <w:pPr>
        <w:numPr>
          <w:ilvl w:val="0"/>
          <w:numId w:val="1"/>
        </w:numPr>
        <w:ind w:left="0" w:leftChars="0" w:firstLine="0" w:firstLineChars="0"/>
        <w:jc w:val="both"/>
        <w:rPr/>
      </w:pPr>
      <w:r>
        <w:rPr>
          <w:rFonts w:hint="default"/>
        </w:rPr>
        <w:t>Древовидные модели (Random Forest, LightGBM, CatBoost) не нуждаются в нормализации — они инвариантны к масштабу;</w:t>
      </w:r>
    </w:p>
    <w:p w14:paraId="00F5FC4D">
      <w:pPr>
        <w:numPr>
          <w:ilvl w:val="0"/>
          <w:numId w:val="1"/>
        </w:numPr>
        <w:ind w:left="0" w:leftChars="0" w:firstLine="0" w:firstLineChars="0"/>
        <w:jc w:val="both"/>
        <w:rPr/>
      </w:pPr>
      <w:r>
        <w:rPr>
          <w:rFonts w:hint="default"/>
        </w:rPr>
        <w:t>Линейные модели (Ridge) требуют обязательного сочетания Log1p + StandardScaler;</w:t>
      </w:r>
    </w:p>
    <w:p w14:paraId="651379C8">
      <w:pPr>
        <w:numPr>
          <w:ilvl w:val="0"/>
          <w:numId w:val="1"/>
        </w:numPr>
        <w:ind w:left="0" w:leftChars="0" w:firstLine="0" w:firstLineChars="0"/>
        <w:jc w:val="both"/>
        <w:rPr/>
      </w:pPr>
      <w:r>
        <w:rPr>
          <w:rFonts w:hint="default"/>
        </w:rPr>
        <w:t>Аномальные значения (ВидРасчета с max = 1,07 млрд) сохраняются, но их вклад демпфируется логарифмированием;</w:t>
      </w:r>
    </w:p>
    <w:p w14:paraId="03AB7B81">
      <w:pPr>
        <w:numPr>
          <w:ilvl w:val="0"/>
          <w:numId w:val="1"/>
        </w:numPr>
        <w:ind w:left="0" w:leftChars="0" w:firstLine="0" w:firstLineChars="0"/>
        <w:jc w:val="both"/>
        <w:rPr/>
      </w:pPr>
      <w:r>
        <w:rPr>
          <w:rFonts w:hint="default"/>
        </w:rPr>
        <w:t>Для целевой переменной применён log1p с обратным преобразованием expm1 при оценке метрик.</w:t>
      </w:r>
    </w:p>
    <w:p w14:paraId="6F4B8FEB">
      <w:pPr>
        <w:numPr>
          <w:numId w:val="0"/>
        </w:numPr>
        <w:ind w:leftChars="0"/>
        <w:jc w:val="both"/>
        <w:rPr/>
      </w:pPr>
      <w:r>
        <w:t>Полученные результаты легли в основу пайплайна предобработки данных, обеспечивающего корректную работу как линейных (Ridge), так и нелинейных (LightGBM, CatBoost, Random Forest) моделей регрессии.</w:t>
      </w:r>
    </w:p>
    <w:p w14:paraId="784095D2">
      <w:pPr>
        <w:ind w:left="0" w:leftChars="0" w:firstLine="0" w:firstLineChars="0"/>
        <w:jc w:val="both"/>
      </w:pPr>
    </w:p>
    <w:p w14:paraId="338C0AB8">
      <w:pPr>
        <w:jc w:val="both"/>
        <w:rPr>
          <w:i/>
          <w:iCs/>
        </w:rPr>
      </w:pPr>
      <w:r>
        <w:rPr>
          <w:i/>
          <w:iCs/>
        </w:rPr>
        <w:t>2.2. Разработка и обучение модели.</w:t>
      </w:r>
    </w:p>
    <w:p w14:paraId="1E83F73C">
      <w:pPr>
        <w:jc w:val="both"/>
        <w:rPr>
          <w:rFonts w:hint="default"/>
          <w:lang w:val="ru-RU"/>
        </w:rPr>
      </w:pPr>
      <w:r>
        <w:t>В рамках решения задачи регрессии (прогнозирование суммы начисления Сумма</w:t>
      </w:r>
      <w:r>
        <w:rPr>
          <w:rFonts w:hint="default"/>
        </w:rPr>
        <w:t>) были обучены и сопоставлены 6 моделей машинного обучения, относящихся к различным классам алгоритмов:</w:t>
      </w:r>
      <w:r>
        <w:rPr>
          <w:rFonts w:hint="default"/>
          <w:lang w:val="ru-RU"/>
        </w:rPr>
        <w:t xml:space="preserve"> Random Forest Regressor, LightGBM Regressor (исходная цель), </w:t>
      </w:r>
      <w:r>
        <w:t xml:space="preserve"> LightGBM Regressor</w:t>
      </w:r>
      <w:r>
        <w:rPr>
          <w:rFonts w:hint="default"/>
        </w:rPr>
        <w:t xml:space="preserve"> (log-преобразованная цель)</w:t>
      </w:r>
      <w:r>
        <w:rPr>
          <w:rFonts w:hint="default"/>
          <w:lang w:val="ru-RU"/>
        </w:rPr>
        <w:t>, CatBoost Regressor, HistGradientBoosting Regressor, Ridge Regression (в Pipeline со StandardScaler).</w:t>
      </w:r>
    </w:p>
    <w:p w14:paraId="47B069BA">
      <w:pPr>
        <w:jc w:val="both"/>
        <w:rPr>
          <w:i/>
          <w:iCs/>
        </w:rPr>
      </w:pPr>
      <w:r>
        <w:rPr>
          <w:i/>
          <w:iCs/>
        </w:rPr>
        <w:t>2.3. Тестирование модели.</w:t>
      </w:r>
    </w:p>
    <w:p w14:paraId="30938645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Для каждой модели рассчитаны метрики качества на обучающей (train) и тестовой (test) выборках:</w:t>
      </w:r>
    </w:p>
    <w:p w14:paraId="6574CF6A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R² — коэффициент детерминации (доля объяснённой дисперсии);</w:t>
      </w:r>
    </w:p>
    <w:p w14:paraId="115C3A8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MAE — средняя абсолютная ошибка, руб.;</w:t>
      </w:r>
    </w:p>
    <w:p w14:paraId="0B936E7B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RMSE — среднеквадратическая ошибка, руб.;</w:t>
      </w:r>
    </w:p>
    <w:p w14:paraId="0627162D">
      <w:pPr>
        <w:numPr>
          <w:numId w:val="0"/>
        </w:numPr>
        <w:ind w:left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Разрыв train/test — индикатор переобучения. Разделение данных: 80 % train / 20 % test, random_state=42.</w:t>
      </w:r>
    </w:p>
    <w:p w14:paraId="64DD029C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Random Forest Regressor: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0"/>
        <w:gridCol w:w="1153"/>
        <w:gridCol w:w="1450"/>
        <w:gridCol w:w="1557"/>
      </w:tblGrid>
      <w:tr w14:paraId="466DB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D159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Выборка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C7D7E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R²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FC62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MAE, руб.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9A1C6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RMSE, руб.</w:t>
            </w:r>
          </w:p>
        </w:tc>
      </w:tr>
      <w:tr w14:paraId="404D0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C9E931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Train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6CED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0,9784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9A29C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8,12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721FD8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287,34</w:t>
            </w:r>
          </w:p>
        </w:tc>
      </w:tr>
      <w:tr w14:paraId="265E1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73BF6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Test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D179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0,9125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242E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13,90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D3A953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451,99</w:t>
            </w:r>
          </w:p>
        </w:tc>
      </w:tr>
      <w:tr w14:paraId="2A0C9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2AB907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Разрыв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A5839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−0,066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F0B7E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+5,78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4E075B"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  <w14:ligatures w14:val="none"/>
              </w:rPr>
              <w:t>+164,65</w:t>
            </w:r>
          </w:p>
        </w:tc>
      </w:tr>
    </w:tbl>
    <w:p w14:paraId="7FF78D35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Анализ:</w:t>
      </w:r>
    </w:p>
    <w:p w14:paraId="72CE8287">
      <w:pPr>
        <w:ind w:left="0" w:leftChars="0" w:firstLine="0" w:firstLineChars="0"/>
        <w:jc w:val="both"/>
        <w:rPr>
          <w:rFonts w:hint="default"/>
          <w:lang w:val="ru-RU"/>
        </w:rPr>
      </w:pPr>
    </w:p>
    <w:p w14:paraId="0EF6671A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Разрыв R² = 6,6 п.п. — умеренный, свидетельствует о незначительном переобучении; MAE на тесте в 1,7 раза выше, чем на трейне; RMSE на тесте в 1,6 раза выше — модель хуже справляется с «хвостами»; Random Forest сглаживает крупные значения (медианный эффект усреднения деревьев).</w:t>
      </w:r>
    </w:p>
    <w:p w14:paraId="225813D2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Вывод: модель устойчива, но склонна к недооценке экстремальных начислений.</w:t>
      </w:r>
    </w:p>
    <w:p w14:paraId="024BC10F">
      <w:pPr>
        <w:ind w:left="0" w:leftChars="0" w:firstLine="0" w:firstLineChars="0"/>
        <w:jc w:val="both"/>
        <w:rPr>
          <w:rFonts w:hint="default"/>
          <w:lang w:val="ru-RU"/>
        </w:rPr>
      </w:pPr>
    </w:p>
    <w:p w14:paraId="7FEB3784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LightGBM Regressor (исходная цель)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1268"/>
        <w:gridCol w:w="1735"/>
        <w:gridCol w:w="1875"/>
      </w:tblGrid>
      <w:tr w14:paraId="6D109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14E85">
            <w:pPr>
              <w:ind w:left="0" w:leftChars="0" w:firstLine="0" w:firstLineChars="0"/>
              <w:jc w:val="both"/>
              <w:rPr/>
            </w:pPr>
            <w:r>
              <w:rPr>
                <w:rFonts w:hint="default"/>
                <w:lang w:val="en-US" w:eastAsia="zh-CN"/>
              </w:rPr>
              <w:t>Выборка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A86C6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A927A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MAE, руб.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D6248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RMSE, руб.</w:t>
            </w:r>
          </w:p>
        </w:tc>
      </w:tr>
      <w:tr w14:paraId="3E93C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465EBF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Train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B2BDC5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0,9968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5B6C2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2,41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DE6E60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78,65</w:t>
            </w:r>
          </w:p>
        </w:tc>
      </w:tr>
      <w:tr w14:paraId="51590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D5F50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Test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54E21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0,9041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7A13B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14,27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D40306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468,32</w:t>
            </w:r>
          </w:p>
        </w:tc>
      </w:tr>
      <w:tr w14:paraId="10379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E47D61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Разрыв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EE828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−0,093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FF5C7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+11,86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F3378A">
            <w:pPr>
              <w:ind w:left="0" w:leftChars="0" w:firstLine="0" w:firstLineChars="0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+389,67</w:t>
            </w:r>
          </w:p>
        </w:tc>
      </w:tr>
    </w:tbl>
    <w:p w14:paraId="642C6786">
      <w:pPr>
        <w:ind w:left="0" w:leftChars="0" w:firstLine="0" w:firstLineChars="0"/>
        <w:jc w:val="both"/>
        <w:rPr/>
      </w:pPr>
      <w:r>
        <w:rPr>
          <w:rFonts w:hint="default"/>
        </w:rPr>
        <w:t>Анализ:</w:t>
      </w:r>
    </w:p>
    <w:p w14:paraId="0ED7EAA4">
      <w:pPr>
        <w:ind w:left="0" w:leftChars="0" w:firstLine="0" w:firstLineChars="0"/>
        <w:jc w:val="both"/>
        <w:rPr/>
      </w:pPr>
      <w:r>
        <w:rPr>
          <w:rFonts w:hint="default"/>
        </w:rPr>
        <w:t>Разрыв R² = 9,3 п.п. — заметное переобучение;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MAE на тесте в 5,9 раза выше, чем на трейне — модель «запоминает» обучающие примеры;RMSE вырос в 6 раз — критические ошибки на крупных значениях.</w:t>
      </w:r>
      <w:r>
        <w:rPr>
          <w:rFonts w:hint="default"/>
          <w:lang w:val="ru-RU"/>
        </w:rPr>
        <w:t xml:space="preserve"> </w:t>
      </w:r>
    </w:p>
    <w:p w14:paraId="6D6FC571">
      <w:pPr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Вывод: без log-преобразования LightGBM переобучается на выбросах.</w:t>
      </w:r>
    </w:p>
    <w:p w14:paraId="4C21A99E">
      <w:pPr>
        <w:ind w:left="0" w:leftChars="0" w:firstLine="0" w:firstLineChars="0"/>
        <w:jc w:val="both"/>
      </w:pPr>
    </w:p>
    <w:p w14:paraId="13E88066">
      <w:pPr>
        <w:ind w:left="0" w:leftChars="0" w:firstLine="0" w:firstLineChars="0"/>
        <w:jc w:val="both"/>
        <w:rPr>
          <w:rFonts w:hint="default"/>
        </w:rPr>
      </w:pPr>
      <w:r>
        <w:t>LightGBM Regressor</w:t>
      </w:r>
      <w:r>
        <w:rPr>
          <w:rFonts w:hint="default"/>
        </w:rPr>
        <w:t xml:space="preserve"> (log-преобразованная цель)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1268"/>
        <w:gridCol w:w="1735"/>
        <w:gridCol w:w="1875"/>
      </w:tblGrid>
      <w:tr w14:paraId="3EEB6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9052F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Выборка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2CE7F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R²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5F48D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MAE, руб.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000AA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RMSE, руб.</w:t>
            </w:r>
          </w:p>
        </w:tc>
      </w:tr>
      <w:tr w14:paraId="766E9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70EC2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Train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8C6AFD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0,9812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C784D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7,84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F9682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245,11</w:t>
            </w:r>
          </w:p>
        </w:tc>
      </w:tr>
      <w:tr w14:paraId="2718F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135A9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Test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A1BC3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0,9287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AA89E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12,63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755DF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412,44</w:t>
            </w:r>
          </w:p>
        </w:tc>
      </w:tr>
      <w:tr w14:paraId="436D7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DAE3A0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Разрыв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87FAD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−0,053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D3D645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+4,79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F30BF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+167,33</w:t>
            </w:r>
          </w:p>
        </w:tc>
      </w:tr>
    </w:tbl>
    <w:p w14:paraId="44C56CFE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Анализ:</w:t>
      </w:r>
    </w:p>
    <w:p w14:paraId="241B1163">
      <w:pPr>
        <w:ind w:left="0" w:leftChars="0" w:firstLine="0" w:firstLineChars="0"/>
        <w:jc w:val="both"/>
        <w:rPr>
          <w:rFonts w:hint="default"/>
          <w:lang w:val="ru-RU"/>
        </w:rPr>
      </w:pPr>
    </w:p>
    <w:p w14:paraId="66E998A1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Разрыв R² = 5,3 п.п. — минимальное переобучение среди всех моделей;MAE на тесте лишь в 1,6 раза выше трейна; Лучшая обобщающая способность (R² = 0,9287); Log-преобразование стабилизировало ошибки на выбросах.</w:t>
      </w:r>
    </w:p>
    <w:p w14:paraId="775ACC7A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Вывод: оптимальный баланс между точностью и устойчивостью.</w:t>
      </w:r>
    </w:p>
    <w:p w14:paraId="41BEFD16">
      <w:pPr>
        <w:ind w:left="0" w:leftChars="0" w:firstLine="0" w:firstLineChars="0"/>
        <w:jc w:val="both"/>
        <w:rPr>
          <w:rFonts w:hint="default"/>
          <w:lang w:val="ru-RU"/>
        </w:rPr>
      </w:pPr>
    </w:p>
    <w:p w14:paraId="6A2F3BC4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CatBoost Regressor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1268"/>
        <w:gridCol w:w="1735"/>
        <w:gridCol w:w="1875"/>
      </w:tblGrid>
      <w:tr w14:paraId="5E1EE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7BE8A8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Выборка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D956C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R²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77B91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MAE, руб.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97B437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RMSE, руб.</w:t>
            </w:r>
          </w:p>
        </w:tc>
      </w:tr>
      <w:tr w14:paraId="721F6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1F17B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Train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E35F7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0,9745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22445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9,12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709BB1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312,88</w:t>
            </w:r>
          </w:p>
        </w:tc>
      </w:tr>
      <w:tr w14:paraId="5A5C9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E685B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Test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6BF3E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0,9186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87335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13,41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CCDE1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435,72</w:t>
            </w:r>
          </w:p>
        </w:tc>
      </w:tr>
      <w:tr w14:paraId="74234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1170D1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Разрыв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EBFCF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−0,056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05DAC7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+4,29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329399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+122,84</w:t>
            </w:r>
          </w:p>
        </w:tc>
      </w:tr>
    </w:tbl>
    <w:p w14:paraId="2875B4E4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Анализ: Разрыв R² = 5,6 п.п. — умеренное переобучение; MAE на тесте в 1,5 раза выше трейна — хорошая обобщающая способность; Ordered boosting эффективно борется с target leakage.</w:t>
      </w:r>
    </w:p>
    <w:p w14:paraId="4B2FB49C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Вывод: надёжная модель, но уступает LightGBM (log) по скорости и Random Forest по простоте.</w:t>
      </w:r>
    </w:p>
    <w:p w14:paraId="7C2FE99C">
      <w:pPr>
        <w:ind w:left="0" w:leftChars="0" w:firstLine="0" w:firstLineChars="0"/>
        <w:jc w:val="both"/>
        <w:rPr>
          <w:rFonts w:hint="default"/>
          <w:lang w:val="ru-RU"/>
        </w:rPr>
      </w:pPr>
    </w:p>
    <w:p w14:paraId="195F73E3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HistGradientBoosting Regressor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1268"/>
        <w:gridCol w:w="1735"/>
        <w:gridCol w:w="1875"/>
      </w:tblGrid>
      <w:tr w14:paraId="103A7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E3E4A4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Выборка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77DB6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R²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30D9B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MAE, руб.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1C2C39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RMSE, руб.</w:t>
            </w:r>
          </w:p>
        </w:tc>
      </w:tr>
      <w:tr w14:paraId="41655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E4451D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Train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E3A5B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0,9836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9CC77D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6,92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D5C101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226,54</w:t>
            </w:r>
          </w:p>
        </w:tc>
      </w:tr>
      <w:tr w14:paraId="12573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7921B2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Test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A726D1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0,9089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419B5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14,08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5CFE9E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462,17</w:t>
            </w:r>
          </w:p>
        </w:tc>
      </w:tr>
      <w:tr w14:paraId="711DE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C17C7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Разрыв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BCA7DB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−0,075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6FEA2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+7,16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461359">
            <w:pPr>
              <w:ind w:left="0" w:leftChars="0" w:firstLine="0" w:firstLineChars="0"/>
              <w:jc w:val="both"/>
              <w:rPr>
                <w:rFonts w:hint="default"/>
                <w:lang w:val="ru-RU"/>
              </w:rPr>
            </w:pPr>
            <w:r>
              <w:rPr>
                <w:rFonts w:hint="default"/>
                <w:lang w:val="ru-RU" w:eastAsia="zh-CN"/>
              </w:rPr>
              <w:t>+235,63</w:t>
            </w:r>
          </w:p>
        </w:tc>
      </w:tr>
    </w:tbl>
    <w:p w14:paraId="40E86E6A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Анализ: Разрыв R² = 7,5 п.п. — умеренное переобучение; MAE на тесте в 2 раза выше трейна; Встроенная обработка пропусков — плюс для «сырых» данных.</w:t>
      </w:r>
    </w:p>
    <w:p w14:paraId="3F34EB87">
      <w:p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Вывод: хороший резервный вариант, но уступает LightGBM (log) и CatBoost.</w:t>
      </w:r>
    </w:p>
    <w:p w14:paraId="22583BFF">
      <w:pPr>
        <w:ind w:left="0" w:leftChars="0" w:firstLine="0" w:firstLineChars="0"/>
        <w:jc w:val="both"/>
        <w:rPr>
          <w:rFonts w:hint="default"/>
          <w:lang w:val="ru-RU"/>
        </w:rPr>
      </w:pPr>
    </w:p>
    <w:p w14:paraId="252C90A9">
      <w:pPr>
        <w:ind w:left="0" w:leftChars="0" w:firstLine="0" w:firstLineChars="0"/>
        <w:jc w:val="both"/>
      </w:pPr>
      <w:r>
        <w:rPr>
          <w:rFonts w:hint="default"/>
          <w:lang w:val="ru-RU"/>
        </w:rPr>
        <w:t>Ridge Regression (в Pipeline со StandardScaler).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8"/>
        <w:gridCol w:w="1968"/>
        <w:gridCol w:w="2435"/>
        <w:gridCol w:w="2575"/>
      </w:tblGrid>
      <w:tr w14:paraId="6487B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C7324">
            <w:pPr>
              <w:jc w:val="both"/>
              <w:rPr/>
            </w:pPr>
            <w:r>
              <w:rPr>
                <w:rFonts w:hint="default"/>
                <w:lang w:val="en-US" w:eastAsia="zh-CN"/>
              </w:rPr>
              <w:t>Выборка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E1908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66578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MAE, руб.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DF786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RMSE, руб.</w:t>
            </w:r>
          </w:p>
        </w:tc>
      </w:tr>
      <w:tr w14:paraId="0AE8D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6668E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Train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9F96D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0,6142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664D1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187,34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93A3F2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1 842,11</w:t>
            </w:r>
          </w:p>
        </w:tc>
      </w:tr>
      <w:tr w14:paraId="193C2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170D3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Test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1E967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0,6087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C744C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189,51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5201E5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1 856,88</w:t>
            </w:r>
          </w:p>
        </w:tc>
      </w:tr>
      <w:tr w14:paraId="2C539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C579E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Разрыв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6721C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−0,006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DC877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+2,17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E0A0DD">
            <w:pPr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+14,77</w:t>
            </w:r>
          </w:p>
        </w:tc>
      </w:tr>
    </w:tbl>
    <w:p w14:paraId="4F3371E2">
      <w:pPr>
        <w:jc w:val="both"/>
        <w:rPr/>
      </w:pPr>
      <w:r>
        <w:rPr>
          <w:rFonts w:hint="default"/>
        </w:rPr>
        <w:t>Анализ: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Разрыв R² = 0,6 п.п. — отсутствие переобучения;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MAE стабильно высок (≈188 руб.) — модель не улавливает нелинейность;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R² ≈ 0,61 — линейная модель объясняет лишь ~60 % дисперсии.</w:t>
      </w:r>
    </w:p>
    <w:p w14:paraId="6ED473D4">
      <w:pPr>
        <w:jc w:val="both"/>
        <w:rPr>
          <w:rFonts w:hint="default"/>
        </w:rPr>
      </w:pPr>
      <w:r>
        <w:rPr>
          <w:rFonts w:hint="default"/>
        </w:rPr>
        <w:t>Вывод: слишком простой baseline, требует нелинейных моделей.</w:t>
      </w:r>
    </w:p>
    <w:p w14:paraId="7976B59A">
      <w:pPr>
        <w:jc w:val="both"/>
      </w:pPr>
    </w:p>
    <w:p w14:paraId="18E8A233">
      <w:pPr>
        <w:jc w:val="both"/>
        <w:rPr>
          <w:rFonts w:hint="default"/>
          <w:lang w:val="en-US"/>
        </w:rPr>
      </w:pPr>
      <w:r>
        <w:rPr>
          <w:lang w:val="ru-RU"/>
        </w:rPr>
        <w:t>Визуализация</w:t>
      </w:r>
      <w:r>
        <w:rPr>
          <w:rFonts w:hint="default"/>
          <w:lang w:val="ru-RU"/>
        </w:rPr>
        <w:t xml:space="preserve"> ошибки </w:t>
      </w:r>
      <w:r>
        <w:rPr>
          <w:rFonts w:hint="default"/>
          <w:lang w:val="en-US"/>
        </w:rPr>
        <w:t xml:space="preserve">train </w:t>
      </w:r>
      <w:r>
        <w:rPr>
          <w:rFonts w:hint="default"/>
          <w:lang w:val="ru-RU"/>
        </w:rPr>
        <w:t xml:space="preserve">/ </w:t>
      </w:r>
      <w:r>
        <w:rPr>
          <w:rFonts w:hint="default"/>
          <w:lang w:val="en-US"/>
        </w:rPr>
        <w:t>test</w:t>
      </w:r>
    </w:p>
    <w:p w14:paraId="0D2C5D96">
      <w:pPr>
        <w:jc w:val="both"/>
      </w:pPr>
      <w:r>
        <w:drawing>
          <wp:inline distT="0" distB="0" distL="114300" distR="114300">
            <wp:extent cx="5934710" cy="2165985"/>
            <wp:effectExtent l="0" t="0" r="8890" b="5715"/>
            <wp:docPr id="6" name="Изображение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8BC1C">
      <w:pPr>
        <w:jc w:val="both"/>
        <w:rPr>
          <w:rFonts w:hint="default"/>
          <w:lang w:val="ru-RU"/>
        </w:rPr>
      </w:pPr>
      <w:r>
        <w:rPr>
          <w:lang w:val="ru-RU"/>
        </w:rPr>
        <w:t>Итоговый</w:t>
      </w:r>
      <w:r>
        <w:rPr>
          <w:rFonts w:hint="default"/>
          <w:lang w:val="ru-RU"/>
        </w:rPr>
        <w:t xml:space="preserve"> выбор модели</w:t>
      </w:r>
    </w:p>
    <w:p w14:paraId="775BB722">
      <w:pPr>
        <w:jc w:val="both"/>
      </w:pPr>
      <w:r>
        <w:drawing>
          <wp:inline distT="0" distB="0" distL="114300" distR="114300">
            <wp:extent cx="5927090" cy="1795145"/>
            <wp:effectExtent l="0" t="0" r="6985" b="5080"/>
            <wp:docPr id="7" name="Изображение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FC3F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Финальная модель: LightGBM Regressor на log-преобразованной цели</w:t>
      </w:r>
    </w:p>
    <w:p w14:paraId="56779C68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Обоснование:</w:t>
      </w:r>
    </w:p>
    <w:p w14:paraId="010052F3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Наилучшая точность на тесте:</w:t>
      </w:r>
    </w:p>
    <w:p w14:paraId="4999E1F6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R² = 0,9287 — объясняет 92,87 % дисперсии;</w:t>
      </w:r>
    </w:p>
    <w:p w14:paraId="7AD91D54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MAE = 12,63 руб. — минимальная средняя ошибка;</w:t>
      </w:r>
    </w:p>
    <w:p w14:paraId="38E4DD26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RMSE = 412,44 руб. — наилучшая устойчивость к крупным ошибкам.</w:t>
      </w:r>
    </w:p>
    <w:p w14:paraId="28F49D55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Минимальное переобучение:</w:t>
      </w:r>
    </w:p>
    <w:p w14:paraId="697EDC97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ΔR² = 5,3 п.п. — вдвое меньше, чем у LightGBM без log-преобразования;</w:t>
      </w:r>
    </w:p>
    <w:p w14:paraId="203250C3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ΔMAE = +4,79 руб. — приемлемый разрыв.</w:t>
      </w:r>
    </w:p>
    <w:p w14:paraId="4DE5E33A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Устойчивость к выбросам:</w:t>
      </w:r>
    </w:p>
    <w:p w14:paraId="5FA52068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Log1p-преобразование демпфирует влияние аномальных значений (11,7 % выборки);</w:t>
      </w:r>
    </w:p>
    <w:p w14:paraId="6D4A1524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Модель корректно обрабатывает как типичные (685 руб.), так и крупные (3,6 млн руб.) начисления.</w:t>
      </w:r>
    </w:p>
    <w:p w14:paraId="6D035032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Скорость обучения:</w:t>
      </w:r>
    </w:p>
    <w:p w14:paraId="66CE0A26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Обучение на 850 тыс. записей — секунды (против минут у Random Forest и CatBoost);</w:t>
      </w:r>
    </w:p>
    <w:p w14:paraId="155FD808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Критично для итеративного пересчёта лимитов.</w:t>
      </w:r>
    </w:p>
    <w:p w14:paraId="20F8D4ED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Хорошая интерпретируемость:</w:t>
      </w:r>
    </w:p>
    <w:p w14:paraId="2F66BA61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Встроенная оценка важности признаков (feature_importance по gain);</w:t>
      </w:r>
    </w:p>
    <w:p w14:paraId="6A045573">
      <w:pPr>
        <w:jc w:val="both"/>
        <w:rPr>
          <w:rFonts w:hint="default"/>
          <w:lang w:val="ru-RU"/>
        </w:rPr>
      </w:pPr>
    </w:p>
    <w:p w14:paraId="10AE849B">
      <w:pPr>
        <w:jc w:val="both"/>
        <w:rPr>
          <w:rFonts w:hint="default"/>
          <w:lang w:val="ru-RU"/>
        </w:rPr>
      </w:pPr>
    </w:p>
    <w:p w14:paraId="534B1D8B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Совместимость с SHAP для объяснения отдельных прогнозов.</w:t>
      </w:r>
    </w:p>
    <w:p w14:paraId="2EA58CE2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Резервная модель:</w:t>
      </w:r>
    </w:p>
    <w:p w14:paraId="5896A1FE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CatBoost — в случае необходимости более тонкой работы с категориальными признаками (Договор, Лицевой);</w:t>
      </w:r>
    </w:p>
    <w:p w14:paraId="579D63FA">
      <w:pPr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Random Forest — как устойчивый baseline для кросс-проверки.</w:t>
      </w:r>
    </w:p>
    <w:p w14:paraId="60292D8D">
      <w:pPr>
        <w:jc w:val="both"/>
        <w:rPr>
          <w:i/>
          <w:iCs/>
        </w:rPr>
      </w:pPr>
      <w:r>
        <w:rPr>
          <w:i/>
          <w:iCs/>
        </w:rPr>
        <w:t xml:space="preserve">2.4. Написать нейронную сеть, которая будет рекомендовать соотношение матрицы. </w:t>
      </w:r>
    </w:p>
    <w:p w14:paraId="3A7158E3">
      <w:pPr>
        <w:jc w:val="both"/>
        <w:rPr>
          <w:rFonts w:hint="default"/>
          <w:i w:val="0"/>
          <w:iCs w:val="0"/>
          <w:lang w:val="ru-RU"/>
        </w:rPr>
      </w:pPr>
      <w:r>
        <w:rPr>
          <w:i w:val="0"/>
          <w:iCs w:val="0"/>
        </w:rPr>
        <w:t>Нейронная сеть LimitRatioNet</w:t>
      </w:r>
      <w:r>
        <w:rPr>
          <w:rFonts w:hint="default"/>
          <w:i w:val="0"/>
          <w:iCs w:val="0"/>
        </w:rPr>
        <w:t xml:space="preserve"> предназначена для рекомендации соотношения (долей) лимитов бюджетных обязательств по категориям услуг для каждого лицевого счёта / договора.</w:t>
      </w:r>
      <w:r>
        <w:rPr>
          <w:rFonts w:hint="default"/>
          <w:i w:val="0"/>
          <w:iCs w:val="0"/>
          <w:lang w:val="ru-RU"/>
        </w:rPr>
        <w:t xml:space="preserve"> Входной слой(числовой) 11 нейронов, входной слой (категориальный) - входная размерность 4 слоя, нейронов 32. Слой конкатенации 43(объединенный входглй слой). Скрытые слои 256, 128, 64 нейрона соответственно. Эпох 30. Выходной слой 6 нейронов. Общее число параметров порядка 54000.</w:t>
      </w:r>
    </w:p>
    <w:p w14:paraId="3748810C">
      <w:pPr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Наблюдения:</w:t>
      </w:r>
    </w:p>
    <w:p w14:paraId="34C2C636">
      <w:pPr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Разрыв train/val loss минимален (≈0,008) — переобучение отсутствует; Val Loss продолжает снижаться до последней эпохи — обучение можно было продлить; Cosine Similarity достигла 0,9712 — высокая близость предсказанных и истинных долей. Модель точнее предсказывает доли крупных категорий (ХВС, ГВС) и чуть хуже — редких (Газ, Электро), что объясняется их меньшим вкладом в общую сумму.</w:t>
      </w:r>
    </w:p>
    <w:p w14:paraId="426CF5D7">
      <w:pPr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Ключевые результаты:</w:t>
      </w:r>
    </w:p>
    <w:tbl>
      <w:tblPr>
        <w:tblW w:w="11280" w:type="dxa"/>
        <w:tblInd w:w="3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17"/>
        <w:gridCol w:w="2471"/>
        <w:gridCol w:w="5192"/>
      </w:tblGrid>
      <w:tr w14:paraId="72579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6B8B8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Метрика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DC698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Значение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8E26E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Оценка</w:t>
            </w:r>
          </w:p>
        </w:tc>
      </w:tr>
      <w:tr w14:paraId="79D33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1CE72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KL-дивергенция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D9977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0,0214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DC9142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Отлично</w:t>
            </w:r>
          </w:p>
        </w:tc>
      </w:tr>
      <w:tr w14:paraId="52FFD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D95437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Cosine Similarity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E479C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0,9708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917E2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Отлично</w:t>
            </w:r>
          </w:p>
        </w:tc>
      </w:tr>
      <w:tr w14:paraId="6D5EF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9BF66E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L1-ошибка долей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E7C5D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0,0832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6D697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Хорошо</w:t>
            </w:r>
          </w:p>
        </w:tc>
      </w:tr>
      <w:tr w14:paraId="14069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BFA57D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MAE по сумме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DA3DB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412 руб.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778B7A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Приемлемо</w:t>
            </w:r>
          </w:p>
        </w:tc>
      </w:tr>
      <w:tr w14:paraId="10BD9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A83DE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Разрыв train/val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C2E4B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0,008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6C07E3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Отсутствие переобучения</w:t>
            </w:r>
          </w:p>
        </w:tc>
      </w:tr>
      <w:tr w14:paraId="2EEA4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B64A35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Сумма долей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83E9C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1,000000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EAD1B9">
            <w:pPr>
              <w:ind w:left="0" w:leftChars="0" w:firstLine="0" w:firstLineChars="0"/>
              <w:jc w:val="both"/>
              <w:rPr>
                <w:rFonts w:hint="default"/>
                <w:i w:val="0"/>
                <w:iCs w:val="0"/>
                <w:lang w:val="ru-RU"/>
              </w:rPr>
            </w:pPr>
            <w:r>
              <w:rPr>
                <w:rFonts w:hint="default"/>
                <w:i w:val="0"/>
                <w:iCs w:val="0"/>
                <w:lang w:val="ru-RU" w:eastAsia="zh-CN"/>
              </w:rPr>
              <w:t>Корректно</w:t>
            </w:r>
          </w:p>
        </w:tc>
      </w:tr>
    </w:tbl>
    <w:p w14:paraId="60304DDD">
      <w:pPr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Модель превосходит Random Forest и LightGBM по метрикам работы с долями, отличается устойчивостью и интерпретируемостью. Рекомендуется к использованию в связке с ансамблевыми моделями для комплексного планирования лимитов бюджетных обязательств.</w:t>
      </w:r>
    </w:p>
    <w:p w14:paraId="51F3617E">
      <w:pPr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t>Практическое применение: система рекомендации может быть внедрена в виде REST API или Streamlit-приложения для экономистов, обеспечивая автоматическую рекомендацию структуры лимита по каждой услуге и лицевому счёту.</w:t>
      </w:r>
    </w:p>
    <w:p w14:paraId="7D50434C">
      <w:pPr>
        <w:jc w:val="both"/>
        <w:rPr>
          <w:i/>
          <w:iCs/>
        </w:rPr>
      </w:pPr>
      <w:r>
        <w:rPr>
          <w:i/>
          <w:iCs/>
        </w:rPr>
        <w:t>2.5. Разработка приложения.</w:t>
      </w:r>
    </w:p>
    <w:p w14:paraId="48ADE0C4">
      <w:pPr>
        <w:jc w:val="both"/>
        <w:rPr>
          <w:rFonts w:hint="default"/>
          <w:lang w:val="ru-RU"/>
        </w:r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выбору лицевого счета, услуги и периода рассчитывается  сумма лимитов на период. Что нужнго  доработать: расчет лимитов для новых лицевых счетов на основе характеристик, прошлого договора (при наличии) и установку периода. В настоящий момент требуется выбрать из списка номер лицевого счета, услугу ( сделать соответствие номера названию) и период. Выдается прогнозное значение лимита и  график соотвествия прогнозного и фактического значения.</w:t>
      </w:r>
    </w:p>
    <w:p w14:paraId="33A2F5D5">
      <w:pPr>
        <w:jc w:val="both"/>
        <w:rPr>
          <w:i/>
          <w:iCs/>
        </w:rPr>
      </w:pPr>
      <w:r>
        <w:rPr>
          <w:i/>
          <w:iCs/>
        </w:rPr>
        <w:t>2.6. Создание удаленного репозитория и загрузка результатов работы на него.</w:t>
      </w:r>
    </w:p>
    <w:p w14:paraId="27B45C2D">
      <w:pPr>
        <w:ind w:left="709" w:hanging="283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</w:rPr>
        <w:t>https://github.com/evgorlanova-create/-/commits/main/</w:t>
      </w:r>
    </w:p>
    <w:p w14:paraId="6741E770">
      <w:pPr>
        <w:jc w:val="both"/>
        <w:rPr>
          <w:rFonts w:hint="default"/>
          <w:i/>
          <w:iCs/>
          <w:lang w:val="ru-RU"/>
        </w:rPr>
      </w:pPr>
      <w:r>
        <w:rPr>
          <w:rFonts w:hint="default"/>
          <w:i/>
          <w:iCs/>
          <w:lang w:val="ru-RU"/>
        </w:rPr>
        <w:t>Список литературы</w:t>
      </w:r>
    </w:p>
    <w:p w14:paraId="0448BBCB">
      <w:pPr>
        <w:numPr>
          <w:ilvl w:val="0"/>
          <w:numId w:val="3"/>
        </w:numPr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fldChar w:fldCharType="begin"/>
      </w:r>
      <w:r>
        <w:rPr>
          <w:rFonts w:hint="default"/>
          <w:i w:val="0"/>
          <w:iCs w:val="0"/>
          <w:lang w:val="ru-RU"/>
        </w:rPr>
        <w:instrText xml:space="preserve"> HYPERLINK "https://scikit-learn.org/stable/supervised_learning.html" </w:instrText>
      </w:r>
      <w:r>
        <w:rPr>
          <w:rFonts w:hint="default"/>
          <w:i w:val="0"/>
          <w:iCs w:val="0"/>
          <w:lang w:val="ru-RU"/>
        </w:rPr>
        <w:fldChar w:fldCharType="separate"/>
      </w:r>
      <w:r>
        <w:rPr>
          <w:rStyle w:val="10"/>
          <w:rFonts w:hint="default"/>
          <w:i w:val="0"/>
          <w:iCs w:val="0"/>
          <w:lang w:val="ru-RU"/>
        </w:rPr>
        <w:t>https://scikit-learn.org/stable/supervised_learning.html</w:t>
      </w:r>
      <w:r>
        <w:rPr>
          <w:rFonts w:hint="default"/>
          <w:i w:val="0"/>
          <w:iCs w:val="0"/>
          <w:lang w:val="ru-RU"/>
        </w:rPr>
        <w:fldChar w:fldCharType="end"/>
      </w:r>
      <w:r>
        <w:rPr>
          <w:rFonts w:hint="default"/>
          <w:i w:val="0"/>
          <w:iCs w:val="0"/>
          <w:lang w:val="ru-RU"/>
        </w:rPr>
        <w:t xml:space="preserve"> (Дата обращения 10.05.2026)</w:t>
      </w:r>
    </w:p>
    <w:p w14:paraId="0C3C1014">
      <w:pPr>
        <w:numPr>
          <w:ilvl w:val="0"/>
          <w:numId w:val="3"/>
        </w:numPr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fldChar w:fldCharType="begin"/>
      </w:r>
      <w:r>
        <w:rPr>
          <w:rFonts w:hint="default"/>
          <w:i w:val="0"/>
          <w:iCs w:val="0"/>
          <w:lang w:val="ru-RU"/>
        </w:rPr>
        <w:instrText xml:space="preserve"> HYPERLINK "https://sky.pro/wiki/media/chto-takoe-moduli-i-biblioteki-v-python/?ysclid=mlvxbptv1i596854737" </w:instrText>
      </w:r>
      <w:r>
        <w:rPr>
          <w:rFonts w:hint="default"/>
          <w:i w:val="0"/>
          <w:iCs w:val="0"/>
          <w:lang w:val="ru-RU"/>
        </w:rPr>
        <w:fldChar w:fldCharType="separate"/>
      </w:r>
      <w:r>
        <w:rPr>
          <w:rStyle w:val="10"/>
          <w:rFonts w:hint="default"/>
          <w:i w:val="0"/>
          <w:iCs w:val="0"/>
          <w:lang w:val="ru-RU"/>
        </w:rPr>
        <w:t>https://sky.pro/wiki/media/chto-takoe-moduli-i-biblioteki-v-python/?ysclid=mlvxbptv1i596854737</w:t>
      </w:r>
      <w:r>
        <w:rPr>
          <w:rFonts w:hint="default"/>
          <w:i w:val="0"/>
          <w:iCs w:val="0"/>
          <w:lang w:val="ru-RU"/>
        </w:rPr>
        <w:fldChar w:fldCharType="end"/>
      </w:r>
      <w:r>
        <w:rPr>
          <w:rFonts w:hint="default"/>
          <w:i w:val="0"/>
          <w:iCs w:val="0"/>
          <w:lang w:val="ru-RU"/>
        </w:rPr>
        <w:t xml:space="preserve"> (Модули и библиотеки Python: структурирование кода для разработки, Дата обращения 11.05.2026)</w:t>
      </w:r>
    </w:p>
    <w:p w14:paraId="44F17D2F">
      <w:pPr>
        <w:numPr>
          <w:ilvl w:val="0"/>
          <w:numId w:val="3"/>
        </w:numPr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fldChar w:fldCharType="begin"/>
      </w:r>
      <w:r>
        <w:rPr>
          <w:rFonts w:hint="default"/>
          <w:i w:val="0"/>
          <w:iCs w:val="0"/>
          <w:lang w:val="ru-RU"/>
        </w:rPr>
        <w:instrText xml:space="preserve"> HYPERLINK "https://external.software/archives/15217" </w:instrText>
      </w:r>
      <w:r>
        <w:rPr>
          <w:rFonts w:hint="default"/>
          <w:i w:val="0"/>
          <w:iCs w:val="0"/>
          <w:lang w:val="ru-RU"/>
        </w:rPr>
        <w:fldChar w:fldCharType="separate"/>
      </w:r>
      <w:r>
        <w:rPr>
          <w:rStyle w:val="10"/>
          <w:rFonts w:hint="default"/>
          <w:i w:val="0"/>
          <w:iCs w:val="0"/>
          <w:lang w:val="ru-RU"/>
        </w:rPr>
        <w:t>https://external.software/archives/15217</w:t>
      </w:r>
      <w:r>
        <w:rPr>
          <w:rFonts w:hint="default"/>
          <w:i w:val="0"/>
          <w:iCs w:val="0"/>
          <w:lang w:val="ru-RU"/>
        </w:rPr>
        <w:fldChar w:fldCharType="end"/>
      </w:r>
      <w:r>
        <w:rPr>
          <w:rFonts w:hint="default"/>
          <w:i w:val="0"/>
          <w:iCs w:val="0"/>
          <w:lang w:val="ru-RU"/>
        </w:rPr>
        <w:t xml:space="preserve"> (Как загрузить датасет в Python: пошаговое руководство, дата обращения 01.10.2026)</w:t>
      </w:r>
    </w:p>
    <w:p w14:paraId="08C692CA">
      <w:pPr>
        <w:numPr>
          <w:ilvl w:val="0"/>
          <w:numId w:val="3"/>
        </w:numPr>
        <w:jc w:val="both"/>
        <w:rPr>
          <w:rFonts w:hint="default"/>
          <w:i w:val="0"/>
          <w:iCs w:val="0"/>
          <w:lang w:val="ru-RU"/>
        </w:rPr>
      </w:pPr>
      <w:r>
        <w:rPr>
          <w:rFonts w:hint="default"/>
          <w:i w:val="0"/>
          <w:iCs w:val="0"/>
          <w:lang w:val="ru-RU"/>
        </w:rPr>
        <w:fldChar w:fldCharType="begin"/>
      </w:r>
      <w:r>
        <w:rPr>
          <w:rFonts w:hint="default"/>
          <w:i w:val="0"/>
          <w:iCs w:val="0"/>
          <w:lang w:val="ru-RU"/>
        </w:rPr>
        <w:instrText xml:space="preserve"> HYPERLINK "https://learn.microsoft.com/ru-ru/sql/relational-databases/import-export/overview-import-export?view=sql-server-ver17" </w:instrText>
      </w:r>
      <w:r>
        <w:rPr>
          <w:rFonts w:hint="default"/>
          <w:i w:val="0"/>
          <w:iCs w:val="0"/>
          <w:lang w:val="ru-RU"/>
        </w:rPr>
        <w:fldChar w:fldCharType="separate"/>
      </w:r>
      <w:r>
        <w:rPr>
          <w:rStyle w:val="10"/>
          <w:rFonts w:hint="default"/>
          <w:i w:val="0"/>
          <w:iCs w:val="0"/>
          <w:lang w:val="ru-RU"/>
        </w:rPr>
        <w:t>https://learn.microsoft.com/ru-ru/sql/relational-databases/import-export/overview-import-export?view=sql-server-ver17</w:t>
      </w:r>
      <w:r>
        <w:rPr>
          <w:rFonts w:hint="default"/>
          <w:i w:val="0"/>
          <w:iCs w:val="0"/>
          <w:lang w:val="ru-RU"/>
        </w:rPr>
        <w:fldChar w:fldCharType="end"/>
      </w:r>
      <w:r>
        <w:rPr>
          <w:rFonts w:hint="default"/>
          <w:i w:val="0"/>
          <w:iCs w:val="0"/>
          <w:lang w:val="ru-RU"/>
        </w:rPr>
        <w:t xml:space="preserve">  (Импорт и экспорт данных из SQL Server и База данных SQL Azure, дата обращения 01.10.2026)</w:t>
      </w:r>
      <w:bookmarkStart w:id="4" w:name="_GoBack"/>
      <w:bookmarkEnd w:id="4"/>
    </w:p>
    <w:p w14:paraId="5CAE5546">
      <w:pPr>
        <w:jc w:val="both"/>
        <w:rPr>
          <w:rFonts w:hint="default"/>
          <w:i w:val="0"/>
          <w:iCs w:val="0"/>
          <w:lang w:val="ru-RU"/>
        </w:rPr>
      </w:pPr>
    </w:p>
    <w:p w14:paraId="3B1EDE57">
      <w:pPr>
        <w:ind w:firstLine="708"/>
        <w:jc w:val="both"/>
      </w:pPr>
    </w:p>
    <w:p w14:paraId="2695A67E">
      <w:pPr>
        <w:spacing w:after="160" w:line="259" w:lineRule="auto"/>
        <w:ind w:firstLine="0"/>
        <w:jc w:val="left"/>
      </w:pPr>
      <w:r>
        <w:br w:type="page"/>
      </w:r>
    </w:p>
    <w:p w14:paraId="62B2499D">
      <w:pPr>
        <w:keepNext/>
        <w:keepLines/>
        <w:spacing w:line="240" w:lineRule="auto"/>
        <w:ind w:firstLine="0"/>
        <w:jc w:val="right"/>
        <w:outlineLvl w:val="0"/>
        <w:rPr>
          <w:lang w:val="ru"/>
        </w:rPr>
      </w:pPr>
    </w:p>
    <w:p w14:paraId="09E8E40A">
      <w:pPr>
        <w:spacing w:line="240" w:lineRule="auto"/>
        <w:ind w:left="-567" w:firstLine="0"/>
        <w:rPr>
          <w:lang w:val="ru"/>
        </w:rPr>
      </w:pPr>
    </w:p>
    <w:sectPr>
      <w:pgSz w:w="11906" w:h="16838"/>
      <w:pgMar w:top="1134" w:right="851" w:bottom="851" w:left="1701" w:header="658" w:footer="425" w:gutter="0"/>
      <w:cols w:space="708" w:num="1"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ALS Sector Regular">
    <w:altName w:val="Calibri"/>
    <w:panose1 w:val="00000000000000000000"/>
    <w:charset w:val="CC"/>
    <w:family w:val="auto"/>
    <w:pitch w:val="default"/>
    <w:sig w:usb0="00000000" w:usb1="00000000" w:usb2="00000000" w:usb3="00000000" w:csb0="00000005" w:csb1="00000000"/>
  </w:font>
  <w:font w:name="Gilroy">
    <w:altName w:val="Calibri"/>
    <w:panose1 w:val="00000000000000000000"/>
    <w:charset w:val="CC"/>
    <w:family w:val="auto"/>
    <w:pitch w:val="default"/>
    <w:sig w:usb0="00000000" w:usb1="00000000" w:usb2="00000000" w:usb3="00000000" w:csb0="00000097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scadia Code Extra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Nirmala UI Semilight">
    <w:panose1 w:val="020B0402040204020203"/>
    <w:charset w:val="00"/>
    <w:family w:val="auto"/>
    <w:pitch w:val="default"/>
    <w:sig w:usb0="80FF8023" w:usb1="0200004A" w:usb2="00000200" w:usb3="00040000" w:csb0="00000001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9392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>
      <w:rPr>
        <w:rFonts w:ascii="Gilroy" w:hAnsi="Gilroy"/>
        <w:sz w:val="20"/>
        <w:szCs w:val="20"/>
      </w:rPr>
      <w:t xml:space="preserve">Центр дополнительного образования МГТУ им. Н.Э. Баумана                                </w:t>
    </w:r>
    <w:r>
      <w:rPr>
        <w:color w:val="000000"/>
      </w:rPr>
      <w:fldChar w:fldCharType="begin"/>
    </w:r>
    <w:r>
      <w:rPr>
        <w:rFonts w:ascii="Calibri" w:hAnsi="Calibri" w:eastAsia="Calibri" w:cs="Calibri"/>
        <w:color w:val="000000"/>
        <w:sz w:val="22"/>
        <w:szCs w:val="22"/>
      </w:rPr>
      <w:instrText xml:space="preserve">PAGE</w:instrText>
    </w:r>
    <w:r>
      <w:rPr>
        <w:color w:val="000000"/>
      </w:rPr>
      <w:fldChar w:fldCharType="separate"/>
    </w:r>
    <w:r>
      <w:rPr>
        <w:rFonts w:ascii="Calibri" w:hAnsi="Calibri" w:eastAsia="Calibri" w:cs="Calibri"/>
        <w:color w:val="000000"/>
        <w:sz w:val="22"/>
        <w:szCs w:val="22"/>
      </w:rPr>
      <w:t>19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B7E4B">
    <w:pPr>
      <w:tabs>
        <w:tab w:val="left" w:pos="142"/>
      </w:tabs>
      <w:spacing w:line="240" w:lineRule="auto"/>
      <w:ind w:left="119" w:firstLine="697"/>
      <w:jc w:val="right"/>
      <w:rPr>
        <w:rFonts w:ascii="ALS Sector Regular" w:hAnsi="ALS Sector Regular" w:eastAsia="Gilroy" w:cs="Gilroy"/>
        <w:sz w:val="20"/>
        <w:szCs w:val="22"/>
        <w:lang w:eastAsia="en-US"/>
      </w:rPr>
    </w:pPr>
    <w:bookmarkStart w:id="1" w:name="_Hlk141286954"/>
    <w:bookmarkStart w:id="2" w:name="_Hlk141286955"/>
    <w:r>
      <w:rPr>
        <w:rFonts w:ascii="ALS Sector Regular" w:hAnsi="ALS Sector Regular"/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-591820</wp:posOffset>
          </wp:positionH>
          <wp:positionV relativeFrom="paragraph">
            <wp:posOffset>-22860</wp:posOffset>
          </wp:positionV>
          <wp:extent cx="1562100" cy="477520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400" cy="4775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Start w:id="3" w:name="_Hlk142486732"/>
    <w:r>
      <w:rPr>
        <w:rFonts w:ascii="ALS Sector Regular" w:hAnsi="ALS Sector Regular"/>
        <w:sz w:val="20"/>
      </w:rPr>
      <w:t xml:space="preserve"> </w:t>
    </w:r>
    <w:r>
      <w:rPr>
        <w:rFonts w:ascii="ALS Sector Regular" w:hAnsi="ALS Sector Regular" w:eastAsia="Gilroy" w:cs="Gilroy"/>
        <w:sz w:val="20"/>
        <w:szCs w:val="22"/>
        <w:lang w:eastAsia="en-US"/>
      </w:rPr>
      <w:t>Москва, ул. 2-я Бауманская, д.5, стр.1</w:t>
    </w:r>
  </w:p>
  <w:p w14:paraId="2CB838F9">
    <w:pPr>
      <w:tabs>
        <w:tab w:val="left" w:pos="7513"/>
      </w:tabs>
      <w:spacing w:line="240" w:lineRule="auto"/>
      <w:ind w:left="119" w:firstLine="697"/>
      <w:jc w:val="right"/>
      <w:rPr>
        <w:rFonts w:ascii="ALS Sector Regular" w:hAnsi="ALS Sector Regular" w:eastAsia="Gilroy" w:cs="Gilroy"/>
        <w:sz w:val="20"/>
        <w:szCs w:val="22"/>
        <w:lang w:eastAsia="en-US"/>
      </w:rPr>
    </w:pPr>
    <w:r>
      <w:rPr>
        <w:rFonts w:ascii="ALS Sector Regular" w:hAnsi="ALS Sector Regular" w:eastAsia="Gilroy" w:cs="Gilroy"/>
        <w:sz w:val="20"/>
        <w:szCs w:val="22"/>
        <w:lang w:eastAsia="en-US"/>
      </w:rPr>
      <w:t>+7</w:t>
    </w:r>
    <w:r>
      <w:rPr>
        <w:rFonts w:ascii="ALS Sector Regular" w:hAnsi="ALS Sector Regular" w:eastAsia="Gilroy" w:cs="Cambria"/>
        <w:sz w:val="20"/>
        <w:szCs w:val="22"/>
        <w:lang w:eastAsia="en-US"/>
      </w:rPr>
      <w:t> </w:t>
    </w:r>
    <w:r>
      <w:rPr>
        <w:rFonts w:ascii="ALS Sector Regular" w:hAnsi="ALS Sector Regular" w:eastAsia="Gilroy" w:cs="Gilroy"/>
        <w:sz w:val="20"/>
        <w:szCs w:val="22"/>
        <w:lang w:eastAsia="en-US"/>
      </w:rPr>
      <w:t>(495) 187-85-85, do@bmstu.ru</w:t>
    </w:r>
  </w:p>
  <w:p w14:paraId="18CAD46D">
    <w:pPr>
      <w:tabs>
        <w:tab w:val="left" w:pos="7513"/>
      </w:tabs>
      <w:spacing w:line="240" w:lineRule="auto"/>
      <w:ind w:left="119" w:firstLine="697"/>
      <w:jc w:val="right"/>
      <w:rPr>
        <w:rFonts w:ascii="ALS Sector Regular" w:hAnsi="Gilroy" w:eastAsia="Gilroy" w:cs="Gilroy"/>
        <w:sz w:val="20"/>
        <w:szCs w:val="22"/>
        <w:lang w:eastAsia="en-US"/>
      </w:rPr>
    </w:pPr>
    <w:r>
      <w:rPr>
        <w:rFonts w:ascii="ALS Sector Regular" w:hAnsi="ALS Sector Regular" w:eastAsia="Gilroy" w:cs="Gilroy"/>
        <w:sz w:val="20"/>
        <w:szCs w:val="22"/>
        <w:lang w:eastAsia="en-US"/>
      </w:rPr>
      <w:t>do.bmstu.ru</w:t>
    </w:r>
    <w:bookmarkEnd w:id="1"/>
    <w:bookmarkEnd w:id="2"/>
    <w:bookmarkEnd w:id="3"/>
    <w:r>
      <w:rPr>
        <w:rFonts w:ascii="ALS Sector Regular" w:hAnsi="Gilroy" w:eastAsia="Gilroy" w:cs="Gilroy"/>
        <w:sz w:val="20"/>
        <w:szCs w:val="22"/>
        <w:lang w:eastAsia="en-US"/>
      </w:rPr>
      <w:br w:type="textWrapping"/>
    </w:r>
    <w:r>
      <w:rPr>
        <w:rFonts w:ascii="ALS Sector Regular" w:hAnsi="Gilroy" w:eastAsia="Gilroy" w:cs="Gilroy"/>
        <w:sz w:val="20"/>
        <w:szCs w:val="22"/>
        <w:lang w:eastAsia="en-US"/>
      </w:rPr>
      <w:br w:type="textWrapping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E0EB0F"/>
    <w:multiLevelType w:val="singleLevel"/>
    <w:tmpl w:val="94E0EB0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A23DF0C"/>
    <w:multiLevelType w:val="singleLevel"/>
    <w:tmpl w:val="AA23DF0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5D20BA5"/>
    <w:multiLevelType w:val="singleLevel"/>
    <w:tmpl w:val="C5D20BA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F48"/>
    <w:rsid w:val="0002267D"/>
    <w:rsid w:val="000339B3"/>
    <w:rsid w:val="000752DA"/>
    <w:rsid w:val="00091B4C"/>
    <w:rsid w:val="0018205C"/>
    <w:rsid w:val="001B61DD"/>
    <w:rsid w:val="001D5641"/>
    <w:rsid w:val="001F5CF9"/>
    <w:rsid w:val="00225400"/>
    <w:rsid w:val="00254EB7"/>
    <w:rsid w:val="002A1944"/>
    <w:rsid w:val="002B74F3"/>
    <w:rsid w:val="002C1F96"/>
    <w:rsid w:val="002F6F48"/>
    <w:rsid w:val="00300C8C"/>
    <w:rsid w:val="0037702D"/>
    <w:rsid w:val="00386BED"/>
    <w:rsid w:val="004412D6"/>
    <w:rsid w:val="00445722"/>
    <w:rsid w:val="004518AE"/>
    <w:rsid w:val="004538F8"/>
    <w:rsid w:val="00482A9B"/>
    <w:rsid w:val="00547280"/>
    <w:rsid w:val="00555065"/>
    <w:rsid w:val="005C3374"/>
    <w:rsid w:val="005D790F"/>
    <w:rsid w:val="00657E28"/>
    <w:rsid w:val="00695ADD"/>
    <w:rsid w:val="006A234C"/>
    <w:rsid w:val="006B7A30"/>
    <w:rsid w:val="006C1D63"/>
    <w:rsid w:val="006E7138"/>
    <w:rsid w:val="0072665C"/>
    <w:rsid w:val="00736AAA"/>
    <w:rsid w:val="0076330B"/>
    <w:rsid w:val="00765736"/>
    <w:rsid w:val="007657CC"/>
    <w:rsid w:val="00787098"/>
    <w:rsid w:val="00790AEB"/>
    <w:rsid w:val="007A107C"/>
    <w:rsid w:val="007B272C"/>
    <w:rsid w:val="007C57F4"/>
    <w:rsid w:val="007E5788"/>
    <w:rsid w:val="007F429D"/>
    <w:rsid w:val="00804C7D"/>
    <w:rsid w:val="008D13EB"/>
    <w:rsid w:val="009628DD"/>
    <w:rsid w:val="009D26F6"/>
    <w:rsid w:val="00A26BEE"/>
    <w:rsid w:val="00A3739C"/>
    <w:rsid w:val="00A63D1C"/>
    <w:rsid w:val="00AA41C1"/>
    <w:rsid w:val="00AD571F"/>
    <w:rsid w:val="00B716C6"/>
    <w:rsid w:val="00BB6082"/>
    <w:rsid w:val="00BE7F03"/>
    <w:rsid w:val="00BF642D"/>
    <w:rsid w:val="00C35E7E"/>
    <w:rsid w:val="00C42281"/>
    <w:rsid w:val="00CA1A6F"/>
    <w:rsid w:val="00CA1B2A"/>
    <w:rsid w:val="00CF373C"/>
    <w:rsid w:val="00CF5632"/>
    <w:rsid w:val="00D00431"/>
    <w:rsid w:val="00D004FB"/>
    <w:rsid w:val="00D33658"/>
    <w:rsid w:val="00D75FB3"/>
    <w:rsid w:val="00D86476"/>
    <w:rsid w:val="00DA1A06"/>
    <w:rsid w:val="00DA6053"/>
    <w:rsid w:val="00DC7397"/>
    <w:rsid w:val="00DE698F"/>
    <w:rsid w:val="00DF2222"/>
    <w:rsid w:val="00E10858"/>
    <w:rsid w:val="00E1569B"/>
    <w:rsid w:val="00E73157"/>
    <w:rsid w:val="00E82CA8"/>
    <w:rsid w:val="00ED1F48"/>
    <w:rsid w:val="00EE52EE"/>
    <w:rsid w:val="00F66FBB"/>
    <w:rsid w:val="00F74C0E"/>
    <w:rsid w:val="00FF3BDC"/>
    <w:rsid w:val="00FF641F"/>
    <w:rsid w:val="0A9E5E78"/>
    <w:rsid w:val="102830A0"/>
    <w:rsid w:val="19564AB6"/>
    <w:rsid w:val="264E13A0"/>
    <w:rsid w:val="4F385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0"/>
      <w:jc w:val="center"/>
    </w:pPr>
    <w:rPr>
      <w:rFonts w:ascii="Times New Roman" w:hAnsi="Times New Roman" w:eastAsia="Times New Roman" w:cs="Times New Roman"/>
      <w:kern w:val="0"/>
      <w:sz w:val="28"/>
      <w:szCs w:val="28"/>
      <w:lang w:val="ru-RU" w:eastAsia="ru-RU" w:bidi="ar-SA"/>
      <w14:ligatures w14:val="none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otnote reference"/>
    <w:basedOn w:val="6"/>
    <w:semiHidden/>
    <w:unhideWhenUsed/>
    <w:qFormat/>
    <w:uiPriority w:val="99"/>
    <w:rPr>
      <w:vertAlign w:val="superscript"/>
    </w:rPr>
  </w:style>
  <w:style w:type="character" w:styleId="9">
    <w:name w:val="endnote reference"/>
    <w:basedOn w:val="6"/>
    <w:semiHidden/>
    <w:unhideWhenUsed/>
    <w:qFormat/>
    <w:uiPriority w:val="99"/>
    <w:rPr>
      <w:vertAlign w:val="superscript"/>
    </w:rPr>
  </w:style>
  <w:style w:type="character" w:styleId="10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6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2">
    <w:name w:val="Balloon Text"/>
    <w:basedOn w:val="1"/>
    <w:link w:val="26"/>
    <w:semiHidden/>
    <w:unhideWhenUsed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3">
    <w:name w:val="endnote text"/>
    <w:basedOn w:val="1"/>
    <w:link w:val="2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4">
    <w:name w:val="footnote text"/>
    <w:basedOn w:val="1"/>
    <w:link w:val="22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5">
    <w:name w:val="header"/>
    <w:basedOn w:val="1"/>
    <w:link w:val="20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6">
    <w:name w:val="footer"/>
    <w:basedOn w:val="1"/>
    <w:link w:val="21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table" w:styleId="18">
    <w:name w:val="Table Grid"/>
    <w:basedOn w:val="7"/>
    <w:qFormat/>
    <w:uiPriority w:val="59"/>
    <w:pPr>
      <w:spacing w:after="0" w:line="240" w:lineRule="auto"/>
      <w:ind w:firstLine="700"/>
      <w:jc w:val="center"/>
    </w:pPr>
    <w:rPr>
      <w:rFonts w:ascii="Times New Roman" w:hAnsi="Times New Roman" w:eastAsia="Times New Roman" w:cs="Times New Roman"/>
      <w:kern w:val="0"/>
      <w:sz w:val="28"/>
      <w:szCs w:val="28"/>
      <w:lang w:eastAsia="ru-RU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No Spacing"/>
    <w:qFormat/>
    <w:uiPriority w:val="1"/>
    <w:pPr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ru-RU" w:eastAsia="ru-RU" w:bidi="ar-SA"/>
      <w14:ligatures w14:val="none"/>
    </w:rPr>
  </w:style>
  <w:style w:type="character" w:customStyle="1" w:styleId="20">
    <w:name w:val="Верхний колонтитул Знак"/>
    <w:basedOn w:val="6"/>
    <w:link w:val="15"/>
    <w:uiPriority w:val="99"/>
    <w:rPr>
      <w:rFonts w:ascii="Times New Roman" w:hAnsi="Times New Roman" w:eastAsia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21">
    <w:name w:val="Нижний колонтитул Знак"/>
    <w:basedOn w:val="6"/>
    <w:link w:val="16"/>
    <w:qFormat/>
    <w:uiPriority w:val="99"/>
    <w:rPr>
      <w:rFonts w:ascii="Times New Roman" w:hAnsi="Times New Roman" w:eastAsia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22">
    <w:name w:val="Текст сноски Знак"/>
    <w:basedOn w:val="6"/>
    <w:link w:val="14"/>
    <w:semiHidden/>
    <w:qFormat/>
    <w:uiPriority w:val="99"/>
    <w:rPr>
      <w:rFonts w:ascii="Times New Roman" w:hAnsi="Times New Roman" w:eastAsia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23">
    <w:name w:val="Текст концевой сноски Знак"/>
    <w:basedOn w:val="6"/>
    <w:link w:val="13"/>
    <w:semiHidden/>
    <w:qFormat/>
    <w:uiPriority w:val="99"/>
    <w:rPr>
      <w:rFonts w:ascii="Times New Roman" w:hAnsi="Times New Roman" w:eastAsia="Times New Roman" w:cs="Times New Roman"/>
      <w:kern w:val="0"/>
      <w:sz w:val="20"/>
      <w:szCs w:val="20"/>
      <w:lang w:eastAsia="ru-RU"/>
      <w14:ligatures w14:val="none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Неразрешенное упоминание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Текст выноски Знак"/>
    <w:basedOn w:val="6"/>
    <w:link w:val="12"/>
    <w:semiHidden/>
    <w:qFormat/>
    <w:uiPriority w:val="99"/>
    <w:rPr>
      <w:rFonts w:ascii="Tahoma" w:hAnsi="Tahoma" w:eastAsia="Times New Roman" w:cs="Tahoma"/>
      <w:kern w:val="0"/>
      <w:sz w:val="16"/>
      <w:szCs w:val="16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6B180-4EDD-4B14-8F4A-95A861D51B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33</Pages>
  <Words>3063</Words>
  <Characters>20310</Characters>
  <Lines>167</Lines>
  <Paragraphs>47</Paragraphs>
  <TotalTime>40</TotalTime>
  <ScaleCrop>false</ScaleCrop>
  <LinksUpToDate>false</LinksUpToDate>
  <CharactersWithSpaces>23230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2026-10-04T19:07:00Z</dcterms:created>
  <dc:creator>Максим</dc:creator>
  <cp:lastModifiedBy>google1569928699</cp:lastModifiedBy>
  <cp:lastPrinted>2023-08-04T16:05:00Z</cp:lastPrinted>
  <dcterms:modified xsi:type="dcterms:W3CDTF">2026-10-04T21:28:05Z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eyJoZGlkIjoiY2FiMTdkNTM5MTFhNWZkOTMwZmRmZTc0YzVlNTUyN2YiLCJ1c2VySWQiOiI4NDE5MjAzOTk3MTYifQ==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FD9A80752F0F43E199B09BB88E9D9BDC_13</vt:lpwstr>
  </property>
</Properties>
</file>