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5731200" cy="939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8.0" w:type="dxa"/>
        <w:jc w:val="left"/>
        <w:tblInd w:w="-108.0" w:type="dxa"/>
        <w:tblLayout w:type="fixed"/>
        <w:tblLook w:val="0000"/>
      </w:tblPr>
      <w:tblGrid>
        <w:gridCol w:w="5104"/>
        <w:gridCol w:w="5104"/>
        <w:tblGridChange w:id="0">
          <w:tblGrid>
            <w:gridCol w:w="5104"/>
            <w:gridCol w:w="5104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Группа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5</w:t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 работе допущен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Студенты: Крылова М. Д., Кутузова С. Р., Евграфов А. А., Фадин К. 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Работа выполнена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Рудель А.Е.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Отчет принят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4048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Рабочий протокол и отчет </w:t>
      </w:r>
    </w:p>
    <w:p w:rsidR="00000000" w:rsidDel="00000000" w:rsidP="00000000" w:rsidRDefault="00000000" w:rsidRPr="00000000" w14:paraId="00000012">
      <w:pPr>
        <w:tabs>
          <w:tab w:val="left" w:leader="none" w:pos="4048"/>
        </w:tabs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по лабораторной работе №3.06</w:t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4048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Lines w:val="0"/>
        <w:tabs>
          <w:tab w:val="left" w:leader="none" w:pos="4048"/>
        </w:tabs>
        <w:spacing w:after="120" w:before="12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048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Изучение электрических свойств сегнетоэлектриков</w:t>
      </w:r>
    </w:p>
    <w:p w:rsidR="00000000" w:rsidDel="00000000" w:rsidP="00000000" w:rsidRDefault="00000000" w:rsidRPr="00000000" w14:paraId="00000016">
      <w:pPr>
        <w:tabs>
          <w:tab w:val="left" w:leader="none" w:pos="4048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048"/>
        </w:tabs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Цель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электрических свойств сегнетоэлектриков: получение петли диэлектрического гистерезиса, определение характеристических параметров предельного цикла переполяризации и исследование зависимостей электрического смещения и диэлектрической проницаемости от напряжённости поля. 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Задачи, решаемые при выполнении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Определить значения электрического смещения насыщения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s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остаточной поляризации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r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коэрцитивной силы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  <m:t xml:space="preserve">c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для предельной петли гистерезиса сегнетоэлектрика.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Рассчитать диэлектрические потери за цикл переполяризации сегнетоэлектрика.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Получить зависимость смещения D и диэлектрической проницаемости ε от напряженности электрического поля 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Определить значения начальной и максимальной диэлектрической проницаемости.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Объект исследования.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Сегнетоэлектрический конденсатор (варикод) ВК2-4.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Метод экспериментального исследования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визуализации петли гистерезиса. На исследуемый конденсатор подаётся переменное синусоидальное напряжение; напряжения на эталонном конденсаторе и резисторе, пропорциональные D и E соответственно, подаются на входы прибора «ИСХ1», который отображает петлю гистерезиса в координатах {E, D}.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Раб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очие формулы и исходные данные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5137"/>
        </w:tabs>
        <w:spacing w:line="360" w:lineRule="auto"/>
        <w:ind w:left="720" w:right="-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Тангенс угла потерь</w:t>
      </w:r>
    </w:p>
    <w:p w:rsidR="00000000" w:rsidDel="00000000" w:rsidP="00000000" w:rsidRDefault="00000000" w:rsidRPr="00000000" w14:paraId="0000002C">
      <w:pPr>
        <w:tabs>
          <w:tab w:val="left" w:leader="none" w:pos="5137"/>
        </w:tabs>
        <w:spacing w:line="360" w:lineRule="auto"/>
        <w:ind w:left="720" w:right="-2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m:oMath>
        <m:r>
          <w:rPr>
            <w:rFonts w:ascii="Times New Roman" w:cs="Times New Roman" w:eastAsia="Times New Roman" w:hAnsi="Times New Roman"/>
            <w:color w:val="0f1115"/>
            <w:sz w:val="24"/>
            <w:szCs w:val="24"/>
            <w:highlight w:val="white"/>
          </w:rPr>
          <m:t xml:space="preserve">tg </m:t>
        </m:r>
        <m:r>
          <w:rPr>
            <w:rFonts w:ascii="Times New Roman" w:cs="Times New Roman" w:eastAsia="Times New Roman" w:hAnsi="Times New Roman"/>
            <w:color w:val="0f1115"/>
            <w:sz w:val="24"/>
            <w:szCs w:val="24"/>
            <w:highlight w:val="white"/>
          </w:rPr>
          <m:t>δ</m:t>
        </m:r>
        <m:r>
          <w:rPr>
            <w:rFonts w:ascii="Times New Roman" w:cs="Times New Roman" w:eastAsia="Times New Roman" w:hAnsi="Times New Roman"/>
            <w:color w:val="0f1115"/>
            <w:sz w:val="24"/>
            <w:szCs w:val="24"/>
            <w:highlight w:val="white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>π</m:t>
            </m:r>
          </m:den>
        </m:f>
        <m:f>
          <m:f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∮DdE</m:t>
            </m:r>
          </m:num>
          <m:den>
            <m:sSubSup>
              <m:sSubSupPr>
                <m:ctrlP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</m:ctrlPr>
              </m:sSubSupPr>
              <m:e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D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s</m:t>
                </m:r>
              </m:sub>
              <m:sup/>
            </m:sSubSup>
            <m:sSubSup>
              <m:sSubSupPr>
                <m:ctrlP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</m:ctrlPr>
              </m:sSubSupPr>
              <m:e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E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s</m:t>
                </m:r>
              </m:sub>
              <m:sup/>
            </m:sSub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leader="none" w:pos="5137"/>
        </w:tabs>
        <w:spacing w:line="360" w:lineRule="auto"/>
        <w:ind w:left="720" w:right="-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Напряженность электрического поля Е  в сегнетоэлектрике </w:t>
      </w:r>
    </w:p>
    <w:p w:rsidR="00000000" w:rsidDel="00000000" w:rsidP="00000000" w:rsidRDefault="00000000" w:rsidRPr="00000000" w14:paraId="0000002E">
      <w:pPr>
        <w:tabs>
          <w:tab w:val="left" w:leader="none" w:pos="5137"/>
        </w:tabs>
        <w:spacing w:line="360" w:lineRule="auto"/>
        <w:ind w:left="720" w:right="-2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m:oMath>
        <m:r>
          <w:rPr>
            <w:rFonts w:ascii="Times New Roman" w:cs="Times New Roman" w:eastAsia="Times New Roman" w:hAnsi="Times New Roman"/>
            <w:color w:val="0f1115"/>
            <w:sz w:val="24"/>
            <w:szCs w:val="24"/>
            <w:highlight w:val="white"/>
          </w:rPr>
          <m:t xml:space="preserve">E=</m:t>
        </m:r>
        <m:f>
          <m:f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U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C2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  <w:color w:val="0f1115"/>
            <w:sz w:val="24"/>
            <w:szCs w:val="24"/>
            <w:highlight w:val="white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U</m:t>
            </m:r>
          </m:num>
          <m:den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  <w:color w:val="0f1115"/>
            <w:sz w:val="24"/>
            <w:szCs w:val="24"/>
            <w:highlight w:val="white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1</m:t>
                </m:r>
              </m:sub>
            </m:sSub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+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2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1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color w:val="0f1115"/>
            <w:sz w:val="24"/>
            <w:szCs w:val="24"/>
            <w:highlight w:val="white"/>
          </w:rPr>
          <m:t>⋅</m:t>
        </m:r>
        <m:f>
          <m:f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U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R1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d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F">
      <w:pPr>
        <w:tabs>
          <w:tab w:val="left" w:leader="none" w:pos="5137"/>
        </w:tabs>
        <w:spacing w:line="360" w:lineRule="auto"/>
        <w:ind w:left="720" w:right="-2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где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R1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–  напряжение на первом резисторе, </w:t>
      </w:r>
      <m:oMath>
        <m:r>
          <w:rPr>
            <w:rFonts w:ascii="Times New Roman" w:cs="Times New Roman" w:eastAsia="Times New Roman" w:hAnsi="Times New Roman"/>
            <w:color w:val="0f1115"/>
            <w:sz w:val="24"/>
            <w:szCs w:val="24"/>
            <w:highlight w:val="white"/>
          </w:rPr>
          <m:t xml:space="preserve">d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– толщина сегнетоэлектрика,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и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– сопротивление резисторов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5137"/>
        </w:tabs>
        <w:spacing w:line="360" w:lineRule="auto"/>
        <w:ind w:left="720" w:right="-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Модуль вектора электрической </w:t>
      </w:r>
      <m:oMath>
        <m:bar>
          <m:barPr>
            <m:pos/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D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индукции равен поверхностной плотности заряда на обкладках </w:t>
      </w:r>
    </w:p>
    <w:p w:rsidR="00000000" w:rsidDel="00000000" w:rsidP="00000000" w:rsidRDefault="00000000" w:rsidRPr="00000000" w14:paraId="00000031">
      <w:pPr>
        <w:tabs>
          <w:tab w:val="left" w:leader="none" w:pos="5137"/>
        </w:tabs>
        <w:spacing w:line="360" w:lineRule="auto"/>
        <w:ind w:left="720" w:right="-2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m:oMath>
        <m:r>
          <w:rPr>
            <w:rFonts w:ascii="Times New Roman" w:cs="Times New Roman" w:eastAsia="Times New Roman" w:hAnsi="Times New Roman"/>
            <w:color w:val="0f1115"/>
            <w:sz w:val="24"/>
            <w:szCs w:val="24"/>
            <w:highlight w:val="white"/>
          </w:rPr>
          <m:t xml:space="preserve">D=</m:t>
        </m:r>
        <m:r>
          <w:rPr>
            <w:rFonts w:ascii="Times New Roman" w:cs="Times New Roman" w:eastAsia="Times New Roman" w:hAnsi="Times New Roman"/>
            <w:color w:val="0f1115"/>
            <w:sz w:val="24"/>
            <w:szCs w:val="24"/>
            <w:highlight w:val="white"/>
          </w:rPr>
          <m:t>σ</m:t>
        </m:r>
        <m:r>
          <w:rPr>
            <w:rFonts w:ascii="Times New Roman" w:cs="Times New Roman" w:eastAsia="Times New Roman" w:hAnsi="Times New Roman"/>
            <w:color w:val="0f1115"/>
            <w:sz w:val="24"/>
            <w:szCs w:val="24"/>
            <w:highlight w:val="white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q</m:t>
            </m:r>
          </m:num>
          <m:den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S</m:t>
            </m:r>
          </m:den>
        </m:f>
        <m:r>
          <w:rPr>
            <w:rFonts w:ascii="Times New Roman" w:cs="Times New Roman" w:eastAsia="Times New Roman" w:hAnsi="Times New Roman"/>
            <w:color w:val="0f1115"/>
            <w:sz w:val="24"/>
            <w:szCs w:val="24"/>
            <w:highlight w:val="white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2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U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C2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S</m:t>
            </m:r>
          </m:den>
        </m:f>
        <m:r>
          <w:rPr>
            <w:rFonts w:ascii="Times New Roman" w:cs="Times New Roman" w:eastAsia="Times New Roman" w:hAnsi="Times New Roman"/>
            <w:color w:val="0f1115"/>
            <w:sz w:val="24"/>
            <w:szCs w:val="24"/>
            <w:highlight w:val="white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S</m:t>
            </m:r>
          </m:den>
        </m:f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C1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2">
      <w:pPr>
        <w:tabs>
          <w:tab w:val="left" w:leader="none" w:pos="5137"/>
        </w:tabs>
        <w:spacing w:line="360" w:lineRule="auto"/>
        <w:ind w:left="720" w:right="-2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где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и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– электроемкость конденсаторов,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C1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и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C2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– напряжение на конденсаторах,  S – площадь конденсаторов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tabs>
          <w:tab w:val="left" w:leader="none" w:pos="5137"/>
        </w:tabs>
        <w:spacing w:line="360" w:lineRule="auto"/>
        <w:ind w:left="720" w:right="-20" w:hanging="36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Диэлектрическая проницаемость</w:t>
      </w:r>
    </w:p>
    <w:p w:rsidR="00000000" w:rsidDel="00000000" w:rsidP="00000000" w:rsidRDefault="00000000" w:rsidRPr="00000000" w14:paraId="00000034">
      <w:pPr>
        <w:tabs>
          <w:tab w:val="left" w:leader="none" w:pos="5137"/>
        </w:tabs>
        <w:spacing w:line="360" w:lineRule="auto"/>
        <w:ind w:left="720" w:right="-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m:t>ε</m:t>
        </m:r>
        <m:r>
          <w:rPr>
            <w:rFonts w:ascii="Times New Roman" w:cs="Times New Roman" w:eastAsia="Times New Roman" w:hAnsi="Times New Roman"/>
            <w:color w:val="0f1115"/>
            <w:sz w:val="24"/>
            <w:szCs w:val="24"/>
            <w:highlight w:val="white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D</m:t>
            </m:r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>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highlight w:val="white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  <m:t xml:space="preserve">E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5137"/>
        </w:tabs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3370"/>
        </w:tabs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Измерительные приборы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1. Измерительные приборы.</w:t>
      </w:r>
      <w:r w:rsidDel="00000000" w:rsidR="00000000" w:rsidRPr="00000000">
        <w:rPr>
          <w:rtl w:val="0"/>
        </w:rPr>
      </w:r>
    </w:p>
    <w:tbl>
      <w:tblPr>
        <w:tblStyle w:val="Table2"/>
        <w:tblW w:w="99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"/>
        <w:gridCol w:w="2609"/>
        <w:gridCol w:w="2824"/>
        <w:gridCol w:w="2864"/>
        <w:gridCol w:w="1196"/>
        <w:tblGridChange w:id="0">
          <w:tblGrid>
            <w:gridCol w:w="451"/>
            <w:gridCol w:w="2609"/>
            <w:gridCol w:w="2824"/>
            <w:gridCol w:w="2864"/>
            <w:gridCol w:w="1196"/>
          </w:tblGrid>
        </w:tblGridChange>
      </w:tblGrid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before="29" w:line="240" w:lineRule="auto"/>
              <w:ind w:left="2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before="29" w:line="240" w:lineRule="auto"/>
              <w:ind w:left="135" w:right="13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before="29" w:line="240" w:lineRule="auto"/>
              <w:ind w:left="188" w:right="18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Характеристика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before="29" w:line="240" w:lineRule="auto"/>
              <w:ind w:left="94" w:right="8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Используемый диапазон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before="29" w:line="240" w:lineRule="auto"/>
              <w:ind w:left="81" w:right="7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before="29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before="29" w:line="360" w:lineRule="auto"/>
              <w:ind w:right="13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Вольтметр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before="29" w:line="360" w:lineRule="auto"/>
              <w:ind w:right="18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Электронный 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before="25" w:line="360" w:lineRule="auto"/>
              <w:ind w:right="8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0,2–17,0 В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before="29" w:line="360" w:lineRule="auto"/>
              <w:ind w:right="76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0,05 В</w:t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before="29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29" w:line="360" w:lineRule="auto"/>
              <w:ind w:right="13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Масштабная сетка, ось X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before="29" w:line="360" w:lineRule="auto"/>
              <w:ind w:right="18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Аналоговый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before="25" w:line="360" w:lineRule="auto"/>
              <w:ind w:right="8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before="29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0,05 дел</w:t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before="29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before="29" w:line="360" w:lineRule="auto"/>
              <w:ind w:right="13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Масштабная сетка, ось Y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before="29" w:line="360" w:lineRule="auto"/>
              <w:ind w:right="18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Аналоговый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before="25" w:line="360" w:lineRule="auto"/>
              <w:ind w:right="8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before="29" w:line="360" w:lineRule="auto"/>
              <w:ind w:right="76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0,05 дел</w:t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Схема установки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68475" cy="325851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8475" cy="3258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– Общий вид лабораторной установки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45505" cy="347343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505" cy="347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 – Общий вид панели лицевой панели «ИСХ1»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98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3 - Принципиальная электрическая схема установки.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Результаты прямых измерений и их обработки(таблицы, примеры расчётов)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4 - Предельная петля гистерезиса.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параметров установки: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=47*1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Ом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=47*1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Ом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-6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Ф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S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 квадратный делений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600 м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м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=600*1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-6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м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 6*1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м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d=0,5*1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-3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5137"/>
        </w:tabs>
        <w:spacing w:line="360" w:lineRule="auto"/>
        <w:ind w:right="-2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5137"/>
        </w:tabs>
        <w:spacing w:line="360" w:lineRule="auto"/>
        <w:ind w:right="-2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Таблица 2. Результаты прямых измерений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700"/>
        <w:gridCol w:w="1180"/>
        <w:gridCol w:w="1180"/>
        <w:gridCol w:w="840"/>
        <w:gridCol w:w="840"/>
        <w:gridCol w:w="1720"/>
        <w:gridCol w:w="1720"/>
        <w:gridCol w:w="1720"/>
        <w:tblGridChange w:id="0">
          <w:tblGrid>
            <w:gridCol w:w="600"/>
            <w:gridCol w:w="700"/>
            <w:gridCol w:w="1180"/>
            <w:gridCol w:w="1180"/>
            <w:gridCol w:w="840"/>
            <w:gridCol w:w="840"/>
            <w:gridCol w:w="1720"/>
            <w:gridCol w:w="1720"/>
            <w:gridCol w:w="1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U, В</w:t>
            </w:r>
          </w:p>
        </w:tc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K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x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В/дел</w:t>
            </w:r>
          </w:p>
        </w:tc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K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y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В/дел</w:t>
            </w:r>
          </w:p>
        </w:tc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X, дел</w:t>
            </w:r>
          </w:p>
        </w:tc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Y, дел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E, В/м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D, Кл/м²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ε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17,0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297000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9309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15,0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9106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9887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10282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9,0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9367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7,0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1,72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6633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5,0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3163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4,4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3214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3,8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4370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3,2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3782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0,2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3279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0,2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2700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1292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0,8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0,2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3,1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1,3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13640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1146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0,2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rtl w:val="0"/>
              </w:rPr>
              <w:t xml:space="preserve">2,8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3300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12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870</w:t>
            </w:r>
          </w:p>
        </w:tc>
      </w:tr>
    </w:tbl>
    <w:p w:rsidR="00000000" w:rsidDel="00000000" w:rsidP="00000000" w:rsidRDefault="00000000" w:rsidRPr="00000000" w14:paraId="000000F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 расчетов:</w:t>
      </w:r>
    </w:p>
    <w:p w:rsidR="00000000" w:rsidDel="00000000" w:rsidP="00000000" w:rsidRDefault="00000000" w:rsidRPr="00000000" w14:paraId="000000F6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(1)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U</m:t>
                </m:r>
              </m:e>
              <m: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С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sub>
                </m:sSub>
              </m:sub>
            </m:sSub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(1)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(1)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K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y</m:t>
                </m:r>
              </m:sub>
            </m:sSub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(1)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-6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470*1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-6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*2,3*5=2,45*1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Кл</m:t>
            </m:r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м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(2)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(2)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K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y</m:t>
                </m:r>
              </m:sub>
            </m:sSub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(2)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-6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470*1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-6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*2,0*5=2,13*1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-2</m:t>
            </m:r>
          </m:sup>
        </m:sSup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Кл</m:t>
            </m:r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м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(1)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U</m:t>
                    </m:r>
                  </m:e>
                  <m:sub>
                    <m:sSub>
                      <m:sSubPr>
                        <m:ctrl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m:t xml:space="preserve">R</m:t>
                        </m:r>
                      </m:e>
                      <m:sub>
                        <m: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m:t xml:space="preserve">1</m:t>
                        </m:r>
                      </m:sub>
                    </m:sSub>
                  </m:sub>
                </m:sSub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(1)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(1)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* 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K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x</m:t>
                    </m:r>
                  </m:sub>
                </m:sSub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(1)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+47*1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4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2,7 * 5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0.5*1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-3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=2,97*1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В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м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(2)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(2)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* 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K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x</m:t>
                    </m:r>
                  </m:sub>
                </m:sSub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(2)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+47*1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4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2,4 * 5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0.5*1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-3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=2,64*1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В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м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m:t>ε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(1)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D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(1)</m:t>
                </m:r>
              </m:sup>
            </m:sSup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*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(1)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3,45*1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8,85*1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-12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 * 2,97*1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5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=0,931*1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m:t>ε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(2)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D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(2)</m:t>
                </m:r>
              </m:sup>
            </m:sSup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*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(2)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2,7*1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8,85*1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-12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 * 2,64*1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5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=0,911*1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FE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Определение экстремумов и начальной проницаемости: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Определим значение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ε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max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По графику видно, что точку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1,87*1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; 1,03 * 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можно охарактеризовать как описывающую максимум исследуемой зависимости, поэтому примем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ε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max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1,03 * 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1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Определим значение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ε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нач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для этого экстраполируем зависимость, опираясь на две точки с минимальной достоверной величиной напряженности - это точки с индексами 13 и 14. Построим полином Лагранжа первой степени, проходящий через эти точки (линейная аппроксимация):</w:t>
      </w:r>
    </w:p>
    <w:p w:rsidR="00000000" w:rsidDel="00000000" w:rsidP="00000000" w:rsidRDefault="00000000" w:rsidRPr="00000000" w14:paraId="0000010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m:t>ε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(E)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g(E)=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ε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13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E-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14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13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14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ε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14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E-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13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14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13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=(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-13640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24200-13640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)*1292 +1146*(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24200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24200-13640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</m:t>
        </m:r>
      </m:oMath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=958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Расчет результатов косвенных измерений и их обработки (таблицы, примеры расчетов).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Рассчитаем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S</m:t>
                </m:r>
              </m:sub>
            </m:sSub>
          </m:e>
          <m:sup/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*K=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-6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470*1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-6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*2,3*5=2,45*10⁻²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Кл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м²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Y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sub>
            </m:sSub>
          </m:e>
          <m:sup/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*K=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-6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470*1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-6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*1,2*5=1,28*10⁻²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Кл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м²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X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S</m:t>
                    </m:r>
                  </m:sub>
                </m:sSub>
              </m:e>
              <m:sup/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* 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K</m:t>
                    </m:r>
                  </m:e>
                  <m:sub/>
                </m:sSub>
              </m:e>
              <m:sup/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+47*1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4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2,7 * 5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0.5*1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-3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=2,97*10⁵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В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м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X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C</m:t>
                    </m:r>
                  </m:sub>
                </m:sSub>
              </m:e>
              <m:sup/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* 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K</m:t>
                    </m:r>
                  </m:e>
                  <m:sub/>
                </m:sSub>
              </m:e>
              <m:sup/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+47*1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4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0,7 * 5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0.5*1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-3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=7,7*1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В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м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Расчет тангенса угла диэлектрических потерь: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 деление = 10мм, площадь петли = 6 делени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я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ΔE=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K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+47*1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4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0,5*1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-3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=1,1*1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sup>
        </m:sSup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В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м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ΔD=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-6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470*1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-6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*5=1,06*1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-2</m:t>
            </m:r>
          </m:sup>
        </m:sSup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Кл</m:t>
            </m:r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м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петли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=6,0*ΔD*ΔE=6,0*1*1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*1,06*1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=6996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Дж</m:t>
            </m:r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м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tg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π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S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петли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D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s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*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s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3,14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6996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2,45*1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-2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*2,97*1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5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=0,31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Расчет погрешностей прямых и косвенных измерений.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параметров установки:</w:t>
      </w:r>
    </w:p>
    <w:p w:rsidR="00000000" w:rsidDel="00000000" w:rsidP="00000000" w:rsidRDefault="00000000" w:rsidRPr="00000000" w14:paraId="0000011B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e>
            <m:r>
              <m:t>δ</m:t>
            </m:r>
          </m:e>
          <m:sub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δ</m:t>
            </m:r>
          </m:e>
          <m:sub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b>
            </m:sSub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δ</m:t>
            </m:r>
          </m:e>
          <m:sub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δ</m:t>
            </m:r>
          </m:e>
          <m:sub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b>
            </m:sSub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δ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δ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 =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Y =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0,05 деления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δ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0,15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 расчёта для точки №1 (U = 17,0 В):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Электрическое смещение:</w:t>
      </w:r>
    </w:p>
    <w:p w:rsidR="00000000" w:rsidDel="00000000" w:rsidP="00000000" w:rsidRDefault="00000000" w:rsidRPr="00000000" w14:paraId="0000012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D=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·Y·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ΔD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D</m:t>
                    </m:r>
                  </m:den>
                </m:f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=(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δ</m:t>
            </m:r>
          </m:e>
          <m:sub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sub>
        </m:sSub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+(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δ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sub>
        </m:sSub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ΔY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Y</m:t>
                    </m:r>
                  </m:den>
                </m:f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+(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δ</m:t>
            </m:r>
          </m:e>
          <m:sub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K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y</m:t>
                </m:r>
              </m:sub>
            </m:sSub>
          </m:sub>
        </m:sSub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</m:dPr>
              <m:e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ΔD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D</m:t>
                    </m:r>
                  </m:den>
                </m:f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=(0,1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+(0,1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0,05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2,3</m:t>
                    </m:r>
                  </m:den>
                </m:f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+(0,1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=0,0305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ΔD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0,0305 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≈ 0,175 ⇒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=2,3·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·0,175 ≈ 4,3·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-3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 Кл/м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Напряжённость поля:</w:t>
      </w:r>
    </w:p>
    <w:p w:rsidR="00000000" w:rsidDel="00000000" w:rsidP="00000000" w:rsidRDefault="00000000" w:rsidRPr="00000000" w14:paraId="0000012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E=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X·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K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ΔE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E</m:t>
                    </m:r>
                  </m:den>
                </m:f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=(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δ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коэфф</m:t>
            </m:r>
          </m:sub>
        </m:sSub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ΔX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X</m:t>
                    </m:r>
                  </m:den>
                </m:f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+(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δ</m:t>
            </m:r>
          </m:e>
          <m:sub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K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</m:t>
                </m:r>
              </m:sub>
            </m:sSub>
          </m:sub>
        </m:sSub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+(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δ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sub>
        </m:sSub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</m:dPr>
              <m:e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ΔE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E</m:t>
                    </m:r>
                  </m:den>
                </m:f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=(0,1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0,05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2,7</m:t>
                    </m:r>
                  </m:den>
                </m:f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+(0,1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+(0,1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=0,0303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ΔE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0,0303 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≈ 0,174 ⇒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=2,97·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·0,201 ≈ 5,2·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 В/м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Диэлектрическая проницаемость:</w:t>
      </w:r>
    </w:p>
    <w:p w:rsidR="00000000" w:rsidDel="00000000" w:rsidP="00000000" w:rsidRDefault="00000000" w:rsidRPr="00000000" w14:paraId="0000012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m:t>ε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Δε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>ε</m:t>
                    </m:r>
                  </m:den>
                </m:f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ΔD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D</m:t>
                    </m:r>
                  </m:den>
                </m:f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ΔE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E</m:t>
                    </m:r>
                  </m:den>
                </m:f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</m:dPr>
              <m:e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Δε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>ε</m:t>
                    </m:r>
                  </m:den>
                </m:f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175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+0,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174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=0,0609 ⇒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Δε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ε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≈ 0,247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m:t>Δ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ε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=1,14·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·0,266 ≈ 2,3·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Результат: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2,97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±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0,60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 В/м,  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3,00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±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0,52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-2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 Кл/м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  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ε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=(1,14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0,30)·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Расчет погрешностей итоговых параметров</w:t>
      </w:r>
    </w:p>
    <w:p w:rsidR="00000000" w:rsidDel="00000000" w:rsidP="00000000" w:rsidRDefault="00000000" w:rsidRPr="00000000" w14:paraId="0000013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Электрическое смещение насыщения:</w:t>
      </w:r>
    </w:p>
    <w:p w:rsidR="00000000" w:rsidDel="00000000" w:rsidP="00000000" w:rsidRDefault="00000000" w:rsidRPr="00000000" w14:paraId="0000013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·K=2,45·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-2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 Кл/м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f>
          <m:num>
            <m:r>
              <m:t>Δ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D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s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D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s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+0,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m:t xml:space="preserve">0,05</m:t>
                        </m:r>
                      </m:num>
                      <m:den>
                        <m: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m:t xml:space="preserve">2,3</m:t>
                        </m:r>
                      </m:den>
                    </m:f>
                  </m:e>
                </m:d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+0,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=0,175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m:t>Δ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=2,3·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·0,175=4,3·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-3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 Кл/м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=(2,45·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0,43)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 Кл/м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≈ 17,5%)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Остаточная поляризация:</w:t>
      </w:r>
    </w:p>
    <w:p w:rsidR="00000000" w:rsidDel="00000000" w:rsidP="00000000" w:rsidRDefault="00000000" w:rsidRPr="00000000" w14:paraId="0000013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·K=1,28·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-2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 Кл/м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f>
          <m:num>
            <m:r>
              <m:t>Δ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P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P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+0,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m:t xml:space="preserve">0,05</m:t>
                        </m:r>
                      </m:num>
                      <m:den>
                        <m: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m:t xml:space="preserve">1,2</m:t>
                        </m:r>
                      </m:den>
                    </m:f>
                  </m:e>
                </m:d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+0,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=0,178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m:t>Δ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=1,28·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·0,178=2,3·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-3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 Кл/м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=(1,28·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0,23)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 Кл/м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≈ 18%)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Напряжённость поля насыщения:</w:t>
      </w:r>
    </w:p>
    <w:p w:rsidR="00000000" w:rsidDel="00000000" w:rsidP="00000000" w:rsidRDefault="00000000" w:rsidRPr="00000000" w14:paraId="0000013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s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·K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=2,97·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 В/м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f>
          <m:num>
            <m:r>
              <m:t>Δ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s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s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m:t xml:space="preserve">0,05</m:t>
                        </m:r>
                      </m:num>
                      <m:den>
                        <m: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m:t xml:space="preserve">2,7</m:t>
                        </m:r>
                      </m:den>
                    </m:f>
                  </m:e>
                </m:d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+0,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+0,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=0,174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m:t>Δ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=2,97·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·0,174=5,2·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 В/м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=(2,97·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0,52) В/м 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≈ 17,4%)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Коэрцитивное поле:</w:t>
      </w:r>
    </w:p>
    <w:p w:rsidR="00000000" w:rsidDel="00000000" w:rsidP="00000000" w:rsidRDefault="00000000" w:rsidRPr="00000000" w14:paraId="0000014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·K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=7,7·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 В/м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f>
          <m:num>
            <m:r>
              <m:t>Δ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c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m:t xml:space="preserve">0,05</m:t>
                        </m:r>
                      </m:num>
                      <m:den>
                        <m: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m:t xml:space="preserve">0,7</m:t>
                        </m:r>
                      </m:den>
                    </m:f>
                  </m:e>
                </m:d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+0,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+0,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=0,187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m:t>Δ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=7,7·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·0,187=1,4·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 В/м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=(7,7·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1,4) В/м 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≈ 18,7%)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Максимальная диэлектрическая проницаемость (точка №3):</w:t>
      </w:r>
    </w:p>
    <w:p w:rsidR="00000000" w:rsidDel="00000000" w:rsidP="00000000" w:rsidRDefault="00000000" w:rsidRPr="00000000" w14:paraId="0000014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ε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макс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=1,17·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 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Δ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макс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макс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175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+0,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174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 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≈ 0,247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ε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макс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=(1,03·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0,25) 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≈ 25%)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Тангенс угла диэлектрических потерь:</w:t>
      </w:r>
    </w:p>
    <w:p w:rsidR="00000000" w:rsidDel="00000000" w:rsidP="00000000" w:rsidRDefault="00000000" w:rsidRPr="00000000" w14:paraId="0000014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tg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=0,31, 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(tg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 ≈ 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sSubSup>
              <m:sSub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S</m:t>
                </m:r>
              </m:sub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b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bSup>
              <m:sSub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δ</m:t>
                </m:r>
              </m:e>
              <m: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D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s</m:t>
                    </m:r>
                  </m:sub>
                </m:sSub>
              </m:sub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b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bSup>
              <m:sSub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δ</m:t>
                </m:r>
              </m:e>
              <m:sub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E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s</m:t>
                    </m:r>
                  </m:sub>
                </m:sSub>
              </m:sub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bSup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≈ 27%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(tg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)=0,31·0,27 ≈ 0,08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tg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=0,31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0,08 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≈ 23%)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after="80" w:before="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Окончательные результаты.</w:t>
      </w:r>
    </w:p>
    <w:p w:rsidR="00000000" w:rsidDel="00000000" w:rsidP="00000000" w:rsidRDefault="00000000" w:rsidRPr="00000000" w14:paraId="0000015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  <m:t xml:space="preserve">c</m:t>
            </m:r>
          </m:sub>
        </m:sSub>
        <m:r>
          <w:rPr>
            <w:rFonts w:ascii="Times New Roman" w:cs="Times New Roman" w:eastAsia="Times New Roman" w:hAnsi="Times New Roman"/>
            <w:color w:val="0a0a0a"/>
            <w:sz w:val="24"/>
            <w:szCs w:val="24"/>
          </w:rPr>
          <m:t xml:space="preserve">=(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,7*1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1,4)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В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м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 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ε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=19%;  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=0,95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color w:val="0a0a0a"/>
            <w:sz w:val="24"/>
            <w:szCs w:val="24"/>
          </w:rPr>
          <m:t xml:space="preserve">=(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,45*10⁻²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0,43)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Кл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м²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 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ε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=17,5%;  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=0,95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color w:val="0a0a0a"/>
            <w:sz w:val="24"/>
            <w:szCs w:val="24"/>
          </w:rPr>
          <m:t xml:space="preserve">tg </m:t>
        </m:r>
        <m:r>
          <w:rPr>
            <w:rFonts w:ascii="Times New Roman" w:cs="Times New Roman" w:eastAsia="Times New Roman" w:hAnsi="Times New Roman"/>
            <w:color w:val="0a0a0a"/>
            <w:sz w:val="24"/>
            <w:szCs w:val="24"/>
          </w:rPr>
          <m:t>δ</m:t>
        </m:r>
        <m:r>
          <w:rPr>
            <w:rFonts w:ascii="Times New Roman" w:cs="Times New Roman" w:eastAsia="Times New Roman" w:hAnsi="Times New Roman"/>
            <w:color w:val="0a0a0a"/>
            <w:sz w:val="24"/>
            <w:szCs w:val="24"/>
          </w:rPr>
          <m:t xml:space="preserve">=(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0,31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0,08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  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ε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=23%;  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=0,95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m:ctrlPr>
          </m:sSubPr>
          <m:e>
            <m:r>
              <m:t>ε</m:t>
            </m:r>
          </m:e>
          <m:sub>
            <m: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  <m:t xml:space="preserve">нач</m:t>
            </m:r>
          </m:sub>
        </m:sSub>
        <m:r>
          <w:rPr>
            <w:rFonts w:ascii="Times New Roman" w:cs="Times New Roman" w:eastAsia="Times New Roman" w:hAnsi="Times New Roman"/>
            <w:color w:val="0a0a0a"/>
            <w:sz w:val="24"/>
            <w:szCs w:val="24"/>
          </w:rPr>
          <m:t xml:space="preserve">=(2294</m:t>
        </m:r>
        <m:r>
          <w:rPr>
            <w:rFonts w:ascii="Times New Roman" w:cs="Times New Roman" w:eastAsia="Times New Roman" w:hAnsi="Times New Roman"/>
            <w:color w:val="0a0a0a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650 )  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ε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=28%;  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=0,95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m:ctrlPr>
          </m:sSubPr>
          <m:e>
            <m:r>
              <m:t>ε</m:t>
            </m:r>
          </m:e>
          <m:sub>
            <m: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  <m:t xml:space="preserve">макс</m:t>
            </m:r>
          </m:sub>
        </m:sSub>
        <m:r>
          <w:rPr>
            <w:rFonts w:ascii="Times New Roman" w:cs="Times New Roman" w:eastAsia="Times New Roman" w:hAnsi="Times New Roman"/>
            <w:color w:val="0a0a0a"/>
            <w:sz w:val="24"/>
            <w:szCs w:val="24"/>
          </w:rPr>
          <m:t xml:space="preserve">=(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1,03*1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0,25)  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ε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=25%;  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=0,95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Графики</w:t>
      </w:r>
    </w:p>
    <w:p w:rsidR="00000000" w:rsidDel="00000000" w:rsidP="00000000" w:rsidRDefault="00000000" w:rsidRPr="00000000" w14:paraId="0000015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5181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 4 График зависимости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D=D(E))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5016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 5 График зависимости </w:t>
      </w:r>
      <m:oMath>
        <m:sSub>
          <m:e>
            <m:r>
              <m:t>ε</m:t>
            </m:r>
          </m:e>
          <m:sub/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m:oMath>
        <m: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/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Выводы и анализ результатов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лабораторной работы были исследованы электрические свойства сегнетоэлектрика (на примере конденсатора ВК2-4) методом наблюдения петли диэлектрического гистерезиса на экране осциллографа. Анализ полученных экспериментальных данных позволяет сделать следующие выводы: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Наличие спонтанной поляризации. Наблюдение ярко выраженной петли гистерезиса однозначно подтверждает наличие в материале электрических доменов и спонтанной поляризации. По предельной петле были определены ключевые характеристики сегнетоэлектрика:</w:t>
        <w:br w:type="textWrapping"/>
      </w:r>
      <m:oMath>
        <m:sSub>
          <m:sSubPr>
            <m:ctrlP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  <m:t xml:space="preserve">s</m:t>
            </m:r>
          </m:sub>
        </m:sSub>
        <m:r>
          <w:rPr>
            <w:rFonts w:ascii="Times New Roman" w:cs="Times New Roman" w:eastAsia="Times New Roman" w:hAnsi="Times New Roman"/>
            <w:color w:val="0a0a0a"/>
            <w:sz w:val="24"/>
            <w:szCs w:val="24"/>
          </w:rPr>
          <m:t xml:space="preserve">=(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2,45*10⁻²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0,43)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Кл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м²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=1,28·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-2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 Кл/м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m:oMath>
        <m:sSub>
          <m:sSubPr>
            <m:ctrlP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  <m:t xml:space="preserve">c</m:t>
            </m:r>
          </m:sub>
        </m:sSub>
        <m:r>
          <w:rPr>
            <w:rFonts w:ascii="Times New Roman" w:cs="Times New Roman" w:eastAsia="Times New Roman" w:hAnsi="Times New Roman"/>
            <w:color w:val="0a0a0a"/>
            <w:sz w:val="24"/>
            <w:szCs w:val="24"/>
          </w:rPr>
          <m:t xml:space="preserve">=(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7,7*1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1,4)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В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м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Диэлектрические потери. Рассчитанный тангенс угла диэлектрических потерь составил tg δ≈0,31. Такое высокое значение (по сравнению с обычными линейными диэлектриками) говорит о значительных необратимых потерях энергии. Эта энергия затрачивается на преодоление «внутреннего трения» при переориентации электрических доменов в переменном поле и выделяется в виде тепла (нагрев кристалла).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Нелинейность поляризации D(E). Построенная основная кривая поляризации демонстрирует характерный нелинейный ход. При малых полях смещение растет медленно, затем начинается резкий скачкообразный рост (массовое переключение доменов), а в сильных полях график плавно загибается, переходя в стадию насыщения (когда большинство доменов уже выстроены вдоль поля).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Зависимость проницаемости ε(E)</w:t>
        <w:br w:type="textWrapping"/>
        <w:t xml:space="preserve">График диэлектрической проницаемости имеет ярко выраженный колоколообразный вид (максимум). Экстраполированное начальное значение составило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ε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нач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≈958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 ростом поля проницаемость стремительно увеличивается и достигает максимума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</m:ctrlPr>
          </m:sSubPr>
          <m:e>
            <m:r>
              <m:t>ε</m:t>
            </m:r>
          </m:e>
          <m:sub>
            <m: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</w:rPr>
              <m:t xml:space="preserve">макс</m:t>
            </m:r>
          </m:sub>
        </m:sSub>
        <m:r>
          <w:rPr>
            <w:rFonts w:ascii="Times New Roman" w:cs="Times New Roman" w:eastAsia="Times New Roman" w:hAnsi="Times New Roman"/>
            <w:color w:val="0a0a0a"/>
            <w:sz w:val="24"/>
            <w:szCs w:val="24"/>
          </w:rPr>
          <m:t xml:space="preserve">=(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1,03*1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±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0,25)</m:t>
        </m:r>
      </m:oMath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при поле E≈1,87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*1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В/м</w:t>
        <w:br w:type="textWrapping"/>
        <w:t xml:space="preserve">Этот пик соответствует области наиболее интенсивной, лавинообразной перестройки доменной структуры - в этот момент материал обладает максимальной чувствительностью к изменению внешнего поля. При дальнейшем увеличении поля резерв не выстроенных доменов исчерпывается (наступает насыщение), и диэлектрическая проницаемость закономерно снижается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Алена Рудель" w:id="0" w:date="2026-05-13T19:38:32Z"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имеется некоторый привкус отчета Тарасова и компании но не могу доказать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Константин Фадин – 🥺 | 2026-05-13 22:23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