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1020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104"/>
        <w:gridCol w:w="5104"/>
        <w:tblGridChange w:id="0">
          <w:tblGrid>
            <w:gridCol w:w="5104"/>
            <w:gridCol w:w="510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Группа </w:t>
            </w:r>
            <w:r w:rsidDel="00000000" w:rsidR="00000000" w:rsidRPr="00000000">
              <w:rPr>
                <w:b w:val="1"/>
                <w:u w:val="single"/>
                <w:rtl w:val="0"/>
              </w:rPr>
              <w:t xml:space="preserve">P3210, P3209</w:t>
            </w: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ab/>
              <w:tab/>
              <w:tab/>
              <w:tab/>
              <w:tab/>
              <w:tab/>
              <w:tab/>
              <w:tab/>
              <w:tab/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 работе допущен</w:t>
            </w: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ab/>
              <w:tab/>
              <w:tab/>
              <w:tab/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before="240" w:lineRule="auto"/>
              <w:rPr>
                <w:b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Студент </w:t>
            </w:r>
            <w:r w:rsidDel="00000000" w:rsidR="00000000" w:rsidRPr="00000000">
              <w:rPr>
                <w:b w:val="1"/>
                <w:u w:val="single"/>
                <w:rtl w:val="0"/>
              </w:rPr>
              <w:t xml:space="preserve">Шукаев Олег Евгеньевич, Евграфов Артём Андреевич, </w:t>
            </w:r>
          </w:p>
          <w:p w:rsidR="00000000" w:rsidDel="00000000" w:rsidP="00000000" w:rsidRDefault="00000000" w:rsidRPr="00000000" w14:paraId="00000005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Ахроров Кароматуллохон Фирдавсович</w:t>
            </w: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ab/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Работа выполнена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ab/>
              <w:tab/>
              <w:tab/>
              <w:tab/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Преподаватель </w:t>
            </w:r>
            <w:r w:rsidDel="00000000" w:rsidR="00000000" w:rsidRPr="00000000">
              <w:rPr>
                <w:b w:val="1"/>
                <w:u w:val="single"/>
                <w:rtl w:val="0"/>
              </w:rPr>
              <w:t xml:space="preserve">Рудель А.Е.</w:t>
            </w: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ab/>
              <w:tab/>
              <w:tab/>
              <w:tab/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Отчет принят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ab/>
              <w:tab/>
              <w:tab/>
              <w:tab/>
              <w:tab/>
              <w:tab/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Рабочий протокол и отчет по</w:t>
        <w:br w:type="textWrapping"/>
        <w:t xml:space="preserve">лабораторной работе №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32.8" w:lineRule="auto"/>
        <w:ind w:left="0" w:firstLine="0"/>
        <w:jc w:val="center"/>
        <w:rPr>
          <w:rFonts w:ascii="Times New Roman" w:cs="Times New Roman" w:eastAsia="Times New Roman" w:hAnsi="Times New Roman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u w:val="single"/>
          <w:rtl w:val="0"/>
        </w:rPr>
        <w:t xml:space="preserve">Исследование распределения случайной величины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 Цель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Исследовать распределение случайной величины на примере 50 измерений длины семечка подсолнечника (мм).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 Задачи, решаемые при выполнении работы.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1) Построить гистограмму распределения результатов измерения.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2) Вычислить среднее значение и выборочное среднеквадратичное отклонение.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3) Сравнить гистограмму с графиком нормального распределения (функцией Гаусса) с теми же параметрами.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4) Оценить доверительный интервал среднего значения и относительную погрешность с учётом приборной составляющей.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 Объект исследования.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Случайная величина — длина семечка подсолнечника, мм.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4. Метод экспериментального исследования.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Статистическая обработка заранее собранной выборки из 50 значений длины (мм) с проверкой согласия с нормальным распределением.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5. Рабочие формулы и исходные данные.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</w:rPr>
          <w:drawing>
            <wp:inline distB="19050" distT="19050" distL="19050" distR="19050">
              <wp:extent cx="1155700" cy="304800"/>
              <wp:effectExtent b="0" l="0" r="0" t="0"/>
              <wp:docPr id="3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57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среднее арифметическое.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</w:rPr>
          <w:drawing>
            <wp:inline distB="19050" distT="19050" distL="19050" distR="19050">
              <wp:extent cx="2146300" cy="368300"/>
              <wp:effectExtent b="0" l="0" r="0" t="0"/>
              <wp:docPr id="1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46300" cy="368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выборочное среднеквадратичное отклонение.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</w:rPr>
          <w:drawing>
            <wp:inline distB="19050" distT="19050" distL="19050" distR="19050">
              <wp:extent cx="914400" cy="342900"/>
              <wp:effectExtent b="0" l="0" r="0" t="0"/>
              <wp:docPr id="10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максимальная плотность нормального распределения.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</w:rPr>
          <w:drawing>
            <wp:inline distB="19050" distT="19050" distL="19050" distR="19050">
              <wp:extent cx="952500" cy="304800"/>
              <wp:effectExtent b="0" l="0" r="0" t="0"/>
              <wp:docPr id="7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525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СКО среднего.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</w:rPr>
          <w:drawing>
            <wp:inline distB="19050" distT="19050" distL="19050" distR="19050">
              <wp:extent cx="1727200" cy="355600"/>
              <wp:effectExtent b="0" l="0" r="0" t="0"/>
              <wp:docPr id="1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нормальное распределение (Гаусс)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</w:rPr>
          <w:drawing>
            <wp:inline distB="19050" distT="19050" distL="19050" distR="19050">
              <wp:extent cx="1955800" cy="152400"/>
              <wp:effectExtent b="0" l="0" r="0" t="0"/>
              <wp:docPr id="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55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доверительный интервал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6. Измерительные приборы.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9"/>
        <w:gridCol w:w="2039"/>
        <w:gridCol w:w="2040"/>
        <w:gridCol w:w="2040"/>
        <w:gridCol w:w="2040"/>
        <w:tblGridChange w:id="0">
          <w:tblGrid>
            <w:gridCol w:w="2039"/>
            <w:gridCol w:w="2039"/>
            <w:gridCol w:w="2040"/>
            <w:gridCol w:w="2040"/>
            <w:gridCol w:w="204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№ п/п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Наименование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Тип прибора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Используемый диапазон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Погрешность прибора</w:t>
            </w:r>
          </w:p>
        </w:tc>
      </w:tr>
      <w:tr>
        <w:trPr>
          <w:cantSplit w:val="0"/>
          <w:trHeight w:val="84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Штангенциркуль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Механический, нониусный (цена деления d = 0,02 мм)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8-15 мм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Δᵤ = ½·d = 0,01 мм</w:t>
            </w:r>
          </w:p>
        </w:tc>
      </w:tr>
    </w:tbl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7. Схема установки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перечень схем, которые составляют Приложение 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Физическая схема не требуется: анализ проводится по готовой числовой выборке из 100 измерений длины семечек.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8. Результаты прямых измерений и их обработки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таблицы, примеры расчетов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1. Результаты прямых измерений.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См. Приложение, Таблица 1.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Результаты прямых измерений.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9. Расчет результатов косвенных измерений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таблицы, примеры расчетов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</w:rPr>
      </w:pPr>
      <w:hyperlink r:id="rId18">
        <w:r w:rsidDel="00000000" w:rsidR="00000000" w:rsidRPr="00000000">
          <w:rPr>
            <w:rFonts w:ascii="Times New Roman" w:cs="Times New Roman" w:eastAsia="Times New Roman" w:hAnsi="Times New Roman"/>
          </w:rPr>
          <w:drawing>
            <wp:inline distB="19050" distT="19050" distL="19050" distR="19050">
              <wp:extent cx="2425700" cy="330200"/>
              <wp:effectExtent b="0" l="0" r="0" t="0"/>
              <wp:docPr id="9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25700" cy="330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</w:rPr>
      </w:pPr>
      <w:hyperlink r:id="rId20">
        <w:r w:rsidDel="00000000" w:rsidR="00000000" w:rsidRPr="00000000">
          <w:rPr>
            <w:rFonts w:ascii="Times New Roman" w:cs="Times New Roman" w:eastAsia="Times New Roman" w:hAnsi="Times New Roman"/>
          </w:rPr>
          <w:drawing>
            <wp:inline distB="19050" distT="19050" distL="19050" distR="19050">
              <wp:extent cx="3771900" cy="381000"/>
              <wp:effectExtent b="0" l="0" r="0" t="0"/>
              <wp:docPr id="14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71900" cy="381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</w:rPr>
      </w:pPr>
      <w:hyperlink r:id="rId22">
        <w:r w:rsidDel="00000000" w:rsidR="00000000" w:rsidRPr="00000000">
          <w:rPr>
            <w:rFonts w:ascii="Times New Roman" w:cs="Times New Roman" w:eastAsia="Times New Roman" w:hAnsi="Times New Roman"/>
          </w:rPr>
          <w:drawing>
            <wp:inline distB="19050" distT="19050" distL="19050" distR="19050">
              <wp:extent cx="2768600" cy="342900"/>
              <wp:effectExtent b="0" l="0" r="0" t="0"/>
              <wp:docPr id="2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686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</w:rPr>
      </w:pPr>
      <w:hyperlink r:id="rId24">
        <w:r w:rsidDel="00000000" w:rsidR="00000000" w:rsidRPr="00000000">
          <w:rPr>
            <w:rFonts w:ascii="Times New Roman" w:cs="Times New Roman" w:eastAsia="Times New Roman" w:hAnsi="Times New Roman"/>
          </w:rPr>
          <w:drawing>
            <wp:inline distB="19050" distT="19050" distL="19050" distR="19050">
              <wp:extent cx="2273300" cy="355600"/>
              <wp:effectExtent b="0" l="0" r="0" t="0"/>
              <wp:docPr id="6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733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Для гистограммы: m ≈ </w:t>
      </w:r>
      <m:oMath>
        <m:rad>
          <m:radPr>
            <m:degHide m:val="1"/>
            <m:ctrlPr>
              <w:rPr>
                <w:rFonts w:ascii="Times New Roman" w:cs="Times New Roman" w:eastAsia="Times New Roman" w:hAnsi="Times New Roman"/>
              </w:rPr>
            </m:ctrlPr>
          </m:radPr>
          <m:e>
            <m:r>
              <w:rPr>
                <w:rFonts w:ascii="Times New Roman" w:cs="Times New Roman" w:eastAsia="Times New Roman" w:hAnsi="Times New Roman"/>
              </w:rPr>
              <m:t xml:space="preserve">N</m:t>
            </m:r>
          </m:e>
        </m:rad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7.07 → берём 7 интервалов; ℓₘᵢₙ = 8.43 мм, ℓₘₐₓ = 14.34 мм; ширина интервала Δℓ ≈ 0.84 мм.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2. Данные для построения гистограммы.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Границы интервалов, мм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ΔN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ΔN/(NΔℓ), мм⁻¹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ℓ (центр), мм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ρ(ℓ), мм⁻¹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8.43 — 9.27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8.85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9.27 — 10.12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9.70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10.12 — 10.96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10.96 — 11.81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0.27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11.81 — 12.65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12.23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12.65 — 13.50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13.07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13.50 — 14.34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13.92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0.08</w:t>
            </w:r>
          </w:p>
        </w:tc>
      </w:tr>
    </w:tbl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10. Расчет погрешностей измерений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для прямых и косвенных измерений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Статистическая составляющая доверительного интервала среднего (α = 0,95):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</w:rPr>
      </w:pPr>
      <w:hyperlink r:id="rId26">
        <w:r w:rsidDel="00000000" w:rsidR="00000000" w:rsidRPr="00000000">
          <w:rPr>
            <w:rFonts w:ascii="Times New Roman" w:cs="Times New Roman" w:eastAsia="Times New Roman" w:hAnsi="Times New Roman"/>
          </w:rPr>
          <w:drawing>
            <wp:inline distB="19050" distT="19050" distL="19050" distR="19050">
              <wp:extent cx="3022600" cy="152400"/>
              <wp:effectExtent b="0" l="0" r="0" t="0"/>
              <wp:docPr id="1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22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Приборная погрешность для механического штангенциркуля берётся равной половине деления: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</w:rPr>
      </w:pPr>
      <w:hyperlink r:id="rId28">
        <w:r w:rsidDel="00000000" w:rsidR="00000000" w:rsidRPr="00000000">
          <w:rPr>
            <w:rFonts w:ascii="Times New Roman" w:cs="Times New Roman" w:eastAsia="Times New Roman" w:hAnsi="Times New Roman"/>
          </w:rPr>
          <w:drawing>
            <wp:inline distB="19050" distT="19050" distL="19050" distR="19050">
              <wp:extent cx="2197100" cy="304800"/>
              <wp:effectExtent b="0" l="0" r="0" t="0"/>
              <wp:docPr id="15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971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Итоговая абсолютная погрешность результата (квадратическое суммирование со множителем 2/3 при равномерном законе распределения приборной ошибки):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</w:rPr>
      </w:pPr>
      <w:hyperlink r:id="rId30">
        <w:r w:rsidDel="00000000" w:rsidR="00000000" w:rsidRPr="00000000">
          <w:rPr>
            <w:rFonts w:ascii="Times New Roman" w:cs="Times New Roman" w:eastAsia="Times New Roman" w:hAnsi="Times New Roman"/>
          </w:rPr>
          <w:drawing>
            <wp:inline distB="19050" distT="19050" distL="19050" distR="19050">
              <wp:extent cx="3429000" cy="381000"/>
              <wp:effectExtent b="0" l="0" r="0" t="0"/>
              <wp:docPr id="12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0" cy="381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Относительная погрешность: ε = Δ/⟨ℓ⟩·100% = 0.42/11.66·100% = 3.60%.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hyperlink r:id="rId32">
        <w:r w:rsidDel="00000000" w:rsidR="00000000" w:rsidRPr="00000000">
          <w:rPr>
            <w:rFonts w:ascii="Times New Roman" w:cs="Times New Roman" w:eastAsia="Times New Roman" w:hAnsi="Times New Roman"/>
          </w:rPr>
          <w:drawing>
            <wp:inline distB="19050" distT="19050" distL="19050" distR="19050">
              <wp:extent cx="2146300" cy="165100"/>
              <wp:effectExtent b="0" l="0" r="0" t="0"/>
              <wp:docPr id="5" name="image6.gif"/>
              <a:graphic>
                <a:graphicData uri="http://schemas.openxmlformats.org/drawingml/2006/picture">
                  <pic:pic>
                    <pic:nvPicPr>
                      <pic:cNvPr id="0" name="image6.gif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463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11. Графики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перечень графиков, которые составляют Приложение 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839910" cy="41021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91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3. Стандартные доверительные интервалы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-42.00000000000017" w:tblpY="0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1740"/>
        <w:gridCol w:w="1740"/>
        <w:gridCol w:w="1740"/>
        <w:gridCol w:w="1770"/>
        <w:tblGridChange w:id="0">
          <w:tblGrid>
            <w:gridCol w:w="1830"/>
            <w:gridCol w:w="1740"/>
            <w:gridCol w:w="1740"/>
            <w:gridCol w:w="1740"/>
            <w:gridCol w:w="177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5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Интервал, мм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6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7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8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ΔN/N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9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 (норм.)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A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⟨ℓ⟩ ± 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B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C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13.12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D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0.62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E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0,683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F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⟨ℓ⟩ ± 2σ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0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8.74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1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14.58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2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0.98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3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0,954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4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⟨ℓ⟩ ± 3σ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5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7.28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6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16.04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7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8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0,997</w:t>
            </w:r>
          </w:p>
        </w:tc>
      </w:tr>
    </w:tbl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12. Окончательные результаты.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⟨ℓ⟩ = (11.66 ± 0.42) мм;  ε = 3.60%;  α = 0,95.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13. Выводы и анализ результатов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Полученная гистограмма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согласуется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 нормальным законом распределения. В интервале ⟨ℓ⟩±σ⟨ℓ⟩±σ содержится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31 из 50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значений (0.620.62), в ⟨ℓ⟩±2σ⟨ℓ⟩±2σ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49 из 50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(0.980.98), в ⟨ℓ⟩±3σ⟨ℓ⟩±3σ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все 50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(1.001.00). Эти доли близки к табличным вероятностям нормального распределения (0.683; 0.954; 0.997) и расхождения объясняются конечным объёмом выборки (N=50).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Итог: поставленные задачи выполнены; оценка параметров распределения корректна; доверительный интервал среднего значения найден;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положительный исход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эксперимента подтверждён сопоставлением с теорией.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14. Дополнительные задания.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15. Выполнение дополнительных заданий.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16. Замечания преподавателя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исправления, вызванные замечаниями преподавателя, также помещают в этот пункт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Приложение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Таблица 1.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Результаты прямых измерений.</w:t>
      </w:r>
    </w:p>
    <w:p w:rsidR="00000000" w:rsidDel="00000000" w:rsidP="00000000" w:rsidRDefault="00000000" w:rsidRPr="00000000" w14:paraId="000000B8">
      <w:pPr>
        <w:tabs>
          <w:tab w:val="left" w:leader="none" w:pos="1089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32.99999999999983" w:tblpY="0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2220"/>
        <w:gridCol w:w="2205"/>
        <w:gridCol w:w="2220"/>
        <w:tblGridChange w:id="0">
          <w:tblGrid>
            <w:gridCol w:w="2175"/>
            <w:gridCol w:w="2220"/>
            <w:gridCol w:w="2205"/>
            <w:gridCol w:w="222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9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A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ℓᵢ, мм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B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ℓᵢ − ⟨ℓ⟩, мм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C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(ℓᵢ − ⟨ℓ⟩)², мм²</w:t>
            </w:r>
          </w:p>
        </w:tc>
      </w:tr>
      <w:tr>
        <w:trPr>
          <w:cantSplit w:val="0"/>
          <w:trHeight w:val="347.37304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D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E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F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-1.62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0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2.62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1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2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9.25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3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-2.41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4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5.81</w:t>
            </w:r>
          </w:p>
        </w:tc>
      </w:tr>
      <w:tr>
        <w:trPr>
          <w:cantSplit w:val="0"/>
          <w:trHeight w:val="317.37304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5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6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12.37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7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0.71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8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0.50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9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A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B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-1.45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C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2.10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D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E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12.40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F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0.74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0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0.55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1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2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8.43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3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-3.23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4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10.43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5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6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7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-0.45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8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0.20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9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A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11.74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B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C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D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E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13.23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F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1.57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0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2.46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1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2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14.34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3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2.68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4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7.18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5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6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12.77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7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8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1.23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9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A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B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-0.26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C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0.07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D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E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11.76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F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0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1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2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12.29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3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0.63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4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0.40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5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6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12.82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7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8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1.35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9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A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12.88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B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C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1.49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D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E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F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-1.65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0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2.72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1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2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13.17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3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1.51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4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2.28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5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6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10.63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7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-1.03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8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1.06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9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A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12.53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B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0.87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C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0.76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D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E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10.59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F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-1.07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0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1.14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1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2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12.94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3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4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1.64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5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6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13.29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7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1.63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8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2.66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9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A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9.68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B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-1.98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C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3.92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D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E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9.61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F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-2.05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0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4.20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1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2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9.85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3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-1.81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4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3.28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5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6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10.62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7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-1.04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8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9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A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13.40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B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1.74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C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3.03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D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E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12.38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F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0.72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0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0.52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1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2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13.22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3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1.56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4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2.43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5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6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12.99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7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8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1.77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9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A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B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-1.36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C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1.85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D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E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10.97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F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-0.69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0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0.48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1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2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3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-0.44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4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0.19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5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6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12.22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7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0.56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8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0.31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9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A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12.06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B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C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0.16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D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E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F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-1.44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0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2.07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1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2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11.74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3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4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5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6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7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-1.54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8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2.37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9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A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12.80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B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C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1.30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D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E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14.23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F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2.57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0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6.60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1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2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12.68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3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4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1.04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5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6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10.76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7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-0.90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8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0.81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9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A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13.13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B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1.47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C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2.16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D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E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13.46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F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0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3.24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1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2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9.35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3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-2.31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4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5.34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5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6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9.65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7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-2.01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8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4.04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9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A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12.65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B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0.99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C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0.98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D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E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12.76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F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0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1.21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1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2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10.78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3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-0.88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4">
            <w:pPr>
              <w:tabs>
                <w:tab w:val="left" w:leader="none" w:pos="1089"/>
              </w:tabs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0.77</w:t>
            </w:r>
          </w:p>
        </w:tc>
      </w:tr>
    </w:tbl>
    <w:p w:rsidR="00000000" w:rsidDel="00000000" w:rsidP="00000000" w:rsidRDefault="00000000" w:rsidRPr="00000000" w14:paraId="00000185">
      <w:pPr>
        <w:tabs>
          <w:tab w:val="left" w:leader="none" w:pos="1089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tabs>
          <w:tab w:val="left" w:leader="none" w:pos="1089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tabs>
          <w:tab w:val="left" w:leader="none" w:pos="1089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tabs>
          <w:tab w:val="left" w:leader="none" w:pos="1089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⟨ℓ⟩ₙ = 11.66 мм;   ∑(ℓᵢ − ⟨ℓ⟩ₙ) ≈ 0,00 мм;   σₙ = 1.46 мм;   ρₘₐₓ = 0.27 мм⁻¹.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497.0" w:type="dxa"/>
        <w:jc w:val="left"/>
        <w:tblInd w:w="39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701"/>
        <w:gridCol w:w="7796"/>
        <w:tblGridChange w:id="0">
          <w:tblGrid>
            <w:gridCol w:w="1701"/>
            <w:gridCol w:w="77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2"/>
                <w:szCs w:val="22"/>
                <w:rtl w:val="0"/>
              </w:rPr>
              <w:t xml:space="preserve">Примечание:</w:t>
            </w:r>
          </w:p>
        </w:tc>
        <w:tc>
          <w:tcPr/>
          <w:p w:rsidR="00000000" w:rsidDel="00000000" w:rsidP="00000000" w:rsidRDefault="00000000" w:rsidRPr="00000000" w14:paraId="00000193">
            <w:pPr>
              <w:numPr>
                <w:ilvl w:val="0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Пункты 1-6,8-13 Протокола-отчета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2"/>
                <w:szCs w:val="22"/>
                <w:rtl w:val="0"/>
              </w:rPr>
              <w:t xml:space="preserve">обязательны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 для заполнения.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numPr>
                <w:ilvl w:val="0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Необходимые исправления выполняют непосредственно в протоколе-отчете.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numPr>
                <w:ilvl w:val="0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При ручном построении графиков рекомендуется использовать миллиметровую бумагу.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rPr>
                <w:rFonts w:ascii="Times New Roman" w:cs="Times New Roman" w:eastAsia="Times New Roman" w:hAnsi="Times New Roman"/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numPr>
                <w:ilvl w:val="0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Приложения 1 и 2 вкладывают в бланк протокола-отчета.</w:t>
            </w:r>
          </w:p>
        </w:tc>
      </w:tr>
    </w:tbl>
    <w:p w:rsidR="00000000" w:rsidDel="00000000" w:rsidP="00000000" w:rsidRDefault="00000000" w:rsidRPr="00000000" w14:paraId="0000019A">
      <w:pPr>
        <w:spacing w:after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35" w:type="first"/>
      <w:footerReference r:id="rId36" w:type="even"/>
      <w:pgSz w:h="16834" w:w="11909" w:orient="portrait"/>
      <w:pgMar w:bottom="567" w:top="567" w:left="567" w:right="567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PT Sans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Cambria Math">
    <w:embedRegular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360" w:firstLine="36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  <w:tbl>
    <w:tblPr>
      <w:tblStyle w:val="Table7"/>
      <w:tblpPr w:leftFromText="181" w:rightFromText="181" w:topFromText="0" w:bottomFromText="0" w:vertAnchor="text" w:horzAnchor="text" w:tblpX="367.5" w:tblpY="1"/>
      <w:tblW w:w="10040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6663"/>
      <w:gridCol w:w="3377"/>
      <w:tblGridChange w:id="0">
        <w:tblGrid>
          <w:gridCol w:w="6663"/>
          <w:gridCol w:w="3377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19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40" w:lineRule="auto"/>
            <w:ind w:left="0" w:right="1033" w:firstLine="0"/>
            <w:jc w:val="center"/>
            <w:rPr>
              <w:rFonts w:ascii="PT Sans" w:cs="PT Sans" w:eastAsia="PT Sans" w:hAnsi="PT Sans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PT Sans" w:cs="PT Sans" w:eastAsia="PT Sans" w:hAnsi="PT Sans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Университет ИТМО</w:t>
          </w:r>
        </w:p>
        <w:p w:rsidR="00000000" w:rsidDel="00000000" w:rsidP="00000000" w:rsidRDefault="00000000" w:rsidRPr="00000000" w14:paraId="0000019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40" w:lineRule="auto"/>
            <w:ind w:left="0" w:right="1033" w:firstLine="0"/>
            <w:jc w:val="center"/>
            <w:rPr>
              <w:rFonts w:ascii="PT Sans" w:cs="PT Sans" w:eastAsia="PT Sans" w:hAnsi="PT Sans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PT Sans" w:cs="PT Sans" w:eastAsia="PT Sans" w:hAnsi="PT Sans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Физико-технический мегафакультет</w:t>
          </w:r>
        </w:p>
        <w:p w:rsidR="00000000" w:rsidDel="00000000" w:rsidP="00000000" w:rsidRDefault="00000000" w:rsidRPr="00000000" w14:paraId="0000019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40" w:lineRule="auto"/>
            <w:ind w:left="0" w:right="1033" w:firstLine="0"/>
            <w:jc w:val="center"/>
            <w:rPr>
              <w:rFonts w:ascii="PT Sans" w:cs="PT Sans" w:eastAsia="PT Sans" w:hAnsi="PT Sans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PT Sans" w:cs="PT Sans" w:eastAsia="PT Sans" w:hAnsi="PT Sans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Физический факультет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9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40" w:lineRule="auto"/>
            <w:ind w:left="0" w:right="0" w:firstLine="0"/>
            <w:jc w:val="center"/>
            <w:rPr>
              <w:rFonts w:ascii="PT Sans" w:cs="PT Sans" w:eastAsia="PT Sans" w:hAnsi="PT San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PT Sans" w:cs="PT Sans" w:eastAsia="PT Sans" w:hAnsi="PT San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1844467" cy="506572"/>
                <wp:effectExtent b="0" l="0" r="0" t="0"/>
                <wp:docPr id="4" name="image4.jpg"/>
                <a:graphic>
                  <a:graphicData uri="http://schemas.openxmlformats.org/drawingml/2006/picture">
                    <pic:pic>
                      <pic:nvPicPr>
                        <pic:cNvPr id="0" name="image4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4467" cy="50657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A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PT Sans" w:cs="PT Sans" w:eastAsia="PT Sans" w:hAnsi="PT Sans"/>
        <w:b w:val="1"/>
        <w:i w:val="0"/>
        <w:smallCaps w:val="0"/>
        <w:strike w:val="0"/>
        <w:color w:val="000000"/>
        <w:sz w:val="8"/>
        <w:szCs w:val="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line="420" w:lineRule="auto"/>
      <w:ind w:right="648"/>
      <w:jc w:val="center"/>
    </w:pPr>
    <w:rPr>
      <w:sz w:val="19"/>
      <w:szCs w:val="19"/>
    </w:rPr>
  </w:style>
  <w:style w:type="paragraph" w:styleId="Heading2">
    <w:name w:val="heading 2"/>
    <w:basedOn w:val="Normal"/>
    <w:next w:val="Normal"/>
    <w:pPr>
      <w:keepNext w:val="1"/>
      <w:spacing w:before="6" w:line="378" w:lineRule="auto"/>
      <w:ind w:right="-1438"/>
      <w:jc w:val="both"/>
    </w:pPr>
    <w:rPr>
      <w:i w:val="1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1698"/>
      </w:tabs>
      <w:spacing w:line="372" w:lineRule="auto"/>
      <w:ind w:right="-200"/>
    </w:pPr>
    <w:rPr>
      <w:i w:val="1"/>
    </w:rPr>
  </w:style>
  <w:style w:type="paragraph" w:styleId="Heading4">
    <w:name w:val="heading 4"/>
    <w:basedOn w:val="Normal"/>
    <w:next w:val="Normal"/>
    <w:pPr>
      <w:keepNext w:val="1"/>
      <w:spacing w:after="552" w:before="30" w:line="192" w:lineRule="auto"/>
      <w:ind w:right="384"/>
    </w:pPr>
    <w:rPr>
      <w:rFonts w:ascii="Times New Roman" w:cs="Times New Roman" w:eastAsia="Times New Roman" w:hAnsi="Times New Roman"/>
      <w:b w:val="1"/>
      <w:i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codecogs.com/eqnedit.php?latex=%5Cdisplaystyle%20%5Csigma%20%3D%20%5Csqrt%7B%5Cfrac%7B1%7D%7BN%20-%201%7D%20%5Ccdot%20%5Csum%7B%7B(l_i%20-%20%7B%3Cl%3E_n%7D)%7D%5E2%7D%7D%20%3D%20%5Csqrt%7B%5Cfrac%7B103.85%7D%7B49%7D%7D%20%3D%201.46%5C%2C%20mm.#0" TargetMode="External"/><Relationship Id="rId22" Type="http://schemas.openxmlformats.org/officeDocument/2006/relationships/hyperlink" Target="https://www.codecogs.com/eqnedit.php?latex=%5Cdisplaystyle%20%5Crho_%7Bmax%7D%20%3D%20%5Cfrac%7B1%7D%7B%5Csigma%5Csqrt%7B2%5Cpi%7D%7D%20%3D%20%5Cfrac%7B1%7D%7B1.46%20%5Ccdot%202.51%7D%20%3D%200.27%5C%2C%20%7Bmm%7D%5E%7B-1%7D.#0" TargetMode="External"/><Relationship Id="rId21" Type="http://schemas.openxmlformats.org/officeDocument/2006/relationships/image" Target="media/image15.png"/><Relationship Id="rId24" Type="http://schemas.openxmlformats.org/officeDocument/2006/relationships/hyperlink" Target="https://www.codecogs.com/eqnedit.php?latex=%5Cdisplaystyle%20%5Csigma%3Cl%3E%20%3D%20%5Cfrac%7B%5Csigma%7D%7B%5Csqrt%7BN%7D%7D%20%3D%20%5Cfrac%7B1.46%7D%7B7.07%7D%20%3D%200.21%5C%2C%20mm.#0" TargetMode="External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hyperlink" Target="https://www.codecogs.com/eqnedit.php?latex=%5CDelta%20l%20%3D%20t_%7B%5Calpha%2C%20N%20-%201%7D%20%5Ccdot%20%5Csigma%3Cl%3E%20%3D%202.01%20%5Ccdot%200.21%20%3D%200.42%20%5C%2C%20mm.#0" TargetMode="External"/><Relationship Id="rId25" Type="http://schemas.openxmlformats.org/officeDocument/2006/relationships/image" Target="media/image7.png"/><Relationship Id="rId28" Type="http://schemas.openxmlformats.org/officeDocument/2006/relationships/hyperlink" Target="https://www.codecogs.com/eqnedit.php?latex=%5CDelta_%7Bu%7D%20%3D%20%5Cfrac%7B1%7D%7B2%7D%20%5Ccdot%20d%20%3D%20%5Cfrac%7B1%7D%7B2%7D%20%5Ccdot%200.02%20%3D%200.01%5C%2C%20mm.#0" TargetMode="External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hyperlink" Target="https://www.codecogs.com/eqnedit.php?latex=%5Cdisplaystyle%20%3Cl%3E_%7BN%7D%20%3D%20%5Cfrac%7B1%7D%7BN%7D%5Csum%20l_i#0" TargetMode="External"/><Relationship Id="rId29" Type="http://schemas.openxmlformats.org/officeDocument/2006/relationships/image" Target="media/image9.png"/><Relationship Id="rId7" Type="http://schemas.openxmlformats.org/officeDocument/2006/relationships/image" Target="media/image11.png"/><Relationship Id="rId8" Type="http://schemas.openxmlformats.org/officeDocument/2006/relationships/hyperlink" Target="https://www.codecogs.com/eqnedit.php?latex=%5Cdisplaystyle%20%5Csigma_%7BN%7D%20%3D%20%5Csqrt%7B%5Cfrac%7B1%7D%7BN%20-%201%7D%20%5Csum%20(l_i%20-%20%3Cl%3E_%7BN%7D)%5E2%7D#0" TargetMode="External"/><Relationship Id="rId31" Type="http://schemas.openxmlformats.org/officeDocument/2006/relationships/image" Target="media/image14.png"/><Relationship Id="rId30" Type="http://schemas.openxmlformats.org/officeDocument/2006/relationships/hyperlink" Target="https://www.codecogs.com/eqnedit.php?latex=%5CDelta%20%3D%20%5Csqrt%7B%7B%5CDelta%20l%7D%5E2%20%2B%20%7B%5Cfrac%7B2%5CDelta_%7Bu%7D%7D%7B3%7D%7D%5E2%7D%20%3D%20%5Csqrt%7B0.42%5E2%20%2B%200.0067%5E2%7D%20%3D%200.42%5C%2C%20mm.#0" TargetMode="External"/><Relationship Id="rId11" Type="http://schemas.openxmlformats.org/officeDocument/2006/relationships/image" Target="media/image3.png"/><Relationship Id="rId33" Type="http://schemas.openxmlformats.org/officeDocument/2006/relationships/image" Target="media/image6.gif"/><Relationship Id="rId10" Type="http://schemas.openxmlformats.org/officeDocument/2006/relationships/hyperlink" Target="https://www.codecogs.com/eqnedit.php?latex=%5Cdisplaystyle%20%5Crho_%7Bmax%7D%20%3D%20%5Cfrac%7B1%7D%7B%5Csigma%5Csqrt%7B2%5Cpi%7D%7D#0" TargetMode="External"/><Relationship Id="rId32" Type="http://schemas.openxmlformats.org/officeDocument/2006/relationships/hyperlink" Target="http://www.texrendr.com/?eqn=%5Cdisplaystyle%20%5Ceps%20%3D%20%5Cfrac%7B%5CDelta%7D%7Bl%7D%20%5Ccdot%20100%25%20%3D%20%5Cfrac%7B0.42%7D%7B11.66%7D%20%5Ccdot%20100%25%20%3D%203.60%25.#0" TargetMode="External"/><Relationship Id="rId13" Type="http://schemas.openxmlformats.org/officeDocument/2006/relationships/image" Target="media/image8.png"/><Relationship Id="rId35" Type="http://schemas.openxmlformats.org/officeDocument/2006/relationships/header" Target="header1.xml"/><Relationship Id="rId12" Type="http://schemas.openxmlformats.org/officeDocument/2006/relationships/hyperlink" Target="https://www.codecogs.com/eqnedit.php?latex=%5Cdisplaystyle%20%5Csigma%3Cl%3E%20%3D%20%5Cfrac%7B%5Csigma_N%7D%7B%5Csqrt%7BN%7D%7D#0" TargetMode="External"/><Relationship Id="rId34" Type="http://schemas.openxmlformats.org/officeDocument/2006/relationships/image" Target="media/image10.png"/><Relationship Id="rId15" Type="http://schemas.openxmlformats.org/officeDocument/2006/relationships/image" Target="media/image1.png"/><Relationship Id="rId14" Type="http://schemas.openxmlformats.org/officeDocument/2006/relationships/hyperlink" Target="https://www.codecogs.com/eqnedit.php?latex=%5Cdisplaystyle%20%5Crho(l)%20%3D%20%5Cfrac%7B1%7D%7B%5Csigma%20%5Csqrt%7B2%5Cpi%7D%7D%20%5Ccdot%20e%5E%7B%7B-(l%20-%20%3Cl%3E)%7D%5E%7B%5Cfrac%7B2%7D%7B2%5Csigma%5E2%7D%7D%7D#0" TargetMode="External"/><Relationship Id="rId36" Type="http://schemas.openxmlformats.org/officeDocument/2006/relationships/footer" Target="footer1.xml"/><Relationship Id="rId17" Type="http://schemas.openxmlformats.org/officeDocument/2006/relationships/image" Target="media/image2.png"/><Relationship Id="rId16" Type="http://schemas.openxmlformats.org/officeDocument/2006/relationships/hyperlink" Target="https://www.codecogs.com/eqnedit.php?latex=%5Cdisplaystyle%20%5CDelta%20l%20%3D%20t_%7B%5Calpha%2C%20N%7D%20%5Ccdot%20%5Csigma%3Cl%3E%2C%20%5C%2C%20%5Calpha%20%3D%200.95.#0" TargetMode="External"/><Relationship Id="rId19" Type="http://schemas.openxmlformats.org/officeDocument/2006/relationships/image" Target="media/image12.png"/><Relationship Id="rId18" Type="http://schemas.openxmlformats.org/officeDocument/2006/relationships/hyperlink" Target="https://www.codecogs.com/eqnedit.php?latex=%5Cdisplaystyle%20%3Cl%3E_n%20%3D%5Cfrac%7B%20%5Csum%20l_i%7D%7BN%7D%20%3D%20%5Cfrac%7B583.15%7D%7B50%7D%20%3D%2011.66%20mm.#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PTSans-regular.ttf"/><Relationship Id="rId5" Type="http://schemas.openxmlformats.org/officeDocument/2006/relationships/font" Target="fonts/PTSans-bold.ttf"/><Relationship Id="rId6" Type="http://schemas.openxmlformats.org/officeDocument/2006/relationships/font" Target="fonts/PTSans-italic.ttf"/><Relationship Id="rId7" Type="http://schemas.openxmlformats.org/officeDocument/2006/relationships/font" Target="fonts/PTSans-boldItalic.ttf"/><Relationship Id="rId8" Type="http://schemas.openxmlformats.org/officeDocument/2006/relationships/font" Target="fonts/CambriaMath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