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AFAA" w14:textId="77777777" w:rsidR="002C79E6" w:rsidRPr="00B54A19" w:rsidRDefault="002C79E6" w:rsidP="002C79E6">
      <w:pPr>
        <w:rPr>
          <w:rFonts w:ascii="Times New Roman" w:hAnsi="Times New Roman" w:cs="Times New Roman"/>
        </w:rPr>
      </w:pPr>
    </w:p>
    <w:p w14:paraId="2593E135" w14:textId="77777777" w:rsidR="002C79E6" w:rsidRPr="00B54A19" w:rsidRDefault="002C79E6" w:rsidP="002C79E6">
      <w:pPr>
        <w:rPr>
          <w:rFonts w:ascii="Times New Roman" w:hAnsi="Times New Roman" w:cs="Times New Roman"/>
        </w:rPr>
      </w:pPr>
    </w:p>
    <w:p w14:paraId="35336D92" w14:textId="77777777" w:rsidR="002C79E6" w:rsidRPr="00B54A19" w:rsidRDefault="002C79E6" w:rsidP="002C79E6">
      <w:pPr>
        <w:rPr>
          <w:rFonts w:ascii="Times New Roman" w:hAnsi="Times New Roman" w:cs="Times New Roman"/>
        </w:rPr>
      </w:pPr>
    </w:p>
    <w:p w14:paraId="10FF402D" w14:textId="77777777" w:rsidR="002C79E6" w:rsidRPr="00B54A19" w:rsidRDefault="002C79E6" w:rsidP="002C79E6">
      <w:pPr>
        <w:rPr>
          <w:rFonts w:ascii="Times New Roman" w:hAnsi="Times New Roman" w:cs="Times New Roman"/>
        </w:rPr>
      </w:pPr>
    </w:p>
    <w:p w14:paraId="2B4DB26D" w14:textId="77777777" w:rsidR="002C79E6" w:rsidRPr="00B54A19" w:rsidRDefault="002C79E6" w:rsidP="002C79E6">
      <w:pPr>
        <w:rPr>
          <w:rFonts w:ascii="Times New Roman" w:hAnsi="Times New Roman" w:cs="Times New Roman"/>
        </w:rPr>
      </w:pPr>
    </w:p>
    <w:p w14:paraId="5EC2BC4A" w14:textId="7016DF50" w:rsidR="6A36C4BF" w:rsidRPr="00B54A19" w:rsidRDefault="00E403B4" w:rsidP="00B863FB">
      <w:pPr>
        <w:pStyle w:val="Title"/>
        <w:rPr>
          <w:rFonts w:ascii="Times New Roman" w:hAnsi="Times New Roman" w:cs="Times New Roman"/>
        </w:rPr>
      </w:pPr>
      <w:r w:rsidRPr="00B54A19">
        <w:rPr>
          <w:rFonts w:ascii="Times New Roman" w:hAnsi="Times New Roman" w:cs="Times New Roman"/>
        </w:rPr>
        <w:t>Clinical Natural Language Technology for Health Care: Past, Present, and Future Approaches</w:t>
      </w:r>
    </w:p>
    <w:p w14:paraId="6FBE41AA" w14:textId="121D26FC" w:rsidR="201D26C8" w:rsidRPr="00B54A19" w:rsidRDefault="201D26C8" w:rsidP="002C79E6">
      <w:pPr>
        <w:pStyle w:val="Subtitle"/>
        <w:rPr>
          <w:rFonts w:ascii="Times New Roman" w:hAnsi="Times New Roman" w:cs="Times New Roman"/>
        </w:rPr>
      </w:pPr>
    </w:p>
    <w:p w14:paraId="70EA0E57" w14:textId="7C9106F4" w:rsidR="00A417C1" w:rsidRPr="00B54A19" w:rsidRDefault="00E403B4" w:rsidP="002C79E6">
      <w:pPr>
        <w:pStyle w:val="Subtitle"/>
        <w:rPr>
          <w:rFonts w:ascii="Times New Roman" w:hAnsi="Times New Roman" w:cs="Times New Roman"/>
        </w:rPr>
      </w:pPr>
      <w:r w:rsidRPr="00B54A19">
        <w:rPr>
          <w:rFonts w:ascii="Times New Roman" w:hAnsi="Times New Roman" w:cs="Times New Roman"/>
        </w:rPr>
        <w:t>Evelyne R Kim</w:t>
      </w:r>
    </w:p>
    <w:p w14:paraId="5E351BE9" w14:textId="118A09FF" w:rsidR="002C79E6" w:rsidRPr="00B54A19" w:rsidRDefault="00E403B4" w:rsidP="002C79E6">
      <w:pPr>
        <w:pStyle w:val="Subtitle"/>
        <w:rPr>
          <w:rFonts w:ascii="Times New Roman" w:hAnsi="Times New Roman" w:cs="Times New Roman"/>
        </w:rPr>
      </w:pPr>
      <w:r w:rsidRPr="00B54A19">
        <w:rPr>
          <w:rFonts w:ascii="Times New Roman" w:hAnsi="Times New Roman" w:cs="Times New Roman"/>
        </w:rPr>
        <w:t>Johns Hopkins University</w:t>
      </w:r>
    </w:p>
    <w:p w14:paraId="367CA0AC" w14:textId="0E82963F" w:rsidR="002C79E6" w:rsidRPr="00B54A19" w:rsidRDefault="004F7347" w:rsidP="002C79E6">
      <w:pPr>
        <w:pStyle w:val="Sub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GenAI Research Intern</w:t>
      </w:r>
    </w:p>
    <w:p w14:paraId="662CB6F5" w14:textId="3B85B29A" w:rsidR="002C79E6" w:rsidRPr="00B54A19" w:rsidRDefault="00E403B4" w:rsidP="002C79E6">
      <w:pPr>
        <w:pStyle w:val="Subtitle"/>
        <w:rPr>
          <w:rFonts w:ascii="Times New Roman" w:hAnsi="Times New Roman" w:cs="Times New Roman"/>
        </w:rPr>
      </w:pPr>
      <w:r w:rsidRPr="00B54A19">
        <w:rPr>
          <w:rFonts w:ascii="Times New Roman" w:hAnsi="Times New Roman" w:cs="Times New Roman"/>
        </w:rPr>
        <w:t>Cotiviti</w:t>
      </w:r>
    </w:p>
    <w:p w14:paraId="5C73B1FD" w14:textId="785B90A0" w:rsidR="201D26C8" w:rsidRPr="00B54A19" w:rsidRDefault="00E403B4" w:rsidP="002C79E6">
      <w:pPr>
        <w:pStyle w:val="Subtitle"/>
        <w:rPr>
          <w:rFonts w:ascii="Times New Roman" w:hAnsi="Times New Roman" w:cs="Times New Roman"/>
        </w:rPr>
      </w:pPr>
      <w:r w:rsidRPr="00B54A19">
        <w:rPr>
          <w:rFonts w:ascii="Times New Roman" w:hAnsi="Times New Roman" w:cs="Times New Roman"/>
        </w:rPr>
        <w:t>June 6</w:t>
      </w:r>
      <w:r w:rsidR="00F73934" w:rsidRPr="00B54A19">
        <w:rPr>
          <w:rFonts w:ascii="Times New Roman" w:hAnsi="Times New Roman" w:cs="Times New Roman"/>
        </w:rPr>
        <w:t>, 2026</w:t>
      </w:r>
    </w:p>
    <w:p w14:paraId="5D8020B5" w14:textId="77777777" w:rsidR="201D26C8" w:rsidRPr="00B54A19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1773ABE1" w14:textId="77777777" w:rsidR="201D26C8" w:rsidRPr="00B54A19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4B958E56" w14:textId="77777777" w:rsidR="201D26C8" w:rsidRPr="00B54A19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43824A8A" w14:textId="77777777" w:rsidR="201D26C8" w:rsidRPr="00B54A19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78726D0A" w14:textId="77777777" w:rsidR="201D26C8" w:rsidRPr="00B54A19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58CE21D3" w14:textId="77777777" w:rsidR="201D26C8" w:rsidRPr="00B54A19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76F48BF8" w14:textId="77777777" w:rsidR="201D26C8" w:rsidRPr="00B54A19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1EAA8DA6" w14:textId="77777777" w:rsidR="000D4642" w:rsidRPr="00B54A19" w:rsidRDefault="000D4642">
      <w:pPr>
        <w:rPr>
          <w:rFonts w:ascii="Times New Roman" w:eastAsia="Calibri" w:hAnsi="Times New Roman" w:cs="Times New Roman"/>
          <w:szCs w:val="22"/>
        </w:rPr>
      </w:pPr>
      <w:r w:rsidRPr="00B54A19">
        <w:rPr>
          <w:rFonts w:ascii="Times New Roman" w:eastAsia="Calibri" w:hAnsi="Times New Roman" w:cs="Times New Roman"/>
          <w:szCs w:val="22"/>
        </w:rPr>
        <w:br w:type="page"/>
      </w:r>
    </w:p>
    <w:p w14:paraId="1008EA28" w14:textId="328BA12E" w:rsidR="00A417C1" w:rsidRPr="00B54A19" w:rsidRDefault="00E403B4" w:rsidP="00B863FB">
      <w:pPr>
        <w:pStyle w:val="SectionTitle"/>
        <w:rPr>
          <w:rFonts w:ascii="Times New Roman" w:hAnsi="Times New Roman" w:cs="Times New Roman"/>
        </w:rPr>
      </w:pPr>
      <w:r w:rsidRPr="00B54A19">
        <w:rPr>
          <w:rFonts w:ascii="Times New Roman" w:hAnsi="Times New Roman" w:cs="Times New Roman"/>
        </w:rPr>
        <w:lastRenderedPageBreak/>
        <w:t>Introduction and Topic Concept</w:t>
      </w:r>
    </w:p>
    <w:p w14:paraId="6E418E1D" w14:textId="1D90A0A9" w:rsidR="00E403B4" w:rsidRPr="00B54A19" w:rsidRDefault="00906B50" w:rsidP="002A307A">
      <w:pPr>
        <w:rPr>
          <w:rFonts w:ascii="Times New Roman" w:hAnsi="Times New Roman" w:cs="Times New Roman"/>
        </w:rPr>
      </w:pPr>
      <w:r w:rsidRPr="00906B50">
        <w:rPr>
          <w:rFonts w:ascii="Times New Roman" w:hAnsi="Times New Roman" w:cs="Times New Roman"/>
        </w:rPr>
        <w:t>Clinical NLP transforms unstructured text (physician notes, discharge summaries, lab reports) into structured data. Approximately 80% of healthcare data is unstructured, making NLP essential for risk adjustment, medical coding, and population health (Fortune Business Insights, 2026a). Technology has evolved from rule-based systems to statistical ML, and now to LLMs that perform extraction, summarization, and reasoning with minimal fine-tuning</w:t>
      </w:r>
      <w:r w:rsidR="00D97F2C" w:rsidRPr="00D97F2C">
        <w:rPr>
          <w:rFonts w:ascii="Times New Roman" w:hAnsi="Times New Roman" w:cs="Times New Roman"/>
        </w:rPr>
        <w:t>.</w:t>
      </w:r>
    </w:p>
    <w:p w14:paraId="2531BEA1" w14:textId="6A5B013B" w:rsidR="00A417C1" w:rsidRPr="00B54A19" w:rsidRDefault="00E403B4" w:rsidP="00E403B4">
      <w:pPr>
        <w:pStyle w:val="Heading1"/>
        <w:rPr>
          <w:rFonts w:ascii="Times New Roman" w:eastAsia="Calibri" w:hAnsi="Times New Roman" w:cs="Times New Roman"/>
          <w:szCs w:val="22"/>
        </w:rPr>
      </w:pPr>
      <w:r w:rsidRPr="00B54A19">
        <w:rPr>
          <w:rFonts w:ascii="Times New Roman" w:hAnsi="Times New Roman" w:cs="Times New Roman"/>
        </w:rPr>
        <w:t>Relevant Trends</w:t>
      </w:r>
    </w:p>
    <w:p w14:paraId="7F3B596D" w14:textId="1FB34839" w:rsidR="52694629" w:rsidRPr="00B54A19" w:rsidRDefault="00E403B4" w:rsidP="00175FA8">
      <w:pPr>
        <w:pStyle w:val="Heading3"/>
        <w:ind w:firstLine="720"/>
        <w:rPr>
          <w:rFonts w:ascii="Times New Roman" w:hAnsi="Times New Roman" w:cs="Times New Roman"/>
          <w:i w:val="0"/>
          <w:iCs/>
        </w:rPr>
      </w:pPr>
      <w:r w:rsidRPr="00B54A19">
        <w:rPr>
          <w:rFonts w:ascii="Times New Roman" w:hAnsi="Times New Roman" w:cs="Times New Roman"/>
          <w:i w:val="0"/>
          <w:iCs/>
        </w:rPr>
        <w:t>Market Growth</w:t>
      </w:r>
      <w:r w:rsidR="001647F9" w:rsidRPr="00B54A19">
        <w:rPr>
          <w:rFonts w:ascii="Times New Roman" w:hAnsi="Times New Roman" w:cs="Times New Roman"/>
          <w:i w:val="0"/>
          <w:iCs/>
        </w:rPr>
        <w:t xml:space="preserve">. </w:t>
      </w:r>
      <w:r w:rsidR="00906B50" w:rsidRPr="00906B50">
        <w:rPr>
          <w:rFonts w:ascii="Times New Roman" w:hAnsi="Times New Roman" w:cs="Times New Roman"/>
          <w:b w:val="0"/>
          <w:bCs w:val="0"/>
          <w:i w:val="0"/>
          <w:iCs/>
        </w:rPr>
        <w:t>The clinical NLP platforms market is projected to grow from $2.46 billion to $13.15 billion by 2034 at a 23.33% CAGR, while the broader NLP in healthcare market expands from $5.62 billion to $36.71 billion at 26.45% CAGR (Fortune Business Insights, 2026a, 2026b).</w:t>
      </w:r>
    </w:p>
    <w:p w14:paraId="53C3BF91" w14:textId="1557F06E" w:rsidR="00175FA8" w:rsidRPr="00B54A19" w:rsidRDefault="00175FA8" w:rsidP="00F93457">
      <w:pPr>
        <w:rPr>
          <w:rStyle w:val="Heading4Char"/>
          <w:rFonts w:ascii="Times New Roman" w:hAnsi="Times New Roman" w:cs="Times New Roman"/>
          <w:b w:val="0"/>
          <w:bCs w:val="0"/>
        </w:rPr>
      </w:pPr>
      <w:r w:rsidRPr="00B54A19">
        <w:rPr>
          <w:rStyle w:val="Heading4Char"/>
          <w:rFonts w:ascii="Times New Roman" w:hAnsi="Times New Roman" w:cs="Times New Roman"/>
        </w:rPr>
        <w:t xml:space="preserve">Shift to </w:t>
      </w:r>
      <w:r w:rsidR="00C46B15" w:rsidRPr="00B54A19">
        <w:rPr>
          <w:rStyle w:val="Heading4Char"/>
          <w:rFonts w:ascii="Times New Roman" w:hAnsi="Times New Roman" w:cs="Times New Roman"/>
        </w:rPr>
        <w:t>G</w:t>
      </w:r>
      <w:r w:rsidRPr="00B54A19">
        <w:rPr>
          <w:rStyle w:val="Heading4Char"/>
          <w:rFonts w:ascii="Times New Roman" w:hAnsi="Times New Roman" w:cs="Times New Roman"/>
        </w:rPr>
        <w:t>eneral-</w:t>
      </w:r>
      <w:r w:rsidR="00C46B15" w:rsidRPr="00B54A19">
        <w:rPr>
          <w:rStyle w:val="Heading4Char"/>
          <w:rFonts w:ascii="Times New Roman" w:hAnsi="Times New Roman" w:cs="Times New Roman"/>
        </w:rPr>
        <w:t>P</w:t>
      </w:r>
      <w:r w:rsidRPr="00B54A19">
        <w:rPr>
          <w:rStyle w:val="Heading4Char"/>
          <w:rFonts w:ascii="Times New Roman" w:hAnsi="Times New Roman" w:cs="Times New Roman"/>
        </w:rPr>
        <w:t xml:space="preserve">urpose </w:t>
      </w:r>
      <w:r w:rsidR="00C46B15" w:rsidRPr="00B54A19">
        <w:rPr>
          <w:rStyle w:val="Heading4Char"/>
          <w:rFonts w:ascii="Times New Roman" w:hAnsi="Times New Roman" w:cs="Times New Roman"/>
        </w:rPr>
        <w:t>M</w:t>
      </w:r>
      <w:r w:rsidRPr="00B54A19">
        <w:rPr>
          <w:rStyle w:val="Heading4Char"/>
          <w:rFonts w:ascii="Times New Roman" w:hAnsi="Times New Roman" w:cs="Times New Roman"/>
        </w:rPr>
        <w:t xml:space="preserve">odels. </w:t>
      </w:r>
      <w:r w:rsidR="00906B50" w:rsidRPr="00906B50">
        <w:rPr>
          <w:rFonts w:ascii="Times New Roman" w:eastAsiaTheme="majorEastAsia" w:hAnsi="Times New Roman" w:cs="Times New Roman"/>
          <w:iCs/>
        </w:rPr>
        <w:t xml:space="preserve">General-purpose LLMs with adequate prompt engineering now match or exceed specialized clinical models without costly fine-tuning, lowering barriers to entry and enabling </w:t>
      </w:r>
      <w:r w:rsidR="004F7347">
        <w:rPr>
          <w:rFonts w:ascii="Times New Roman" w:eastAsiaTheme="majorEastAsia" w:hAnsi="Times New Roman" w:cs="Times New Roman"/>
          <w:iCs/>
        </w:rPr>
        <w:t>rapid</w:t>
      </w:r>
      <w:r w:rsidR="00906B50" w:rsidRPr="00906B50">
        <w:rPr>
          <w:rFonts w:ascii="Times New Roman" w:eastAsiaTheme="majorEastAsia" w:hAnsi="Times New Roman" w:cs="Times New Roman"/>
          <w:iCs/>
        </w:rPr>
        <w:t xml:space="preserve"> scaling (</w:t>
      </w:r>
      <w:proofErr w:type="spellStart"/>
      <w:r w:rsidR="00906B50" w:rsidRPr="00906B50">
        <w:rPr>
          <w:rFonts w:ascii="Times New Roman" w:eastAsiaTheme="majorEastAsia" w:hAnsi="Times New Roman" w:cs="Times New Roman"/>
          <w:iCs/>
        </w:rPr>
        <w:t>MarketsandMarkets</w:t>
      </w:r>
      <w:proofErr w:type="spellEnd"/>
      <w:r w:rsidR="00906B50" w:rsidRPr="00906B50">
        <w:rPr>
          <w:rFonts w:ascii="Times New Roman" w:eastAsiaTheme="majorEastAsia" w:hAnsi="Times New Roman" w:cs="Times New Roman"/>
          <w:iCs/>
        </w:rPr>
        <w:t>, 2025).</w:t>
      </w:r>
    </w:p>
    <w:p w14:paraId="468E3082" w14:textId="71226F99" w:rsidR="00A417C1" w:rsidRDefault="00B54A19" w:rsidP="00F93457">
      <w:pPr>
        <w:rPr>
          <w:rFonts w:ascii="Times New Roman" w:eastAsiaTheme="majorEastAsia" w:hAnsi="Times New Roman" w:cs="Times New Roman"/>
          <w:iCs/>
        </w:rPr>
      </w:pPr>
      <w:r w:rsidRPr="00B54A19">
        <w:rPr>
          <w:rStyle w:val="Heading4Char"/>
          <w:rFonts w:ascii="Times New Roman" w:hAnsi="Times New Roman" w:cs="Times New Roman"/>
        </w:rPr>
        <w:t>Multimodal Convergence.</w:t>
      </w:r>
      <w:r w:rsidRPr="00B54A19">
        <w:rPr>
          <w:rStyle w:val="Heading4Char"/>
          <w:rFonts w:ascii="Times New Roman" w:hAnsi="Times New Roman" w:cs="Times New Roman"/>
          <w:b w:val="0"/>
          <w:bCs w:val="0"/>
        </w:rPr>
        <w:t xml:space="preserve"> </w:t>
      </w:r>
      <w:r w:rsidR="00906B50" w:rsidRPr="00906B50">
        <w:rPr>
          <w:rFonts w:ascii="Times New Roman" w:eastAsiaTheme="majorEastAsia" w:hAnsi="Times New Roman" w:cs="Times New Roman"/>
          <w:iCs/>
        </w:rPr>
        <w:t xml:space="preserve">The industry is moving toward systems that reason across text, images, and signals. Vision-language models enable zero-shot medical imaging applications without </w:t>
      </w:r>
      <w:r w:rsidR="00CD5AA9" w:rsidRPr="00906B50">
        <w:rPr>
          <w:rFonts w:ascii="Times New Roman" w:eastAsiaTheme="majorEastAsia" w:hAnsi="Times New Roman" w:cs="Times New Roman"/>
          <w:iCs/>
        </w:rPr>
        <w:t>large, annotated</w:t>
      </w:r>
      <w:r w:rsidR="00906B50" w:rsidRPr="00906B50">
        <w:rPr>
          <w:rFonts w:ascii="Times New Roman" w:eastAsiaTheme="majorEastAsia" w:hAnsi="Times New Roman" w:cs="Times New Roman"/>
          <w:iCs/>
        </w:rPr>
        <w:t xml:space="preserve"> datasets. This creates opportunities for Cotiviti to integrate document imaging (scanned charts, faxes) into existing workflows.</w:t>
      </w:r>
    </w:p>
    <w:p w14:paraId="4DE6E594" w14:textId="15B1EA3A" w:rsidR="00B54A19" w:rsidRDefault="00B54A19" w:rsidP="00F93457">
      <w:pPr>
        <w:rPr>
          <w:rFonts w:ascii="Times New Roman" w:eastAsiaTheme="majorEastAsia" w:hAnsi="Times New Roman" w:cs="Times New Roman"/>
          <w:iCs/>
        </w:rPr>
      </w:pPr>
      <w:r>
        <w:rPr>
          <w:rFonts w:ascii="Times New Roman" w:eastAsiaTheme="majorEastAsia" w:hAnsi="Times New Roman" w:cs="Times New Roman"/>
          <w:b/>
          <w:bCs/>
          <w:iCs/>
        </w:rPr>
        <w:t>Agentic AI.</w:t>
      </w:r>
      <w:r>
        <w:rPr>
          <w:rFonts w:ascii="Times New Roman" w:eastAsiaTheme="majorEastAsia" w:hAnsi="Times New Roman" w:cs="Times New Roman"/>
          <w:iCs/>
        </w:rPr>
        <w:t xml:space="preserve"> </w:t>
      </w:r>
      <w:r w:rsidR="00906B50" w:rsidRPr="00906B50">
        <w:rPr>
          <w:rFonts w:ascii="Times New Roman" w:eastAsiaTheme="majorEastAsia" w:hAnsi="Times New Roman" w:cs="Times New Roman"/>
          <w:iCs/>
        </w:rPr>
        <w:t xml:space="preserve">New agentic systems retrieve evidence, use tools, and execute multi-step workflows autonomously. Cotiviti's job postings explicitly </w:t>
      </w:r>
      <w:proofErr w:type="gramStart"/>
      <w:r w:rsidR="00906B50" w:rsidRPr="00906B50">
        <w:rPr>
          <w:rFonts w:ascii="Times New Roman" w:eastAsiaTheme="majorEastAsia" w:hAnsi="Times New Roman" w:cs="Times New Roman"/>
          <w:iCs/>
        </w:rPr>
        <w:t>reference</w:t>
      </w:r>
      <w:proofErr w:type="gramEnd"/>
      <w:r w:rsidR="00906B50" w:rsidRPr="00906B50">
        <w:rPr>
          <w:rFonts w:ascii="Times New Roman" w:eastAsiaTheme="majorEastAsia" w:hAnsi="Times New Roman" w:cs="Times New Roman"/>
          <w:iCs/>
        </w:rPr>
        <w:t xml:space="preserve"> "Agentic AI" as a strategic direction, signaling a </w:t>
      </w:r>
      <w:r w:rsidR="004F7347" w:rsidRPr="004F7347">
        <w:rPr>
          <w:rFonts w:ascii="Times New Roman" w:eastAsiaTheme="majorEastAsia" w:hAnsi="Times New Roman" w:cs="Times New Roman"/>
          <w:iCs/>
        </w:rPr>
        <w:t>market leadership</w:t>
      </w:r>
      <w:r w:rsidR="004F7347">
        <w:rPr>
          <w:rFonts w:ascii="Times New Roman" w:eastAsiaTheme="majorEastAsia" w:hAnsi="Times New Roman" w:cs="Times New Roman"/>
          <w:iCs/>
        </w:rPr>
        <w:t xml:space="preserve"> </w:t>
      </w:r>
      <w:r w:rsidR="00906B50" w:rsidRPr="00906B50">
        <w:rPr>
          <w:rFonts w:ascii="Times New Roman" w:eastAsiaTheme="majorEastAsia" w:hAnsi="Times New Roman" w:cs="Times New Roman"/>
          <w:iCs/>
        </w:rPr>
        <w:t>opportunity.</w:t>
      </w:r>
    </w:p>
    <w:p w14:paraId="1C7A86C3" w14:textId="1DA2B277" w:rsidR="00B54A19" w:rsidRDefault="00B54A19" w:rsidP="00B54A19">
      <w:pPr>
        <w:jc w:val="center"/>
        <w:rPr>
          <w:rFonts w:ascii="Times New Roman" w:eastAsiaTheme="majorEastAsia" w:hAnsi="Times New Roman" w:cs="Times New Roman"/>
          <w:b/>
          <w:bCs/>
          <w:iCs/>
        </w:rPr>
      </w:pPr>
      <w:r>
        <w:rPr>
          <w:rFonts w:ascii="Times New Roman" w:eastAsiaTheme="majorEastAsia" w:hAnsi="Times New Roman" w:cs="Times New Roman"/>
          <w:b/>
          <w:bCs/>
          <w:iCs/>
        </w:rPr>
        <w:t>Associated Opportunities</w:t>
      </w:r>
      <w:r w:rsidR="004F7347">
        <w:rPr>
          <w:rFonts w:ascii="Times New Roman" w:eastAsiaTheme="majorEastAsia" w:hAnsi="Times New Roman" w:cs="Times New Roman"/>
          <w:b/>
          <w:bCs/>
          <w:iCs/>
        </w:rPr>
        <w:t xml:space="preserve"> and Threats</w:t>
      </w:r>
    </w:p>
    <w:p w14:paraId="487C40D1" w14:textId="3A2F12E6" w:rsidR="00B54A19" w:rsidRDefault="00B54A19" w:rsidP="00B54A19">
      <w:pPr>
        <w:rPr>
          <w:rFonts w:ascii="Times New Roman" w:eastAsiaTheme="majorEastAsia" w:hAnsi="Times New Roman" w:cs="Times New Roman"/>
          <w:iCs/>
        </w:rPr>
      </w:pPr>
      <w:r>
        <w:rPr>
          <w:rFonts w:ascii="Times New Roman" w:eastAsiaTheme="majorEastAsia" w:hAnsi="Times New Roman" w:cs="Times New Roman"/>
          <w:b/>
          <w:bCs/>
          <w:iCs/>
        </w:rPr>
        <w:t>Enhance Existing NLP Solutions with LLM Capabilities.</w:t>
      </w:r>
      <w:r>
        <w:rPr>
          <w:rFonts w:ascii="Times New Roman" w:eastAsiaTheme="majorEastAsia" w:hAnsi="Times New Roman" w:cs="Times New Roman"/>
          <w:iCs/>
        </w:rPr>
        <w:t xml:space="preserve"> </w:t>
      </w:r>
      <w:r w:rsidR="00906B50" w:rsidRPr="00906B50">
        <w:rPr>
          <w:rFonts w:ascii="Times New Roman" w:eastAsiaTheme="majorEastAsia" w:hAnsi="Times New Roman" w:cs="Times New Roman"/>
          <w:iCs/>
        </w:rPr>
        <w:t>Cotiviti's Pre-Visit Prep and Member Suspecting already use NLP. LLM-based reasoning could improve suspect accuracy, reduce false positives, and generate clinician explanations, addressing the "black box" concern that limits AI adoption (Cotiviti, n.d.-a).</w:t>
      </w:r>
    </w:p>
    <w:p w14:paraId="734D3698" w14:textId="2BB43B38" w:rsidR="00D97F2C" w:rsidRDefault="00B54A19" w:rsidP="00D97F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Multimodal Clinical Intelligence Platform.</w:t>
      </w:r>
      <w:r>
        <w:rPr>
          <w:rFonts w:ascii="Times New Roman" w:hAnsi="Times New Roman" w:cs="Times New Roman"/>
        </w:rPr>
        <w:t xml:space="preserve"> </w:t>
      </w:r>
      <w:r w:rsidR="00906B50" w:rsidRPr="00906B50">
        <w:rPr>
          <w:rFonts w:ascii="Times New Roman" w:hAnsi="Times New Roman" w:cs="Times New Roman"/>
        </w:rPr>
        <w:t>Cotiviti processes vast structured and unstructured data across claims, notes, labs, and pharmacy. Adding computer vision would enable extraction from scanned documents, faxed charts, and medical images, creating a comprehensive patient view and differentiating Cotiviti from text-only competitors.</w:t>
      </w:r>
    </w:p>
    <w:p w14:paraId="7257B4AB" w14:textId="6D95D46B" w:rsidR="00D97F2C" w:rsidRPr="00D97F2C" w:rsidRDefault="00D97F2C" w:rsidP="00D97F2C">
      <w:pPr>
        <w:rPr>
          <w:rFonts w:ascii="Times New Roman" w:hAnsi="Times New Roman" w:cs="Times New Roman"/>
        </w:rPr>
      </w:pPr>
      <w:r w:rsidRPr="00D97F2C">
        <w:rPr>
          <w:rFonts w:ascii="Times New Roman" w:hAnsi="Times New Roman" w:cs="Times New Roman"/>
          <w:b/>
          <w:bCs/>
        </w:rPr>
        <w:t>Agentic AI for Proactive Risk Adjustment.</w:t>
      </w:r>
      <w:r w:rsidRPr="00D97F2C">
        <w:rPr>
          <w:rFonts w:ascii="Times New Roman" w:hAnsi="Times New Roman" w:cs="Times New Roman"/>
        </w:rPr>
        <w:t> </w:t>
      </w:r>
      <w:r w:rsidR="00906B50" w:rsidRPr="00906B50">
        <w:rPr>
          <w:rFonts w:ascii="Times New Roman" w:hAnsi="Times New Roman" w:cs="Times New Roman"/>
        </w:rPr>
        <w:t>Agentic systems could continuously monitor patient populations, identify documentation gaps, generate chart prep insights, and suggest coding changes without human prompting. This aligns with Cotiviti's stated direction toward "self-healing, autonomous SaaS" (Cotiviti, n.d.-a).</w:t>
      </w:r>
    </w:p>
    <w:p w14:paraId="29BAF50A" w14:textId="46615D1D" w:rsidR="00D97F2C" w:rsidRDefault="00D97F2C" w:rsidP="00D97F2C">
      <w:pPr>
        <w:rPr>
          <w:rFonts w:ascii="Times New Roman" w:hAnsi="Times New Roman" w:cs="Times New Roman"/>
        </w:rPr>
      </w:pPr>
      <w:r w:rsidRPr="00D97F2C">
        <w:rPr>
          <w:rFonts w:ascii="Times New Roman" w:hAnsi="Times New Roman" w:cs="Times New Roman"/>
          <w:b/>
          <w:bCs/>
        </w:rPr>
        <w:t>RAG-Powered Coder Decision Support.</w:t>
      </w:r>
      <w:r w:rsidRPr="00D97F2C">
        <w:rPr>
          <w:rFonts w:ascii="Times New Roman" w:hAnsi="Times New Roman" w:cs="Times New Roman"/>
        </w:rPr>
        <w:t> </w:t>
      </w:r>
      <w:r w:rsidR="00906B50" w:rsidRPr="00906B50">
        <w:rPr>
          <w:rFonts w:ascii="Times New Roman" w:hAnsi="Times New Roman" w:cs="Times New Roman"/>
        </w:rPr>
        <w:t>A RAG system could surface relevant coding guidelines, clinical evidence, and prior cases in real time during chart review, improving coding accuracy, reducing training time, and ensuring consistency (Cotiviti, n.d.-b).</w:t>
      </w:r>
    </w:p>
    <w:p w14:paraId="7739FEEC" w14:textId="5FB29610" w:rsidR="00906B50" w:rsidRDefault="004F7347" w:rsidP="00906B50">
      <w:pPr>
        <w:rPr>
          <w:rFonts w:ascii="Times New Roman" w:hAnsi="Times New Roman" w:cs="Times New Roman"/>
        </w:rPr>
      </w:pPr>
      <w:r w:rsidRPr="004F7347">
        <w:rPr>
          <w:rFonts w:ascii="Times New Roman" w:hAnsi="Times New Roman" w:cs="Times New Roman"/>
          <w:b/>
          <w:bCs/>
        </w:rPr>
        <w:t>Threats</w:t>
      </w:r>
      <w:r w:rsidR="00A442E9">
        <w:rPr>
          <w:rFonts w:ascii="Times New Roman" w:hAnsi="Times New Roman" w:cs="Times New Roman"/>
          <w:b/>
          <w:bCs/>
        </w:rPr>
        <w:t xml:space="preserve"> and Risks</w:t>
      </w:r>
      <w:r w:rsidRPr="004F734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 w:rsidR="00906B50" w:rsidRPr="00906B50">
        <w:rPr>
          <w:rFonts w:ascii="Times New Roman" w:hAnsi="Times New Roman" w:cs="Times New Roman"/>
        </w:rPr>
        <w:t xml:space="preserve">LLMs can generate plausible but incorrect clinical information, making </w:t>
      </w:r>
      <w:r>
        <w:rPr>
          <w:rFonts w:ascii="Times New Roman" w:hAnsi="Times New Roman" w:cs="Times New Roman"/>
        </w:rPr>
        <w:t xml:space="preserve">clinician oversight </w:t>
      </w:r>
      <w:r w:rsidR="00906B50" w:rsidRPr="00906B50">
        <w:rPr>
          <w:rFonts w:ascii="Times New Roman" w:hAnsi="Times New Roman" w:cs="Times New Roman"/>
        </w:rPr>
        <w:t xml:space="preserve">essential, consistent with Cotiviti's existing approach (Cotiviti, n.d.-a). Training </w:t>
      </w:r>
      <w:proofErr w:type="gramStart"/>
      <w:r w:rsidR="00906B50" w:rsidRPr="00906B50">
        <w:rPr>
          <w:rFonts w:ascii="Times New Roman" w:hAnsi="Times New Roman" w:cs="Times New Roman"/>
        </w:rPr>
        <w:t>on</w:t>
      </w:r>
      <w:proofErr w:type="gramEnd"/>
      <w:r w:rsidR="00906B50" w:rsidRPr="00906B50">
        <w:rPr>
          <w:rFonts w:ascii="Times New Roman" w:hAnsi="Times New Roman" w:cs="Times New Roman"/>
        </w:rPr>
        <w:t xml:space="preserve"> protected health information raises privacy concerns, requiring differential privacy, federated learning, or </w:t>
      </w:r>
      <w:proofErr w:type="gramStart"/>
      <w:r w:rsidR="00906B50" w:rsidRPr="00906B50">
        <w:rPr>
          <w:rFonts w:ascii="Times New Roman" w:hAnsi="Times New Roman" w:cs="Times New Roman"/>
        </w:rPr>
        <w:t>on-premise</w:t>
      </w:r>
      <w:proofErr w:type="gramEnd"/>
      <w:r w:rsidR="00906B50" w:rsidRPr="00906B50">
        <w:rPr>
          <w:rFonts w:ascii="Times New Roman" w:hAnsi="Times New Roman" w:cs="Times New Roman"/>
        </w:rPr>
        <w:t xml:space="preserve"> deployment. Major tech companies and startups are entering aggressively. Cotiviti's advantage lies in domain expertise and health plan relationships, but this advantage is not permanent.</w:t>
      </w:r>
    </w:p>
    <w:p w14:paraId="2FFE6FEE" w14:textId="33DE6E4B" w:rsidR="00D97F2C" w:rsidRDefault="00D97F2C" w:rsidP="00D97F2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Strategic Recommendations</w:t>
      </w:r>
    </w:p>
    <w:p w14:paraId="75795B35" w14:textId="76FF4721" w:rsidR="00D97F2C" w:rsidRPr="00D97F2C" w:rsidRDefault="00D97F2C" w:rsidP="00D97F2C">
      <w:pPr>
        <w:rPr>
          <w:rFonts w:ascii="Times New Roman" w:hAnsi="Times New Roman" w:cs="Times New Roman"/>
        </w:rPr>
      </w:pPr>
      <w:r w:rsidRPr="00D97F2C">
        <w:rPr>
          <w:rFonts w:ascii="Times New Roman" w:hAnsi="Times New Roman" w:cs="Times New Roman"/>
          <w:b/>
          <w:bCs/>
        </w:rPr>
        <w:t xml:space="preserve">LLM Enhancement </w:t>
      </w:r>
      <w:r w:rsidR="00A442E9">
        <w:rPr>
          <w:rFonts w:ascii="Times New Roman" w:hAnsi="Times New Roman" w:cs="Times New Roman"/>
          <w:b/>
          <w:bCs/>
        </w:rPr>
        <w:t>(0-12 months)</w:t>
      </w:r>
      <w:r w:rsidRPr="00D97F2C">
        <w:rPr>
          <w:rFonts w:ascii="Times New Roman" w:hAnsi="Times New Roman" w:cs="Times New Roman"/>
          <w:b/>
          <w:bCs/>
        </w:rPr>
        <w:t>.</w:t>
      </w:r>
      <w:r w:rsidRPr="00D97F2C">
        <w:rPr>
          <w:rFonts w:ascii="Times New Roman" w:hAnsi="Times New Roman" w:cs="Times New Roman"/>
        </w:rPr>
        <w:t> Upgrade Pre-Visit Prep and Member Suspecting with LLM-based reasoning. This is low-risk, high-ROI, and leverages existing pipelines (Cotiviti, n.d.-a).</w:t>
      </w:r>
    </w:p>
    <w:p w14:paraId="4BACFC43" w14:textId="798F2750" w:rsidR="00D97F2C" w:rsidRPr="00D97F2C" w:rsidRDefault="00D97F2C" w:rsidP="00D97F2C">
      <w:pPr>
        <w:rPr>
          <w:rFonts w:ascii="Times New Roman" w:hAnsi="Times New Roman" w:cs="Times New Roman"/>
        </w:rPr>
      </w:pPr>
      <w:r w:rsidRPr="00D97F2C">
        <w:rPr>
          <w:rFonts w:ascii="Times New Roman" w:hAnsi="Times New Roman" w:cs="Times New Roman"/>
          <w:b/>
          <w:bCs/>
        </w:rPr>
        <w:t>Multimodal Intelligence Platform</w:t>
      </w:r>
      <w:r w:rsidR="00A442E9">
        <w:rPr>
          <w:rFonts w:ascii="Times New Roman" w:hAnsi="Times New Roman" w:cs="Times New Roman"/>
          <w:b/>
          <w:bCs/>
        </w:rPr>
        <w:t xml:space="preserve"> (12-24 months)</w:t>
      </w:r>
      <w:r w:rsidRPr="00D97F2C">
        <w:rPr>
          <w:rFonts w:ascii="Times New Roman" w:hAnsi="Times New Roman" w:cs="Times New Roman"/>
          <w:b/>
          <w:bCs/>
        </w:rPr>
        <w:t>.</w:t>
      </w:r>
      <w:r w:rsidRPr="00D97F2C">
        <w:rPr>
          <w:rFonts w:ascii="Times New Roman" w:hAnsi="Times New Roman" w:cs="Times New Roman"/>
        </w:rPr>
        <w:t> Invest in computer vision for</w:t>
      </w:r>
      <w:r w:rsidR="00A442E9">
        <w:rPr>
          <w:rFonts w:ascii="Times New Roman" w:hAnsi="Times New Roman" w:cs="Times New Roman"/>
        </w:rPr>
        <w:t xml:space="preserve"> documents</w:t>
      </w:r>
      <w:r w:rsidRPr="00D97F2C">
        <w:rPr>
          <w:rFonts w:ascii="Times New Roman" w:hAnsi="Times New Roman" w:cs="Times New Roman"/>
        </w:rPr>
        <w:t xml:space="preserve"> and medical images, potentially through partnership with a specialized vendor to accelerate </w:t>
      </w:r>
      <w:r w:rsidR="00A442E9">
        <w:rPr>
          <w:rFonts w:ascii="Times New Roman" w:hAnsi="Times New Roman" w:cs="Times New Roman"/>
        </w:rPr>
        <w:t>delivery</w:t>
      </w:r>
      <w:r w:rsidRPr="00D97F2C">
        <w:rPr>
          <w:rFonts w:ascii="Times New Roman" w:hAnsi="Times New Roman" w:cs="Times New Roman"/>
        </w:rPr>
        <w:t>.</w:t>
      </w:r>
    </w:p>
    <w:p w14:paraId="61064B57" w14:textId="05AB975B" w:rsidR="00F93457" w:rsidRDefault="00D97F2C" w:rsidP="00906B50">
      <w:pPr>
        <w:rPr>
          <w:rFonts w:ascii="Times New Roman" w:hAnsi="Times New Roman" w:cs="Times New Roman"/>
        </w:rPr>
      </w:pPr>
      <w:r w:rsidRPr="00D97F2C">
        <w:rPr>
          <w:rFonts w:ascii="Times New Roman" w:hAnsi="Times New Roman" w:cs="Times New Roman"/>
          <w:b/>
          <w:bCs/>
        </w:rPr>
        <w:t>Agentic AI for Risk Adjustment</w:t>
      </w:r>
      <w:r w:rsidR="00A442E9">
        <w:rPr>
          <w:rFonts w:ascii="Times New Roman" w:hAnsi="Times New Roman" w:cs="Times New Roman"/>
          <w:b/>
          <w:bCs/>
        </w:rPr>
        <w:t xml:space="preserve"> (24-36 months)</w:t>
      </w:r>
      <w:r w:rsidRPr="00D97F2C">
        <w:rPr>
          <w:rFonts w:ascii="Times New Roman" w:hAnsi="Times New Roman" w:cs="Times New Roman"/>
          <w:b/>
          <w:bCs/>
        </w:rPr>
        <w:t>.</w:t>
      </w:r>
      <w:r w:rsidRPr="00D97F2C">
        <w:rPr>
          <w:rFonts w:ascii="Times New Roman" w:hAnsi="Times New Roman" w:cs="Times New Roman"/>
        </w:rPr>
        <w:t> Develop agentic AI systems that proactively identify risk adjustment opportunities and suggest coding changes with reduced prompting, positioning Cotiviti as a leader in next-generation healthcare AI (Cotiviti, n.d.-a).</w:t>
      </w:r>
    </w:p>
    <w:p w14:paraId="027339CA" w14:textId="0C6C4F81" w:rsidR="004F7347" w:rsidRPr="00906B50" w:rsidRDefault="004F7347" w:rsidP="004F7347">
      <w:pPr>
        <w:rPr>
          <w:rFonts w:ascii="Times New Roman" w:hAnsi="Times New Roman" w:cs="Times New Roman"/>
        </w:rPr>
      </w:pPr>
      <w:r w:rsidRPr="004F7347">
        <w:rPr>
          <w:rFonts w:ascii="Times New Roman" w:hAnsi="Times New Roman" w:cs="Times New Roman"/>
        </w:rPr>
        <w:t>Each investment builds on Cotiviti's existing strengths while positioning the company to capture emerging market share as healthcare AI adoption accelerates.</w:t>
      </w:r>
    </w:p>
    <w:p w14:paraId="076ECDD4" w14:textId="4166E590" w:rsidR="00ED2E9E" w:rsidRPr="00B54A19" w:rsidRDefault="00F73934" w:rsidP="00F93457">
      <w:pPr>
        <w:pStyle w:val="TableFigure"/>
        <w:spacing w:after="160"/>
        <w:jc w:val="center"/>
        <w:rPr>
          <w:rFonts w:ascii="Times New Roman" w:eastAsia="Calibri" w:hAnsi="Times New Roman" w:cs="Times New Roman"/>
          <w:b/>
          <w:bCs/>
          <w:noProof/>
          <w:color w:val="000000" w:themeColor="text2"/>
          <w:szCs w:val="22"/>
        </w:rPr>
      </w:pPr>
      <w:r w:rsidRPr="00B54A19">
        <w:rPr>
          <w:rFonts w:ascii="Times New Roman" w:eastAsia="Calibri" w:hAnsi="Times New Roman" w:cs="Times New Roman"/>
          <w:b/>
          <w:bCs/>
          <w:noProof/>
          <w:color w:val="000000" w:themeColor="text2"/>
          <w:szCs w:val="22"/>
        </w:rPr>
        <w:lastRenderedPageBreak/>
        <w:t>Bibliography</w:t>
      </w:r>
    </w:p>
    <w:p w14:paraId="01864F57" w14:textId="3232BBA4" w:rsidR="00F93457" w:rsidRPr="00B54A19" w:rsidRDefault="00F93457" w:rsidP="00F93457">
      <w:pPr>
        <w:pStyle w:val="TableFigure"/>
        <w:spacing w:after="160"/>
        <w:ind w:left="720" w:hanging="720"/>
        <w:rPr>
          <w:rFonts w:ascii="Times New Roman" w:eastAsia="Calibri" w:hAnsi="Times New Roman" w:cs="Times New Roman"/>
          <w:noProof/>
          <w:color w:val="000000" w:themeColor="text2"/>
          <w:szCs w:val="22"/>
        </w:rPr>
      </w:pPr>
      <w:r w:rsidRPr="00B54A19">
        <w:rPr>
          <w:rFonts w:ascii="Times New Roman" w:eastAsia="Calibri" w:hAnsi="Times New Roman" w:cs="Times New Roman"/>
          <w:noProof/>
          <w:color w:val="000000" w:themeColor="text2"/>
          <w:szCs w:val="22"/>
        </w:rPr>
        <w:t>Cotiviti. (n.d.-a). </w:t>
      </w:r>
      <w:r w:rsidRPr="00B54A19">
        <w:rPr>
          <w:rFonts w:ascii="Times New Roman" w:eastAsia="Calibri" w:hAnsi="Times New Roman" w:cs="Times New Roman"/>
          <w:i/>
          <w:iCs/>
          <w:noProof/>
          <w:color w:val="000000" w:themeColor="text2"/>
          <w:szCs w:val="22"/>
        </w:rPr>
        <w:t>Pre-visit prep solutions</w:t>
      </w:r>
      <w:r w:rsidRPr="00B54A19">
        <w:rPr>
          <w:rFonts w:ascii="Times New Roman" w:eastAsia="Calibri" w:hAnsi="Times New Roman" w:cs="Times New Roman"/>
          <w:noProof/>
          <w:color w:val="000000" w:themeColor="text2"/>
          <w:szCs w:val="22"/>
        </w:rPr>
        <w:t>. Retrieved June 30, 2026, from </w:t>
      </w:r>
      <w:hyperlink r:id="rId10" w:tgtFrame="_blank" w:history="1">
        <w:r w:rsidRPr="00B54A19">
          <w:rPr>
            <w:rStyle w:val="Hyperlink"/>
            <w:rFonts w:ascii="Times New Roman" w:eastAsia="Calibri" w:hAnsi="Times New Roman" w:cs="Times New Roman"/>
            <w:noProof/>
            <w:szCs w:val="22"/>
          </w:rPr>
          <w:t>https://www.cotiviti.com/solutions/risk-adjustment/pre-visit-prep</w:t>
        </w:r>
      </w:hyperlink>
      <w:r w:rsidR="00A442E9">
        <w:rPr>
          <w:rFonts w:ascii="Times New Roman" w:eastAsia="Calibri" w:hAnsi="Times New Roman" w:cs="Times New Roman"/>
          <w:noProof/>
          <w:color w:val="000000" w:themeColor="text2"/>
          <w:szCs w:val="22"/>
        </w:rPr>
        <w:t>.</w:t>
      </w:r>
    </w:p>
    <w:p w14:paraId="189E62F9" w14:textId="7D6D1D1B" w:rsidR="00F93457" w:rsidRPr="00B54A19" w:rsidRDefault="00F93457" w:rsidP="00F93457">
      <w:pPr>
        <w:pStyle w:val="TableFigure"/>
        <w:spacing w:after="160"/>
        <w:ind w:left="720" w:hanging="720"/>
        <w:rPr>
          <w:rFonts w:ascii="Times New Roman" w:eastAsia="Calibri" w:hAnsi="Times New Roman" w:cs="Times New Roman"/>
          <w:noProof/>
          <w:color w:val="000000" w:themeColor="text2"/>
          <w:szCs w:val="22"/>
        </w:rPr>
      </w:pPr>
      <w:r w:rsidRPr="00B54A19">
        <w:rPr>
          <w:rFonts w:ascii="Times New Roman" w:eastAsia="Calibri" w:hAnsi="Times New Roman" w:cs="Times New Roman"/>
          <w:noProof/>
          <w:color w:val="000000" w:themeColor="text2"/>
          <w:szCs w:val="22"/>
        </w:rPr>
        <w:t>Cotiviti. (n.d.-b). </w:t>
      </w:r>
      <w:r w:rsidRPr="00B54A19">
        <w:rPr>
          <w:rFonts w:ascii="Times New Roman" w:eastAsia="Calibri" w:hAnsi="Times New Roman" w:cs="Times New Roman"/>
          <w:i/>
          <w:iCs/>
          <w:noProof/>
          <w:color w:val="000000" w:themeColor="text2"/>
          <w:szCs w:val="22"/>
        </w:rPr>
        <w:t>Medical record coding</w:t>
      </w:r>
      <w:r w:rsidRPr="00B54A19">
        <w:rPr>
          <w:rFonts w:ascii="Times New Roman" w:eastAsia="Calibri" w:hAnsi="Times New Roman" w:cs="Times New Roman"/>
          <w:noProof/>
          <w:color w:val="000000" w:themeColor="text2"/>
          <w:szCs w:val="22"/>
        </w:rPr>
        <w:t>. Retrieved June 30, 2026, from </w:t>
      </w:r>
      <w:hyperlink r:id="rId11" w:tgtFrame="_blank" w:history="1">
        <w:r w:rsidRPr="00B54A19">
          <w:rPr>
            <w:rStyle w:val="Hyperlink"/>
            <w:rFonts w:ascii="Times New Roman" w:eastAsia="Calibri" w:hAnsi="Times New Roman" w:cs="Times New Roman"/>
            <w:noProof/>
            <w:szCs w:val="22"/>
          </w:rPr>
          <w:t>https://www.cotiviti.com/solutions/risk-adjustment/medical-record-coding</w:t>
        </w:r>
      </w:hyperlink>
      <w:r w:rsidR="00A442E9">
        <w:rPr>
          <w:rFonts w:ascii="Times New Roman" w:eastAsia="Calibri" w:hAnsi="Times New Roman" w:cs="Times New Roman"/>
          <w:noProof/>
          <w:color w:val="000000" w:themeColor="text2"/>
          <w:szCs w:val="22"/>
        </w:rPr>
        <w:t>.</w:t>
      </w:r>
    </w:p>
    <w:p w14:paraId="0F479DF0" w14:textId="5E029F33" w:rsidR="00F93457" w:rsidRPr="00B54A19" w:rsidRDefault="00F93457" w:rsidP="00F93457">
      <w:pPr>
        <w:pStyle w:val="TableFigure"/>
        <w:spacing w:after="160"/>
        <w:ind w:left="720" w:hanging="720"/>
        <w:rPr>
          <w:rFonts w:ascii="Times New Roman" w:eastAsia="Calibri" w:hAnsi="Times New Roman" w:cs="Times New Roman"/>
          <w:noProof/>
          <w:color w:val="000000" w:themeColor="text2"/>
          <w:szCs w:val="22"/>
        </w:rPr>
      </w:pPr>
      <w:r w:rsidRPr="00B54A19">
        <w:rPr>
          <w:rFonts w:ascii="Times New Roman" w:eastAsia="Calibri" w:hAnsi="Times New Roman" w:cs="Times New Roman"/>
          <w:noProof/>
          <w:color w:val="000000" w:themeColor="text2"/>
          <w:szCs w:val="22"/>
        </w:rPr>
        <w:t>Fortune Business Insights. (2026a). </w:t>
      </w:r>
      <w:r w:rsidRPr="00B54A19">
        <w:rPr>
          <w:rFonts w:ascii="Times New Roman" w:eastAsia="Calibri" w:hAnsi="Times New Roman" w:cs="Times New Roman"/>
          <w:i/>
          <w:iCs/>
          <w:noProof/>
          <w:color w:val="000000" w:themeColor="text2"/>
          <w:szCs w:val="22"/>
        </w:rPr>
        <w:t>Clinical NLP platforms market size, share | Industry report 2026–2034</w:t>
      </w:r>
      <w:r w:rsidRPr="00B54A19">
        <w:rPr>
          <w:rFonts w:ascii="Times New Roman" w:eastAsia="Calibri" w:hAnsi="Times New Roman" w:cs="Times New Roman"/>
          <w:noProof/>
          <w:color w:val="000000" w:themeColor="text2"/>
          <w:szCs w:val="22"/>
        </w:rPr>
        <w:t>. </w:t>
      </w:r>
      <w:hyperlink r:id="rId12" w:tgtFrame="_blank" w:history="1">
        <w:r w:rsidRPr="00B54A19">
          <w:rPr>
            <w:rStyle w:val="Hyperlink"/>
            <w:rFonts w:ascii="Times New Roman" w:eastAsia="Calibri" w:hAnsi="Times New Roman" w:cs="Times New Roman"/>
            <w:noProof/>
            <w:szCs w:val="22"/>
          </w:rPr>
          <w:t>https://www.fortunebusinessinsights.com/clinical-nlp-platforms-market-115373</w:t>
        </w:r>
      </w:hyperlink>
      <w:r w:rsidR="00A442E9">
        <w:rPr>
          <w:rFonts w:ascii="Times New Roman" w:eastAsia="Calibri" w:hAnsi="Times New Roman" w:cs="Times New Roman"/>
          <w:noProof/>
          <w:color w:val="000000" w:themeColor="text2"/>
          <w:szCs w:val="22"/>
        </w:rPr>
        <w:t>.</w:t>
      </w:r>
    </w:p>
    <w:p w14:paraId="4982B6FF" w14:textId="25A25440" w:rsidR="00F93457" w:rsidRPr="00B54A19" w:rsidRDefault="00F93457" w:rsidP="00F93457">
      <w:pPr>
        <w:pStyle w:val="TableFigure"/>
        <w:spacing w:after="160"/>
        <w:ind w:left="720" w:hanging="720"/>
        <w:rPr>
          <w:rFonts w:ascii="Times New Roman" w:eastAsia="Calibri" w:hAnsi="Times New Roman" w:cs="Times New Roman"/>
          <w:noProof/>
          <w:color w:val="000000" w:themeColor="text2"/>
          <w:szCs w:val="22"/>
        </w:rPr>
      </w:pPr>
      <w:r w:rsidRPr="00B54A19">
        <w:rPr>
          <w:rFonts w:ascii="Times New Roman" w:eastAsia="Calibri" w:hAnsi="Times New Roman" w:cs="Times New Roman"/>
          <w:noProof/>
          <w:color w:val="000000" w:themeColor="text2"/>
          <w:szCs w:val="22"/>
        </w:rPr>
        <w:t>Fortune Business Insights. (2026b). </w:t>
      </w:r>
      <w:r w:rsidRPr="00B54A19">
        <w:rPr>
          <w:rFonts w:ascii="Times New Roman" w:eastAsia="Calibri" w:hAnsi="Times New Roman" w:cs="Times New Roman"/>
          <w:i/>
          <w:iCs/>
          <w:noProof/>
          <w:color w:val="000000" w:themeColor="text2"/>
          <w:szCs w:val="22"/>
        </w:rPr>
        <w:t>NLP in healthcare and life sciences market size, share [2026–2034]</w:t>
      </w:r>
      <w:r w:rsidRPr="00B54A19">
        <w:rPr>
          <w:rFonts w:ascii="Times New Roman" w:eastAsia="Calibri" w:hAnsi="Times New Roman" w:cs="Times New Roman"/>
          <w:noProof/>
          <w:color w:val="000000" w:themeColor="text2"/>
          <w:szCs w:val="22"/>
        </w:rPr>
        <w:t>. </w:t>
      </w:r>
      <w:hyperlink r:id="rId13" w:tgtFrame="_blank" w:history="1">
        <w:r w:rsidRPr="00B54A19">
          <w:rPr>
            <w:rStyle w:val="Hyperlink"/>
            <w:rFonts w:ascii="Times New Roman" w:eastAsia="Calibri" w:hAnsi="Times New Roman" w:cs="Times New Roman"/>
            <w:noProof/>
            <w:szCs w:val="22"/>
          </w:rPr>
          <w:t>https://www.fortunebusinessinsights.com/nlp-in-healthcare-and-life-sciences-market-115852</w:t>
        </w:r>
      </w:hyperlink>
      <w:r w:rsidR="00A442E9">
        <w:rPr>
          <w:rFonts w:ascii="Times New Roman" w:eastAsia="Calibri" w:hAnsi="Times New Roman" w:cs="Times New Roman"/>
          <w:noProof/>
          <w:color w:val="000000" w:themeColor="text2"/>
          <w:szCs w:val="22"/>
        </w:rPr>
        <w:t>.</w:t>
      </w:r>
    </w:p>
    <w:p w14:paraId="36B33CAD" w14:textId="5F86E43B" w:rsidR="00F93457" w:rsidRPr="00B54A19" w:rsidRDefault="00F93457" w:rsidP="00F93457">
      <w:pPr>
        <w:pStyle w:val="TableFigure"/>
        <w:spacing w:after="160"/>
        <w:ind w:left="720" w:hanging="720"/>
        <w:rPr>
          <w:rFonts w:ascii="Times New Roman" w:eastAsia="Calibri" w:hAnsi="Times New Roman" w:cs="Times New Roman"/>
          <w:noProof/>
          <w:color w:val="000000" w:themeColor="text2"/>
          <w:szCs w:val="22"/>
        </w:rPr>
      </w:pPr>
      <w:r w:rsidRPr="00B54A19">
        <w:rPr>
          <w:rFonts w:ascii="Times New Roman" w:eastAsia="Calibri" w:hAnsi="Times New Roman" w:cs="Times New Roman"/>
          <w:noProof/>
          <w:color w:val="000000" w:themeColor="text2"/>
          <w:szCs w:val="22"/>
        </w:rPr>
        <w:t>Grand View Research. (2026). </w:t>
      </w:r>
      <w:r w:rsidRPr="00B54A19">
        <w:rPr>
          <w:rFonts w:ascii="Times New Roman" w:eastAsia="Calibri" w:hAnsi="Times New Roman" w:cs="Times New Roman"/>
          <w:i/>
          <w:iCs/>
          <w:noProof/>
          <w:color w:val="000000" w:themeColor="text2"/>
          <w:szCs w:val="22"/>
        </w:rPr>
        <w:t>Large language models in healthcare market report, 2026–2033</w:t>
      </w:r>
      <w:r w:rsidRPr="00B54A19">
        <w:rPr>
          <w:rFonts w:ascii="Times New Roman" w:eastAsia="Calibri" w:hAnsi="Times New Roman" w:cs="Times New Roman"/>
          <w:noProof/>
          <w:color w:val="000000" w:themeColor="text2"/>
          <w:szCs w:val="22"/>
        </w:rPr>
        <w:t>. </w:t>
      </w:r>
      <w:hyperlink r:id="rId14" w:tgtFrame="_blank" w:history="1">
        <w:r w:rsidRPr="00B54A19">
          <w:rPr>
            <w:rStyle w:val="Hyperlink"/>
            <w:rFonts w:ascii="Times New Roman" w:eastAsia="Calibri" w:hAnsi="Times New Roman" w:cs="Times New Roman"/>
            <w:noProof/>
            <w:szCs w:val="22"/>
          </w:rPr>
          <w:t>https://www.grandviewresearch.com/industry-analysis/large-language-models-llm-healthcare-market-report</w:t>
        </w:r>
      </w:hyperlink>
      <w:r w:rsidR="00A442E9">
        <w:rPr>
          <w:rFonts w:ascii="Times New Roman" w:eastAsia="Calibri" w:hAnsi="Times New Roman" w:cs="Times New Roman"/>
          <w:noProof/>
          <w:color w:val="000000" w:themeColor="text2"/>
          <w:szCs w:val="22"/>
        </w:rPr>
        <w:t>.</w:t>
      </w:r>
    </w:p>
    <w:p w14:paraId="382FCA8B" w14:textId="03E4341C" w:rsidR="67AE9998" w:rsidRPr="00B54A19" w:rsidRDefault="00F93457" w:rsidP="00A442E9">
      <w:pPr>
        <w:pStyle w:val="TableFigure"/>
        <w:spacing w:after="160"/>
        <w:ind w:left="720" w:hanging="720"/>
        <w:rPr>
          <w:rFonts w:ascii="Times New Roman" w:eastAsia="Calibri" w:hAnsi="Times New Roman" w:cs="Times New Roman"/>
          <w:noProof/>
          <w:color w:val="000000" w:themeColor="text2"/>
          <w:szCs w:val="22"/>
        </w:rPr>
      </w:pPr>
      <w:r w:rsidRPr="00B54A19">
        <w:rPr>
          <w:rFonts w:ascii="Times New Roman" w:eastAsia="Calibri" w:hAnsi="Times New Roman" w:cs="Times New Roman"/>
          <w:noProof/>
          <w:color w:val="000000" w:themeColor="text2"/>
          <w:szCs w:val="22"/>
        </w:rPr>
        <w:t>MarketsandMarkets. (2025). </w:t>
      </w:r>
      <w:r w:rsidRPr="00B54A19">
        <w:rPr>
          <w:rFonts w:ascii="Times New Roman" w:eastAsia="Calibri" w:hAnsi="Times New Roman" w:cs="Times New Roman"/>
          <w:i/>
          <w:iCs/>
          <w:noProof/>
          <w:color w:val="000000" w:themeColor="text2"/>
          <w:szCs w:val="22"/>
        </w:rPr>
        <w:t>NLP in healthcare &amp; life sciences market report 2025–2030, by applications, geography, and technology</w:t>
      </w:r>
      <w:r w:rsidRPr="00B54A19">
        <w:rPr>
          <w:rFonts w:ascii="Times New Roman" w:eastAsia="Calibri" w:hAnsi="Times New Roman" w:cs="Times New Roman"/>
          <w:noProof/>
          <w:color w:val="000000" w:themeColor="text2"/>
          <w:szCs w:val="22"/>
        </w:rPr>
        <w:t>. </w:t>
      </w:r>
      <w:hyperlink r:id="rId15" w:tgtFrame="_blank" w:history="1">
        <w:r w:rsidRPr="00B54A19">
          <w:rPr>
            <w:rStyle w:val="Hyperlink"/>
            <w:rFonts w:ascii="Times New Roman" w:eastAsia="Calibri" w:hAnsi="Times New Roman" w:cs="Times New Roman"/>
            <w:noProof/>
            <w:szCs w:val="22"/>
          </w:rPr>
          <w:t>https://www.marketsandmarkets.com/Market-Reports/healthcare-lifesciences-nlp-market-131821021.html</w:t>
        </w:r>
      </w:hyperlink>
      <w:r w:rsidR="00A442E9">
        <w:rPr>
          <w:rFonts w:ascii="Times New Roman" w:eastAsia="Calibri" w:hAnsi="Times New Roman" w:cs="Times New Roman"/>
          <w:noProof/>
          <w:color w:val="000000" w:themeColor="text2"/>
          <w:szCs w:val="22"/>
        </w:rPr>
        <w:t>.</w:t>
      </w:r>
    </w:p>
    <w:sectPr w:rsidR="67AE9998" w:rsidRPr="00B54A1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02803" w14:textId="77777777" w:rsidR="00F3071F" w:rsidRDefault="00F3071F">
      <w:pPr>
        <w:spacing w:line="240" w:lineRule="auto"/>
      </w:pPr>
      <w:r>
        <w:separator/>
      </w:r>
    </w:p>
    <w:p w14:paraId="6CABB5FB" w14:textId="77777777" w:rsidR="00F3071F" w:rsidRDefault="00F3071F"/>
  </w:endnote>
  <w:endnote w:type="continuationSeparator" w:id="0">
    <w:p w14:paraId="20EBAB5C" w14:textId="77777777" w:rsidR="00F3071F" w:rsidRDefault="00F3071F">
      <w:pPr>
        <w:spacing w:line="240" w:lineRule="auto"/>
      </w:pPr>
      <w:r>
        <w:continuationSeparator/>
      </w:r>
    </w:p>
    <w:p w14:paraId="0C19B78D" w14:textId="77777777" w:rsidR="00F3071F" w:rsidRDefault="00F307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F8077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D0702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D7F66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6709B" w14:textId="77777777" w:rsidR="00F3071F" w:rsidRDefault="00F3071F">
      <w:pPr>
        <w:spacing w:line="240" w:lineRule="auto"/>
      </w:pPr>
      <w:r>
        <w:separator/>
      </w:r>
    </w:p>
    <w:p w14:paraId="2D1AD1DC" w14:textId="77777777" w:rsidR="00F3071F" w:rsidRDefault="00F3071F"/>
  </w:footnote>
  <w:footnote w:type="continuationSeparator" w:id="0">
    <w:p w14:paraId="6D584EB3" w14:textId="77777777" w:rsidR="00F3071F" w:rsidRDefault="00F3071F">
      <w:pPr>
        <w:spacing w:line="240" w:lineRule="auto"/>
      </w:pPr>
      <w:r>
        <w:continuationSeparator/>
      </w:r>
    </w:p>
    <w:p w14:paraId="6FD01572" w14:textId="77777777" w:rsidR="00F3071F" w:rsidRDefault="00F307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4BE03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90AFE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CE9D9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6A"/>
    <w:rsid w:val="00023AFE"/>
    <w:rsid w:val="000A3D9B"/>
    <w:rsid w:val="000B3CB1"/>
    <w:rsid w:val="000D4642"/>
    <w:rsid w:val="000D539D"/>
    <w:rsid w:val="00116273"/>
    <w:rsid w:val="001647F9"/>
    <w:rsid w:val="00175FA8"/>
    <w:rsid w:val="002A307A"/>
    <w:rsid w:val="002C79E6"/>
    <w:rsid w:val="002F3AE9"/>
    <w:rsid w:val="003804CC"/>
    <w:rsid w:val="003A426A"/>
    <w:rsid w:val="004F7347"/>
    <w:rsid w:val="005C199E"/>
    <w:rsid w:val="00664C1A"/>
    <w:rsid w:val="0079117D"/>
    <w:rsid w:val="0087407D"/>
    <w:rsid w:val="00906B50"/>
    <w:rsid w:val="00A417C1"/>
    <w:rsid w:val="00A442E9"/>
    <w:rsid w:val="00B54A19"/>
    <w:rsid w:val="00B863FB"/>
    <w:rsid w:val="00B86440"/>
    <w:rsid w:val="00BB2D6F"/>
    <w:rsid w:val="00C00F8F"/>
    <w:rsid w:val="00C03068"/>
    <w:rsid w:val="00C46B15"/>
    <w:rsid w:val="00CD5AA9"/>
    <w:rsid w:val="00D620FD"/>
    <w:rsid w:val="00D91044"/>
    <w:rsid w:val="00D97F2C"/>
    <w:rsid w:val="00E3087E"/>
    <w:rsid w:val="00E403B4"/>
    <w:rsid w:val="00E67454"/>
    <w:rsid w:val="00ED2E9E"/>
    <w:rsid w:val="00EF55C5"/>
    <w:rsid w:val="00F3071F"/>
    <w:rsid w:val="00F6242A"/>
    <w:rsid w:val="00F73934"/>
    <w:rsid w:val="00F93457"/>
    <w:rsid w:val="00FB3962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A1E28"/>
  <w15:chartTrackingRefBased/>
  <w15:docId w15:val="{6835A5DE-18A9-4B72-AB42-80A8DF1AA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739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3934"/>
    <w:rPr>
      <w:color w:val="91919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fortunebusinessinsights.com/nlp-in-healthcare-and-life-sciences-market-115852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hyperlink" Target="https://www.fortunebusinessinsights.com/clinical-nlp-platforms-market-115373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otiviti.com/solutions/risk-adjustment/medical-record-coding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marketsandmarkets.com/Market-Reports/healthcare-lifesciences-nlp-market-131821021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cotiviti.com/solutions/risk-adjustment/pre-visit-prep" TargetMode="External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grandviewresearch.com/industry-analysis/large-language-models-llm-healthcare-market-report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ier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</TotalTime>
  <Pages>4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Evie Kim</dc:creator>
  <cp:keywords/>
  <dc:description/>
  <cp:lastModifiedBy>Evie Kim</cp:lastModifiedBy>
  <cp:revision>2</cp:revision>
  <dcterms:created xsi:type="dcterms:W3CDTF">2026-07-01T01:08:00Z</dcterms:created>
  <dcterms:modified xsi:type="dcterms:W3CDTF">2026-07-01T01:08:00Z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