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2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1"/>
        <w:gridCol w:w="8877"/>
      </w:tblGrid>
      <w:tr w:rsidR="00CE4B35" w:rsidRPr="006B223E" w14:paraId="320E4EBE" w14:textId="77777777" w:rsidTr="00CF7786">
        <w:trPr>
          <w:trHeight w:val="512"/>
        </w:trPr>
        <w:tc>
          <w:tcPr>
            <w:tcW w:w="1471" w:type="dxa"/>
            <w:shd w:val="clear" w:color="auto" w:fill="E6E3EB"/>
            <w:vAlign w:val="center"/>
            <w:hideMark/>
          </w:tcPr>
          <w:p w14:paraId="61118784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Purpose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7888C584" w14:textId="77777777" w:rsidR="00CE4B35" w:rsidRPr="00F50BB1" w:rsidRDefault="00CE4B35" w:rsidP="00CF778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6A19">
              <w:rPr>
                <w:rFonts w:asciiTheme="minorHAnsi" w:hAnsiTheme="minorHAnsi" w:cstheme="minorHAnsi"/>
                <w:sz w:val="22"/>
                <w:szCs w:val="22"/>
              </w:rPr>
              <w:t>The Jetson AI Lab Benchmarks page showcases performance comparisons across various generative AI models running on NVIDIA Jetson platforms.</w:t>
            </w:r>
          </w:p>
        </w:tc>
      </w:tr>
      <w:tr w:rsidR="00CE4B35" w:rsidRPr="006B223E" w14:paraId="17A4AD33" w14:textId="77777777" w:rsidTr="00CF7786">
        <w:trPr>
          <w:trHeight w:val="346"/>
        </w:trPr>
        <w:tc>
          <w:tcPr>
            <w:tcW w:w="1471" w:type="dxa"/>
            <w:shd w:val="clear" w:color="auto" w:fill="E6E3EB"/>
            <w:vAlign w:val="center"/>
            <w:hideMark/>
          </w:tcPr>
          <w:p w14:paraId="69EF972D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PIC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2787967B" w14:textId="77777777" w:rsidR="00CE4B35" w:rsidRPr="006B223E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6B223E">
              <w:rPr>
                <w:rFonts w:cstheme="minorHAnsi"/>
                <w:color w:val="000000"/>
                <w:sz w:val="22"/>
              </w:rPr>
              <w:t>SQA</w:t>
            </w:r>
          </w:p>
        </w:tc>
      </w:tr>
      <w:tr w:rsidR="00CE4B35" w:rsidRPr="006B223E" w14:paraId="152DE7AF" w14:textId="77777777" w:rsidTr="00CF7786">
        <w:trPr>
          <w:trHeight w:val="346"/>
        </w:trPr>
        <w:tc>
          <w:tcPr>
            <w:tcW w:w="1471" w:type="dxa"/>
            <w:shd w:val="clear" w:color="auto" w:fill="E6E3EB"/>
            <w:vAlign w:val="center"/>
            <w:hideMark/>
          </w:tcPr>
          <w:p w14:paraId="23954011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Test Resource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2FC78B0B" w14:textId="77777777" w:rsidR="00CE4B35" w:rsidRPr="006B223E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6B223E">
              <w:rPr>
                <w:rFonts w:cstheme="minorHAnsi"/>
                <w:color w:val="000000"/>
                <w:sz w:val="22"/>
              </w:rPr>
              <w:t>By manually</w:t>
            </w:r>
          </w:p>
        </w:tc>
      </w:tr>
      <w:tr w:rsidR="00CE4B35" w:rsidRPr="006B223E" w14:paraId="0F712DCF" w14:textId="77777777" w:rsidTr="00CF7786">
        <w:trPr>
          <w:trHeight w:val="331"/>
        </w:trPr>
        <w:tc>
          <w:tcPr>
            <w:tcW w:w="1471" w:type="dxa"/>
            <w:shd w:val="clear" w:color="auto" w:fill="E6E3EB"/>
            <w:vAlign w:val="center"/>
            <w:hideMark/>
          </w:tcPr>
          <w:p w14:paraId="1D1DF161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Test Procedure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20C1D0AF" w14:textId="77777777" w:rsidR="00CE4B35" w:rsidRPr="00F50BB1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F50BB1">
              <w:rPr>
                <w:rFonts w:cstheme="minorHAnsi"/>
                <w:color w:val="000000"/>
                <w:sz w:val="22"/>
              </w:rPr>
              <w:t>Test Instructions:</w:t>
            </w:r>
          </w:p>
          <w:p w14:paraId="466F9720" w14:textId="77777777" w:rsidR="00CE4B35" w:rsidRPr="00F50BB1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F50BB1">
              <w:rPr>
                <w:rFonts w:cstheme="minorHAnsi"/>
                <w:color w:val="000000"/>
                <w:sz w:val="22"/>
              </w:rPr>
              <w:t>1. Ensure the model is installed correctly.</w:t>
            </w:r>
          </w:p>
          <w:p w14:paraId="42058064" w14:textId="77777777" w:rsidR="00CE4B35" w:rsidRPr="00F50BB1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F50BB1">
              <w:rPr>
                <w:rFonts w:cstheme="minorHAnsi"/>
                <w:color w:val="000000"/>
                <w:sz w:val="22"/>
              </w:rPr>
              <w:t>2. Run basic inference test using a sample prompt.</w:t>
            </w:r>
          </w:p>
          <w:p w14:paraId="681B4708" w14:textId="77777777" w:rsidR="00CE4B35" w:rsidRPr="00F50BB1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F50BB1">
              <w:rPr>
                <w:rFonts w:cstheme="minorHAnsi"/>
                <w:color w:val="000000"/>
                <w:sz w:val="22"/>
              </w:rPr>
              <w:t>3. Measure response latency and resource usage.</w:t>
            </w:r>
          </w:p>
          <w:p w14:paraId="7980DB6A" w14:textId="77777777" w:rsidR="00CE4B35" w:rsidRPr="00F50BB1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F50BB1">
              <w:rPr>
                <w:rFonts w:cstheme="minorHAnsi"/>
                <w:color w:val="000000"/>
                <w:sz w:val="22"/>
              </w:rPr>
              <w:t>4. Compare outputs with baseline results for consistency.</w:t>
            </w:r>
          </w:p>
          <w:p w14:paraId="5F6E65B8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</w:p>
          <w:p w14:paraId="2941398F" w14:textId="77777777" w:rsidR="00CE4B35" w:rsidRPr="002B6A19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3737E3">
              <w:rPr>
                <w:rFonts w:cstheme="minorHAnsi"/>
                <w:color w:val="000000"/>
                <w:sz w:val="22"/>
                <w:highlight w:val="lightGray"/>
              </w:rPr>
              <w:t>Benchmark Categories</w:t>
            </w:r>
          </w:p>
          <w:p w14:paraId="4649E423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2B6A19">
              <w:rPr>
                <w:rFonts w:cstheme="minorHAnsi"/>
                <w:color w:val="000000"/>
                <w:sz w:val="22"/>
              </w:rPr>
              <w:t xml:space="preserve">Large Language Models (LLM): </w:t>
            </w:r>
          </w:p>
          <w:p w14:paraId="1BC1ED9B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2B6A19">
              <w:rPr>
                <w:rFonts w:cstheme="minorHAnsi"/>
                <w:color w:val="000000"/>
                <w:sz w:val="22"/>
              </w:rPr>
              <w:t>Includes models like Llama 3.1, Qwen2.5, Gemma, Phi, and SmolLM2.</w:t>
            </w:r>
            <w:r w:rsidRPr="00DD7D5E">
              <w:rPr>
                <w:rFonts w:cstheme="minorHAnsi"/>
                <w:color w:val="000000"/>
                <w:sz w:val="22"/>
              </w:rPr>
              <w:t xml:space="preserve"> </w:t>
            </w:r>
          </w:p>
          <w:p w14:paraId="79C51372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</w:p>
          <w:p w14:paraId="1887E8D7" w14:textId="77777777" w:rsidR="00CE4B35" w:rsidRPr="003737E3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3737E3">
              <w:rPr>
                <w:rFonts w:cstheme="minorHAnsi"/>
                <w:color w:val="000000"/>
                <w:sz w:val="22"/>
                <w:highlight w:val="lightGray"/>
              </w:rPr>
              <w:t>Performance Metrics</w:t>
            </w:r>
          </w:p>
          <w:p w14:paraId="30FC2D4A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 xml:space="preserve">Jetson Orin </w:t>
            </w:r>
            <w:r>
              <w:rPr>
                <w:rFonts w:cstheme="minorHAnsi" w:hint="eastAsia"/>
                <w:color w:val="000000"/>
                <w:sz w:val="22"/>
              </w:rPr>
              <w:t>Nano</w:t>
            </w:r>
            <w:r>
              <w:rPr>
                <w:rFonts w:cstheme="minorHAnsi"/>
                <w:color w:val="000000"/>
                <w:sz w:val="22"/>
              </w:rPr>
              <w:t xml:space="preserve"> Super (</w:t>
            </w:r>
            <w:r>
              <w:rPr>
                <w:rFonts w:cstheme="minorHAnsi" w:hint="eastAsia"/>
                <w:color w:val="000000"/>
                <w:sz w:val="22"/>
              </w:rPr>
              <w:t>Official</w:t>
            </w:r>
            <w:r w:rsidRPr="003737E3">
              <w:rPr>
                <w:rFonts w:cstheme="minorHAnsi"/>
                <w:color w:val="000000"/>
                <w:sz w:val="22"/>
              </w:rPr>
              <w:t xml:space="preserve">) vs. </w:t>
            </w:r>
            <w:r>
              <w:rPr>
                <w:rFonts w:cstheme="minorHAnsi"/>
                <w:color w:val="000000"/>
                <w:sz w:val="22"/>
              </w:rPr>
              <w:t xml:space="preserve">Jetson Orin </w:t>
            </w:r>
            <w:r>
              <w:rPr>
                <w:rFonts w:cstheme="minorHAnsi" w:hint="eastAsia"/>
                <w:color w:val="000000"/>
                <w:sz w:val="22"/>
              </w:rPr>
              <w:t>Nano</w:t>
            </w:r>
            <w:r>
              <w:rPr>
                <w:rFonts w:cstheme="minorHAnsi"/>
                <w:color w:val="000000"/>
                <w:sz w:val="22"/>
              </w:rPr>
              <w:t xml:space="preserve"> </w:t>
            </w:r>
            <w:r w:rsidRPr="003737E3">
              <w:rPr>
                <w:rFonts w:cstheme="minorHAnsi"/>
                <w:color w:val="000000"/>
                <w:sz w:val="22"/>
              </w:rPr>
              <w:t>Super (</w:t>
            </w:r>
            <w:r>
              <w:rPr>
                <w:rFonts w:cstheme="minorHAnsi"/>
                <w:color w:val="000000"/>
                <w:sz w:val="22"/>
              </w:rPr>
              <w:t>B442</w:t>
            </w:r>
            <w:r w:rsidRPr="003737E3">
              <w:rPr>
                <w:rFonts w:cstheme="minorHAnsi"/>
                <w:color w:val="000000"/>
                <w:sz w:val="22"/>
              </w:rPr>
              <w:t>)</w:t>
            </w:r>
          </w:p>
          <w:p w14:paraId="556237AA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</w:p>
          <w:p w14:paraId="33FE4F0C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color w:val="000000"/>
                <w:sz w:val="22"/>
              </w:rPr>
              <w:t>Script Downloads:</w:t>
            </w:r>
          </w:p>
          <w:p w14:paraId="3E2B547A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4D1A77">
              <w:rPr>
                <w:rFonts w:cstheme="minorHAnsi"/>
                <w:color w:val="000000"/>
                <w:sz w:val="22"/>
              </w:rPr>
              <w:t>https://www.jetson-ai-lab.com/archive/benchmarks.html</w:t>
            </w:r>
          </w:p>
          <w:p w14:paraId="1F54B359" w14:textId="77777777" w:rsidR="00CE4B35" w:rsidRPr="001F0518" w:rsidRDefault="00CE4B35" w:rsidP="00CF7786">
            <w:pPr>
              <w:rPr>
                <w:rFonts w:asciiTheme="minorHAnsi" w:eastAsiaTheme="minorEastAsia" w:hAnsiTheme="minorHAnsi" w:cstheme="minorHAnsi"/>
                <w:b/>
                <w:sz w:val="22"/>
                <w:szCs w:val="22"/>
              </w:rPr>
            </w:pPr>
          </w:p>
        </w:tc>
      </w:tr>
      <w:tr w:rsidR="00CE4B35" w:rsidRPr="006B223E" w14:paraId="037E861E" w14:textId="77777777" w:rsidTr="00CF7786">
        <w:trPr>
          <w:trHeight w:val="346"/>
        </w:trPr>
        <w:tc>
          <w:tcPr>
            <w:tcW w:w="1471" w:type="dxa"/>
            <w:shd w:val="clear" w:color="auto" w:fill="E6E3EB"/>
            <w:vAlign w:val="center"/>
            <w:hideMark/>
          </w:tcPr>
          <w:p w14:paraId="03F714D3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Test Location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38E6A617" w14:textId="77777777" w:rsidR="00CE4B35" w:rsidRPr="006B223E" w:rsidRDefault="00CE4B35" w:rsidP="00CF7786">
            <w:pPr>
              <w:rPr>
                <w:rFonts w:cstheme="minorHAnsi"/>
                <w:color w:val="000000"/>
                <w:sz w:val="22"/>
              </w:rPr>
            </w:pPr>
            <w:r w:rsidRPr="006B223E">
              <w:rPr>
                <w:rFonts w:cstheme="minorHAnsi"/>
                <w:color w:val="000000"/>
                <w:sz w:val="22"/>
              </w:rPr>
              <w:t>PCP TW</w:t>
            </w:r>
          </w:p>
        </w:tc>
      </w:tr>
      <w:tr w:rsidR="00CE4B35" w:rsidRPr="006B223E" w14:paraId="4B6F583C" w14:textId="77777777" w:rsidTr="00CF7786">
        <w:trPr>
          <w:trHeight w:val="346"/>
        </w:trPr>
        <w:tc>
          <w:tcPr>
            <w:tcW w:w="1471" w:type="dxa"/>
            <w:shd w:val="clear" w:color="auto" w:fill="E6E3EB"/>
            <w:vAlign w:val="center"/>
            <w:hideMark/>
          </w:tcPr>
          <w:p w14:paraId="27EBE47F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Pass Criteria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1FA9AD70" w14:textId="77777777" w:rsidR="00CE4B35" w:rsidRPr="00F50BB1" w:rsidRDefault="00CE4B35" w:rsidP="00CF778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50BB1">
              <w:rPr>
                <w:rFonts w:asciiTheme="minorHAnsi" w:hAnsiTheme="minorHAnsi" w:cstheme="minorHAnsi"/>
                <w:sz w:val="22"/>
                <w:szCs w:val="22"/>
              </w:rPr>
              <w:t>All test cases execute without error, response latency is within acceptable limits, and model output is consistent with expected behavior.</w:t>
            </w:r>
          </w:p>
        </w:tc>
      </w:tr>
      <w:tr w:rsidR="00CE4B35" w:rsidRPr="006B223E" w14:paraId="06AE69DC" w14:textId="77777777" w:rsidTr="00CF7786">
        <w:trPr>
          <w:trHeight w:val="331"/>
        </w:trPr>
        <w:tc>
          <w:tcPr>
            <w:tcW w:w="1471" w:type="dxa"/>
            <w:shd w:val="clear" w:color="auto" w:fill="E6E3EB"/>
            <w:vAlign w:val="center"/>
            <w:hideMark/>
          </w:tcPr>
          <w:p w14:paraId="0998D8A2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Configuration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47BB625E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</w:p>
          <w:tbl>
            <w:tblPr>
              <w:tblW w:w="8505" w:type="dxa"/>
              <w:jc w:val="center"/>
              <w:tblBorders>
                <w:top w:val="single" w:sz="12" w:space="0" w:color="FFFFFF" w:themeColor="background1"/>
                <w:left w:val="single" w:sz="12" w:space="0" w:color="FFFFFF" w:themeColor="background1"/>
                <w:bottom w:val="single" w:sz="12" w:space="0" w:color="FFFFFF" w:themeColor="background1"/>
                <w:right w:val="single" w:sz="12" w:space="0" w:color="FFFFFF" w:themeColor="background1"/>
                <w:insideH w:val="single" w:sz="12" w:space="0" w:color="FFFFFF" w:themeColor="background1"/>
                <w:insideV w:val="single" w:sz="12" w:space="0" w:color="FFFFFF" w:themeColor="background1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126"/>
              <w:gridCol w:w="777"/>
              <w:gridCol w:w="2528"/>
              <w:gridCol w:w="1289"/>
              <w:gridCol w:w="2785"/>
            </w:tblGrid>
            <w:tr w:rsidR="00CE4B35" w:rsidRPr="00B65D91" w14:paraId="6765919F" w14:textId="77777777" w:rsidTr="00CF7786">
              <w:trPr>
                <w:trHeight w:val="403"/>
                <w:jc w:val="center"/>
              </w:trPr>
              <w:tc>
                <w:tcPr>
                  <w:tcW w:w="1126" w:type="dxa"/>
                  <w:shd w:val="clear" w:color="auto" w:fill="E6E3EB"/>
                  <w:vAlign w:val="center"/>
                  <w:hideMark/>
                </w:tcPr>
                <w:p w14:paraId="7AB98DBB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</w:pPr>
                  <w:r w:rsidRPr="00B65D91"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  <w:t>DUT No.</w:t>
                  </w:r>
                </w:p>
              </w:tc>
              <w:tc>
                <w:tcPr>
                  <w:tcW w:w="777" w:type="dxa"/>
                  <w:shd w:val="clear" w:color="auto" w:fill="E6E3EB"/>
                  <w:vAlign w:val="center"/>
                  <w:hideMark/>
                </w:tcPr>
                <w:p w14:paraId="3B7F3A1E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</w:pPr>
                  <w:r w:rsidRPr="00B65D91"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  <w:t>SOC</w:t>
                  </w:r>
                </w:p>
              </w:tc>
              <w:tc>
                <w:tcPr>
                  <w:tcW w:w="2528" w:type="dxa"/>
                  <w:shd w:val="clear" w:color="auto" w:fill="E6E3EB"/>
                  <w:vAlign w:val="center"/>
                  <w:hideMark/>
                </w:tcPr>
                <w:p w14:paraId="1AE55C0E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</w:pPr>
                  <w:r w:rsidRPr="00B65D91"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  <w:t>BSP Version</w:t>
                  </w:r>
                </w:p>
              </w:tc>
              <w:tc>
                <w:tcPr>
                  <w:tcW w:w="1289" w:type="dxa"/>
                  <w:tcBorders>
                    <w:bottom w:val="single" w:sz="12" w:space="0" w:color="FFFFFF" w:themeColor="background1"/>
                  </w:tcBorders>
                  <w:shd w:val="clear" w:color="auto" w:fill="E6E3EB"/>
                </w:tcPr>
                <w:p w14:paraId="6C093FAD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  <w:t xml:space="preserve">Support </w:t>
                  </w:r>
                  <w:r>
                    <w:rPr>
                      <w:rFonts w:cstheme="minorHAnsi" w:hint="eastAsia"/>
                      <w:b/>
                      <w:color w:val="0D0D0D" w:themeColor="text1" w:themeTint="F2"/>
                      <w:sz w:val="20"/>
                      <w:szCs w:val="20"/>
                    </w:rPr>
                    <w:t>J</w:t>
                  </w:r>
                  <w:r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  <w:t>etpack</w:t>
                  </w:r>
                </w:p>
              </w:tc>
              <w:tc>
                <w:tcPr>
                  <w:tcW w:w="2785" w:type="dxa"/>
                  <w:tcBorders>
                    <w:bottom w:val="single" w:sz="12" w:space="0" w:color="FFFFFF" w:themeColor="background1"/>
                  </w:tcBorders>
                  <w:shd w:val="clear" w:color="auto" w:fill="E6E3EB"/>
                  <w:vAlign w:val="center"/>
                  <w:hideMark/>
                </w:tcPr>
                <w:p w14:paraId="39DCD1B3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</w:pPr>
                  <w:r w:rsidRPr="00B65D91">
                    <w:rPr>
                      <w:rFonts w:cstheme="minorHAnsi"/>
                      <w:b/>
                      <w:color w:val="0D0D0D" w:themeColor="text1" w:themeTint="F2"/>
                      <w:sz w:val="20"/>
                      <w:szCs w:val="20"/>
                    </w:rPr>
                    <w:t>Monitor</w:t>
                  </w:r>
                </w:p>
              </w:tc>
            </w:tr>
            <w:tr w:rsidR="00CE4B35" w:rsidRPr="00B65D91" w14:paraId="472EDDEF" w14:textId="77777777" w:rsidTr="00CF7786">
              <w:trPr>
                <w:trHeight w:val="390"/>
                <w:jc w:val="center"/>
              </w:trPr>
              <w:tc>
                <w:tcPr>
                  <w:tcW w:w="1126" w:type="dxa"/>
                  <w:shd w:val="clear" w:color="auto" w:fill="FAFAFA"/>
                  <w:vAlign w:val="center"/>
                </w:tcPr>
                <w:p w14:paraId="3E90798C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</w:pPr>
                  <w:r>
                    <w:rPr>
                      <w:rFonts w:cstheme="minorHAnsi" w:hint="eastAsia"/>
                      <w:color w:val="0D0D0D" w:themeColor="text1" w:themeTint="F2"/>
                      <w:sz w:val="20"/>
                      <w:szCs w:val="20"/>
                    </w:rPr>
                    <w:t>23A-GB442-0250F</w:t>
                  </w:r>
                </w:p>
              </w:tc>
              <w:tc>
                <w:tcPr>
                  <w:tcW w:w="777" w:type="dxa"/>
                  <w:shd w:val="clear" w:color="auto" w:fill="FAFAFA"/>
                  <w:vAlign w:val="center"/>
                </w:tcPr>
                <w:p w14:paraId="4793C235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color w:val="0D0D0D" w:themeColor="text1" w:themeTint="F2"/>
                      <w:sz w:val="20"/>
                      <w:szCs w:val="20"/>
                    </w:rPr>
                    <w:t>Jeson Orin Nano</w:t>
                  </w:r>
                </w:p>
              </w:tc>
              <w:tc>
                <w:tcPr>
                  <w:tcW w:w="2528" w:type="dxa"/>
                  <w:shd w:val="clear" w:color="auto" w:fill="FAFAFA"/>
                  <w:vAlign w:val="center"/>
                </w:tcPr>
                <w:p w14:paraId="0A8E36A3" w14:textId="77777777" w:rsidR="00CE4B35" w:rsidRPr="00B65D91" w:rsidRDefault="00CE4B35" w:rsidP="00CF7786">
                  <w:pPr>
                    <w:jc w:val="center"/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  <w:t>B442_OrinNano_V36.5.0.2</w:t>
                  </w:r>
                </w:p>
              </w:tc>
              <w:tc>
                <w:tcPr>
                  <w:tcW w:w="1289" w:type="dxa"/>
                  <w:shd w:val="clear" w:color="auto" w:fill="FAFAFA"/>
                  <w:vAlign w:val="center"/>
                </w:tcPr>
                <w:p w14:paraId="0CD2B45B" w14:textId="77777777" w:rsidR="00CE4B35" w:rsidRDefault="00CE4B35" w:rsidP="00CF7786">
                  <w:pPr>
                    <w:jc w:val="center"/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  <w:t>6.2.2+b24</w:t>
                  </w:r>
                </w:p>
              </w:tc>
              <w:tc>
                <w:tcPr>
                  <w:tcW w:w="2785" w:type="dxa"/>
                  <w:shd w:val="clear" w:color="auto" w:fill="FAFAFA"/>
                  <w:noWrap/>
                  <w:vAlign w:val="center"/>
                </w:tcPr>
                <w:p w14:paraId="0A5DAFD3" w14:textId="77777777" w:rsidR="00CE4B35" w:rsidRPr="00B65D91" w:rsidRDefault="00CE4B35" w:rsidP="00CF7786">
                  <w:pPr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  <w:t xml:space="preserve">Monitor 1: </w:t>
                  </w:r>
                  <w:r w:rsidRPr="00D5627C">
                    <w:rPr>
                      <w:rFonts w:cstheme="minorHAnsi"/>
                      <w:color w:val="0D0D0D" w:themeColor="text1" w:themeTint="F2"/>
                      <w:sz w:val="20"/>
                      <w:szCs w:val="20"/>
                    </w:rPr>
                    <w:t>LG 24UD5B</w:t>
                  </w:r>
                </w:p>
              </w:tc>
            </w:tr>
          </w:tbl>
          <w:p w14:paraId="6C050113" w14:textId="77777777" w:rsidR="00CE4B35" w:rsidRPr="00585922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</w:p>
          <w:p w14:paraId="17071B48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</w:p>
        </w:tc>
      </w:tr>
      <w:tr w:rsidR="00CE4B35" w:rsidRPr="006B223E" w14:paraId="00718FEF" w14:textId="77777777" w:rsidTr="00CF7786">
        <w:trPr>
          <w:trHeight w:val="346"/>
        </w:trPr>
        <w:tc>
          <w:tcPr>
            <w:tcW w:w="1471" w:type="dxa"/>
            <w:shd w:val="clear" w:color="auto" w:fill="E6E3EB"/>
            <w:vAlign w:val="center"/>
          </w:tcPr>
          <w:p w14:paraId="6C1FC215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t>Test Result</w:t>
            </w:r>
          </w:p>
        </w:tc>
        <w:tc>
          <w:tcPr>
            <w:tcW w:w="8877" w:type="dxa"/>
            <w:shd w:val="clear" w:color="auto" w:fill="FAFAFA"/>
            <w:vAlign w:val="center"/>
          </w:tcPr>
          <w:p w14:paraId="1965A36E" w14:textId="77777777" w:rsidR="00CE4B35" w:rsidRDefault="00CE4B35" w:rsidP="00CF7786">
            <w:pPr>
              <w:rPr>
                <w:rFonts w:cstheme="minorHAnsi"/>
                <w:b/>
                <w:color w:val="000000"/>
                <w:sz w:val="22"/>
              </w:rPr>
            </w:pPr>
            <w:r w:rsidRPr="004602E6">
              <w:rPr>
                <w:rFonts w:cstheme="minorHAnsi"/>
                <w:b/>
                <w:color w:val="000000"/>
                <w:sz w:val="22"/>
              </w:rPr>
              <w:t>Power Mode: MAXN SUPER</w:t>
            </w:r>
          </w:p>
          <w:tbl>
            <w:tblPr>
              <w:tblW w:w="8505" w:type="dxa"/>
              <w:jc w:val="center"/>
              <w:tblBorders>
                <w:top w:val="single" w:sz="12" w:space="0" w:color="FFFFFF" w:themeColor="background1"/>
                <w:left w:val="single" w:sz="12" w:space="0" w:color="FFFFFF" w:themeColor="background1"/>
                <w:bottom w:val="single" w:sz="12" w:space="0" w:color="FFFFFF" w:themeColor="background1"/>
                <w:right w:val="single" w:sz="12" w:space="0" w:color="FFFFFF" w:themeColor="background1"/>
                <w:insideH w:val="single" w:sz="12" w:space="0" w:color="FFFFFF" w:themeColor="background1"/>
                <w:insideV w:val="single" w:sz="12" w:space="0" w:color="FFFFFF" w:themeColor="background1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398"/>
              <w:gridCol w:w="3553"/>
              <w:gridCol w:w="3554"/>
            </w:tblGrid>
            <w:tr w:rsidR="00CE4B35" w:rsidRPr="0048243F" w14:paraId="5E34F03F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6B3B79EA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63C106BC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Jetson Orin 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nano</w:t>
                  </w:r>
                  <w:r w:rsidRPr="0048243F">
                    <w:rPr>
                      <w:color w:val="000000"/>
                      <w:sz w:val="20"/>
                      <w:szCs w:val="20"/>
                    </w:rPr>
                    <w:t xml:space="preserve"> Super (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Official</w:t>
                  </w:r>
                  <w:r w:rsidRPr="0048243F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7F2C3688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Jetson Orin 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nano</w:t>
                  </w:r>
                  <w:r w:rsidRPr="0048243F">
                    <w:rPr>
                      <w:color w:val="000000"/>
                      <w:sz w:val="20"/>
                      <w:szCs w:val="20"/>
                    </w:rPr>
                    <w:t xml:space="preserve"> Super (</w:t>
                  </w:r>
                  <w:r>
                    <w:rPr>
                      <w:color w:val="000000"/>
                      <w:sz w:val="20"/>
                      <w:szCs w:val="20"/>
                    </w:rPr>
                    <w:t>B442</w:t>
                  </w:r>
                  <w:r w:rsidRPr="0048243F">
                    <w:rPr>
                      <w:color w:val="000000"/>
                      <w:sz w:val="20"/>
                      <w:szCs w:val="20"/>
                    </w:rPr>
                    <w:t>)</w:t>
                  </w:r>
                </w:p>
              </w:tc>
            </w:tr>
            <w:tr w:rsidR="00CE4B35" w:rsidRPr="0048243F" w14:paraId="75BCEAD1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2FF19002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Llama 3.1 8B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612E5E83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19.14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4AECB3DC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18.70</w:t>
                  </w:r>
                </w:p>
              </w:tc>
            </w:tr>
            <w:tr w:rsidR="00CE4B35" w:rsidRPr="0048243F" w14:paraId="284BC497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6B894358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Llama 3.2 3B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0BE964B5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43.07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13C93039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43.21</w:t>
                  </w:r>
                </w:p>
              </w:tc>
            </w:tr>
            <w:tr w:rsidR="00CE4B35" w:rsidRPr="0048243F" w14:paraId="7C6DF765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7DC18C13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Qwen2.5 7B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0527B017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21.75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5E9B0725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19.72</w:t>
                  </w:r>
                </w:p>
              </w:tc>
            </w:tr>
            <w:tr w:rsidR="00CE4B35" w:rsidRPr="0048243F" w14:paraId="42B8C76D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21B8DF8B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Gemma 2 2B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4C64A918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34.97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4CB7D024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34.76</w:t>
                  </w:r>
                </w:p>
              </w:tc>
            </w:tr>
            <w:tr w:rsidR="00CE4B35" w:rsidRPr="0048243F" w14:paraId="3881A8A8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45C76BFA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Phi 3.5 3B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0E862553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38.1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4B5289EA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38.23</w:t>
                  </w:r>
                </w:p>
              </w:tc>
            </w:tr>
            <w:tr w:rsidR="00CE4B35" w:rsidRPr="0048243F" w14:paraId="33446A6F" w14:textId="77777777" w:rsidTr="00CF7786">
              <w:trPr>
                <w:trHeight w:val="270"/>
                <w:jc w:val="center"/>
              </w:trPr>
              <w:tc>
                <w:tcPr>
                  <w:tcW w:w="0" w:type="auto"/>
                  <w:shd w:val="clear" w:color="000000" w:fill="FAFAFA"/>
                  <w:noWrap/>
                  <w:vAlign w:val="center"/>
                  <w:hideMark/>
                </w:tcPr>
                <w:p w14:paraId="612FF5EB" w14:textId="77777777" w:rsidR="00CE4B35" w:rsidRPr="0048243F" w:rsidRDefault="00CE4B35" w:rsidP="00CF7786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SmolLM2</w:t>
                  </w:r>
                </w:p>
              </w:tc>
              <w:tc>
                <w:tcPr>
                  <w:tcW w:w="3553" w:type="dxa"/>
                  <w:shd w:val="clear" w:color="000000" w:fill="FAFAFA"/>
                  <w:noWrap/>
                  <w:vAlign w:val="center"/>
                  <w:hideMark/>
                </w:tcPr>
                <w:p w14:paraId="07FA1DC1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8243F">
                    <w:rPr>
                      <w:color w:val="000000"/>
                      <w:sz w:val="20"/>
                      <w:szCs w:val="20"/>
                    </w:rPr>
                    <w:t>64.5</w:t>
                  </w:r>
                </w:p>
              </w:tc>
              <w:tc>
                <w:tcPr>
                  <w:tcW w:w="3554" w:type="dxa"/>
                  <w:shd w:val="clear" w:color="000000" w:fill="FAFAFA"/>
                  <w:noWrap/>
                  <w:vAlign w:val="center"/>
                  <w:hideMark/>
                </w:tcPr>
                <w:p w14:paraId="21541F60" w14:textId="77777777" w:rsidR="00CE4B35" w:rsidRPr="0048243F" w:rsidRDefault="00CE4B35" w:rsidP="00CF7786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>64.69</w:t>
                  </w:r>
                </w:p>
              </w:tc>
            </w:tr>
          </w:tbl>
          <w:p w14:paraId="62B405E1" w14:textId="77777777" w:rsidR="00CE4B35" w:rsidRDefault="00CE4B35" w:rsidP="00CF7786">
            <w:pPr>
              <w:rPr>
                <w:rFonts w:cstheme="minorHAnsi"/>
                <w:b/>
                <w:color w:val="000000"/>
                <w:sz w:val="22"/>
              </w:rPr>
            </w:pPr>
          </w:p>
          <w:p w14:paraId="2F52759C" w14:textId="77777777" w:rsidR="00CE4B35" w:rsidRDefault="00CE4B35" w:rsidP="00CF7786">
            <w:pPr>
              <w:jc w:val="center"/>
              <w:rPr>
                <w:rFonts w:cstheme="minorHAnsi"/>
                <w:color w:val="000000"/>
                <w:sz w:val="22"/>
              </w:rPr>
            </w:pPr>
            <w:r>
              <w:rPr>
                <w:rFonts w:cstheme="minorHAnsi"/>
                <w:noProof/>
                <w:color w:val="000000"/>
                <w:sz w:val="22"/>
              </w:rPr>
              <w:drawing>
                <wp:inline distT="0" distB="0" distL="0" distR="0" wp14:anchorId="13817B96" wp14:editId="7AE8F680">
                  <wp:extent cx="4231087" cy="2644429"/>
                  <wp:effectExtent l="0" t="0" r="0" b="381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圖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1087" cy="26444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976B898" w14:textId="77777777" w:rsidR="00CE4B35" w:rsidRDefault="00CE4B35" w:rsidP="00CF7786">
            <w:pPr>
              <w:rPr>
                <w:rFonts w:cstheme="minorHAnsi"/>
                <w:color w:val="000000"/>
                <w:sz w:val="22"/>
              </w:rPr>
            </w:pPr>
          </w:p>
          <w:p w14:paraId="2A94474F" w14:textId="77777777" w:rsidR="00CE4B35" w:rsidRDefault="00CE4B35" w:rsidP="00CF7786">
            <w:pPr>
              <w:jc w:val="center"/>
              <w:rPr>
                <w:rFonts w:cstheme="minorHAnsi"/>
                <w:color w:val="000000"/>
                <w:sz w:val="22"/>
              </w:rPr>
            </w:pPr>
            <w:r w:rsidRPr="00A53324">
              <w:rPr>
                <w:rFonts w:cstheme="minorHAnsi"/>
                <w:noProof/>
                <w:color w:val="000000"/>
                <w:sz w:val="22"/>
              </w:rPr>
              <w:drawing>
                <wp:inline distT="0" distB="0" distL="0" distR="0" wp14:anchorId="5CACECF0" wp14:editId="710A97F7">
                  <wp:extent cx="4554854" cy="2277426"/>
                  <wp:effectExtent l="0" t="0" r="0" b="8890"/>
                  <wp:docPr id="351229777" name="圖片 351229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229777" name="圖片 3512297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4854" cy="2277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805BFF" w14:textId="77777777" w:rsidR="00CE4B35" w:rsidRPr="006B223E" w:rsidRDefault="00CE4B35" w:rsidP="00CF7786">
            <w:pPr>
              <w:rPr>
                <w:rFonts w:cstheme="minorHAnsi"/>
                <w:color w:val="000000"/>
                <w:sz w:val="22"/>
              </w:rPr>
            </w:pPr>
          </w:p>
          <w:p w14:paraId="7856053F" w14:textId="77777777" w:rsidR="00CE4B35" w:rsidRPr="006B223E" w:rsidRDefault="00CE4B35" w:rsidP="00CF7786">
            <w:pPr>
              <w:rPr>
                <w:rFonts w:cstheme="minorHAnsi"/>
                <w:b/>
                <w:sz w:val="22"/>
                <w:u w:val="single"/>
              </w:rPr>
            </w:pPr>
            <w:r w:rsidRPr="006B223E">
              <w:rPr>
                <w:rFonts w:cstheme="minorHAnsi"/>
                <w:b/>
                <w:sz w:val="22"/>
                <w:u w:val="single"/>
              </w:rPr>
              <w:t>Description of Case Problems:</w:t>
            </w:r>
          </w:p>
          <w:p w14:paraId="17144A42" w14:textId="77777777" w:rsidR="00CE4B35" w:rsidRPr="009D4502" w:rsidRDefault="00CE4B35" w:rsidP="00CF7786">
            <w:pPr>
              <w:rPr>
                <w:rFonts w:cstheme="minorHAnsi"/>
                <w:color w:val="0D0D0D" w:themeColor="text1" w:themeTint="F2"/>
                <w:sz w:val="22"/>
              </w:rPr>
            </w:pPr>
            <w:r>
              <w:rPr>
                <w:rFonts w:cstheme="minorHAnsi" w:hint="eastAsia"/>
                <w:color w:val="0D0D0D" w:themeColor="text1" w:themeTint="F2"/>
                <w:sz w:val="22"/>
              </w:rPr>
              <w:t>N</w:t>
            </w:r>
            <w:r>
              <w:rPr>
                <w:rFonts w:cstheme="minorHAnsi"/>
                <w:color w:val="0D0D0D" w:themeColor="text1" w:themeTint="F2"/>
                <w:sz w:val="22"/>
              </w:rPr>
              <w:t>one</w:t>
            </w:r>
          </w:p>
        </w:tc>
      </w:tr>
      <w:tr w:rsidR="00CE4B35" w:rsidRPr="006B223E" w14:paraId="67514332" w14:textId="77777777" w:rsidTr="00CF7786">
        <w:trPr>
          <w:trHeight w:val="2"/>
        </w:trPr>
        <w:tc>
          <w:tcPr>
            <w:tcW w:w="1471" w:type="dxa"/>
            <w:shd w:val="clear" w:color="auto" w:fill="E6E3EB"/>
            <w:vAlign w:val="center"/>
            <w:hideMark/>
          </w:tcPr>
          <w:p w14:paraId="1FAB8204" w14:textId="77777777" w:rsidR="00CE4B35" w:rsidRPr="006B223E" w:rsidRDefault="00CE4B35" w:rsidP="00CF7786">
            <w:pPr>
              <w:rPr>
                <w:rFonts w:cstheme="minorHAnsi"/>
                <w:b/>
                <w:bCs/>
                <w:color w:val="000000"/>
                <w:sz w:val="22"/>
              </w:rPr>
            </w:pPr>
            <w:r w:rsidRPr="006B223E">
              <w:rPr>
                <w:rFonts w:cstheme="minorHAnsi"/>
                <w:b/>
                <w:bCs/>
                <w:color w:val="000000"/>
                <w:sz w:val="22"/>
              </w:rPr>
              <w:lastRenderedPageBreak/>
              <w:t>Judgment</w:t>
            </w:r>
          </w:p>
        </w:tc>
        <w:tc>
          <w:tcPr>
            <w:tcW w:w="8877" w:type="dxa"/>
            <w:shd w:val="clear" w:color="auto" w:fill="FAFAFA"/>
            <w:vAlign w:val="center"/>
            <w:hideMark/>
          </w:tcPr>
          <w:p w14:paraId="11A7A428" w14:textId="77777777" w:rsidR="00CE4B35" w:rsidRPr="006B223E" w:rsidRDefault="00CE4B35" w:rsidP="00CF7786">
            <w:pPr>
              <w:rPr>
                <w:rFonts w:cstheme="minorHAnsi"/>
                <w:b/>
                <w:color w:val="000000"/>
                <w:sz w:val="22"/>
              </w:rPr>
            </w:pPr>
            <w:r w:rsidRPr="00C86946">
              <w:rPr>
                <w:rFonts w:cstheme="minorHAnsi" w:hint="eastAsia"/>
                <w:b/>
                <w:color w:val="5B9BD5" w:themeColor="accent1"/>
                <w:sz w:val="22"/>
              </w:rPr>
              <w:t>Passed</w:t>
            </w:r>
          </w:p>
        </w:tc>
      </w:tr>
    </w:tbl>
    <w:p w14:paraId="338BC140" w14:textId="77777777" w:rsidR="00DC2025" w:rsidRDefault="00DC2025"/>
    <w:sectPr w:rsidR="00DC20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35"/>
    <w:rsid w:val="006738F7"/>
    <w:rsid w:val="008415BA"/>
    <w:rsid w:val="00CE4B35"/>
    <w:rsid w:val="00DC2025"/>
    <w:rsid w:val="00F0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6C50"/>
  <w15:chartTrackingRefBased/>
  <w15:docId w15:val="{8172EB9C-4E85-4946-8137-FA4B80B4C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B35"/>
    <w:pPr>
      <w:spacing w:after="0" w:line="240" w:lineRule="auto"/>
    </w:pPr>
    <w:rPr>
      <w:rFonts w:ascii="Calibri" w:eastAsia="新細明體" w:hAnsi="Calibri" w:cs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4B3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B3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B35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B35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B35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B35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B35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B35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B35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E4B35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E4B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E4B35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E4B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E4B35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E4B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E4B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E4B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E4B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4B35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CE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B3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CE4B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4B35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CE4B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4B35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CE4B3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4B35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CE4B3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E4B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1</cp:revision>
  <dcterms:created xsi:type="dcterms:W3CDTF">2026-08-03T03:22:00Z</dcterms:created>
  <dcterms:modified xsi:type="dcterms:W3CDTF">2026-08-03T03:23:00Z</dcterms:modified>
</cp:coreProperties>
</file>