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3A884">
      <w:pPr>
        <w:pStyle w:val="31"/>
      </w:pPr>
      <w:r>
        <w:rPr>
          <w:rFonts w:ascii="微软雅黑" w:hAnsi="微软雅黑" w:eastAsia="微软雅黑"/>
          <w:b/>
          <w:color w:val="000000"/>
          <w:sz w:val="44"/>
        </w:rPr>
        <w:t>AI 爆品参谋团队分工与职责明确表</w:t>
      </w:r>
    </w:p>
    <w:p w14:paraId="4AA15617">
      <w:pPr>
        <w:spacing w:after="360"/>
      </w:pPr>
      <w:r>
        <w:rPr>
          <w:rFonts w:ascii="微软雅黑" w:hAnsi="微软雅黑" w:eastAsia="微软雅黑"/>
          <w:color w:val="5B6873"/>
          <w:sz w:val="21"/>
        </w:rPr>
        <w:t>七人团队首期研发组织、交付物和协作机制</w:t>
      </w:r>
    </w:p>
    <w:p w14:paraId="23185F69">
      <w:pPr>
        <w:spacing w:after="200"/>
      </w:pPr>
      <w:r>
        <w:rPr>
          <w:rFonts w:ascii="微软雅黑" w:hAnsi="微软雅黑" w:eastAsia="微软雅黑"/>
          <w:color w:val="202B36"/>
          <w:sz w:val="20"/>
        </w:rPr>
        <w:t>本文件用于明确七人团队在首期 AI 爆品参谋项目中的主责、协作、交付物和验收边界。采用 DRI 主责制：每个交付物只有一个最终负责人，但必须经过相关角色协作和评审。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1D6E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160AE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团队规模</w:t>
            </w:r>
          </w:p>
        </w:tc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2282C">
            <w:pPr>
              <w:spacing w:after="0"/>
            </w:pPr>
            <w:r>
              <w:rPr>
                <w:rFonts w:ascii="微软雅黑" w:hAnsi="微软雅黑" w:eastAsia="微软雅黑"/>
                <w:color w:val="202B36"/>
                <w:sz w:val="18"/>
              </w:rPr>
              <w:t>7 人</w:t>
            </w:r>
          </w:p>
        </w:tc>
      </w:tr>
      <w:tr w14:paraId="60376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B457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首期产品</w:t>
            </w:r>
          </w:p>
        </w:tc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CB73D">
            <w:pPr>
              <w:spacing w:after="0"/>
            </w:pPr>
            <w:r>
              <w:rPr>
                <w:rFonts w:ascii="微软雅黑" w:hAnsi="微软雅黑" w:eastAsia="微软雅黑"/>
                <w:color w:val="202B36"/>
                <w:sz w:val="18"/>
              </w:rPr>
              <w:t>AI 爆品参谋</w:t>
            </w:r>
          </w:p>
        </w:tc>
      </w:tr>
      <w:tr w14:paraId="17FFA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DACCD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组织方式</w:t>
            </w:r>
          </w:p>
        </w:tc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33AAF">
            <w:pPr>
              <w:spacing w:after="0"/>
            </w:pPr>
            <w:r>
              <w:rPr>
                <w:rFonts w:ascii="微软雅黑" w:hAnsi="微软雅黑" w:eastAsia="微软雅黑"/>
                <w:color w:val="202B36"/>
                <w:sz w:val="18"/>
              </w:rPr>
              <w:t>能力主责 + 交付物 DRI + 双人评审</w:t>
            </w:r>
          </w:p>
        </w:tc>
      </w:tr>
      <w:tr w14:paraId="41E3B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385FC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技术负责人</w:t>
            </w:r>
          </w:p>
        </w:tc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223A0">
            <w:pPr>
              <w:spacing w:after="0"/>
            </w:pPr>
            <w:r>
              <w:rPr>
                <w:rFonts w:ascii="微软雅黑" w:hAnsi="微软雅黑" w:eastAsia="微软雅黑"/>
                <w:color w:val="202B36"/>
                <w:sz w:val="18"/>
              </w:rPr>
              <w:t>项目发起人负责架构、集成、评审和发布</w:t>
            </w:r>
          </w:p>
        </w:tc>
      </w:tr>
      <w:tr w14:paraId="57AE3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B8E68"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24D"/>
                <w:sz w:val="18"/>
              </w:rPr>
              <w:t>关键分工</w:t>
            </w:r>
          </w:p>
        </w:tc>
        <w:tc>
          <w:tcPr>
            <w:tcW w:w="508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DA2D8">
            <w:pPr>
              <w:spacing w:after="0"/>
            </w:pPr>
            <w:r>
              <w:rPr>
                <w:rFonts w:ascii="微软雅黑" w:hAnsi="微软雅黑" w:eastAsia="微软雅黑"/>
                <w:color w:val="202B36"/>
                <w:sz w:val="18"/>
              </w:rPr>
              <w:t>数据库由后端与数据工程师负责；RAG 由 AI Agent 与评分工程师负责</w:t>
            </w:r>
          </w:p>
        </w:tc>
      </w:tr>
    </w:tbl>
    <w:p w14:paraId="4AFDECA8">
      <w:pPr>
        <w:spacing w:after="80"/>
      </w:pPr>
    </w:p>
    <w:p w14:paraId="385A2770">
      <w:pPr>
        <w:pStyle w:val="3"/>
      </w:pPr>
      <w:r>
        <w:t>一 团队角色总览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2367"/>
        <w:gridCol w:w="3872"/>
        <w:gridCol w:w="3234"/>
      </w:tblGrid>
      <w:tr w14:paraId="40128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9884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人员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35B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39B7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主责方向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ACD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首期核心交付物</w:t>
            </w:r>
          </w:p>
        </w:tc>
      </w:tr>
      <w:tr w14:paraId="36B52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B18E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成员1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C85C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技术负责人 / 架构与集成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40D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架构、接口、安全、代码评审、联调、发布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10EB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技术方案、接口契约、版本准入</w:t>
            </w:r>
          </w:p>
        </w:tc>
      </w:tr>
      <w:tr w14:paraId="467A8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7084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成员2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AC0D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UI/UX 设计师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9468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流程、界面、设计系统、报告信息层级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5A14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高保真稿、组件规范、状态设计</w:t>
            </w:r>
          </w:p>
        </w:tc>
      </w:tr>
      <w:tr w14:paraId="11CB3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DC7B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成员3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9FCD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测试负责人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8AD4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测试策略、数据用例、回归、验收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0EC8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测试计划、用例、缺陷报告、验收结论</w:t>
            </w:r>
          </w:p>
        </w:tc>
      </w:tr>
      <w:tr w14:paraId="15F6A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6719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成员4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B4C9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产品需求负责人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A2AF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需求对接、PRD、优先级、验收标准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9538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需求拆解、字段字典、版本范围</w:t>
            </w:r>
          </w:p>
        </w:tc>
      </w:tr>
      <w:tr w14:paraId="13442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FBD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成员5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DE4A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前端应用工程师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BB7D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页面、交互、报告展示、前端 API 接入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42F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新建评估、报告、后台页面</w:t>
            </w:r>
          </w:p>
        </w:tc>
      </w:tr>
      <w:tr w14:paraId="77A5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2A32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成员6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D74F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数据库与数据工程师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8286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数据库、数据清洗、快照、数据 API、PDF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8FF6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PostgreSQL/pgvector、数据适配层、存储接口</w:t>
            </w:r>
          </w:p>
        </w:tc>
      </w:tr>
      <w:tr w14:paraId="4FB49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DE76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成员7</w:t>
            </w:r>
          </w:p>
        </w:tc>
        <w:tc>
          <w:tcPr>
            <w:tcW w:w="2367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02F4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AI Agent 与评分工程师</w:t>
            </w:r>
          </w:p>
        </w:tc>
        <w:tc>
          <w:tcPr>
            <w:tcW w:w="387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7AC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图片识别、RAG、证据抽取、评分引擎</w:t>
            </w:r>
          </w:p>
        </w:tc>
        <w:tc>
          <w:tcPr>
            <w:tcW w:w="323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024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Vision、RAG、六维评分、报告 JSON</w:t>
            </w:r>
          </w:p>
        </w:tc>
      </w:tr>
    </w:tbl>
    <w:p w14:paraId="3C607AE4">
      <w:pPr>
        <w:spacing w:after="40"/>
      </w:pPr>
    </w:p>
    <w:p w14:paraId="1727448A">
      <w:pPr>
        <w:spacing w:after="40"/>
      </w:pPr>
    </w:p>
    <w:p w14:paraId="639EB900">
      <w:pPr>
        <w:pStyle w:val="3"/>
      </w:pPr>
      <w:r>
        <w:t>二 详细职责明确表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3874"/>
        <w:gridCol w:w="2871"/>
        <w:gridCol w:w="1723"/>
      </w:tblGrid>
      <w:tr w14:paraId="7F27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2C3E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角色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0086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负责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A93A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不负责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7FAD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完成标准</w:t>
            </w:r>
          </w:p>
        </w:tc>
      </w:tr>
      <w:tr w14:paraId="57496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22D7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技术负责人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A760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架构、模块边界、技术选型、安全、代码评审、联调、发布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B708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不替代每位成员完成全部开发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B477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主流程可运行，接口和版本可追溯</w:t>
            </w:r>
          </w:p>
        </w:tc>
      </w:tr>
      <w:tr w14:paraId="17A8E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A385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UI/UX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DF13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用户流程、页面结构、设计令牌、组件、错误和空状态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480E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不决定评分逻辑和数据库字段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4F7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开发可直接依据设计稿实现</w:t>
            </w:r>
          </w:p>
        </w:tc>
      </w:tr>
      <w:tr w14:paraId="11493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3CF5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测试负责人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2A19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测试计划、用例、回归、评分一致性、合规测试、PDF 检查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CCCD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不替产品做需求决策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5A5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关键 P0 用例通过，阻断缺陷关闭</w:t>
            </w:r>
          </w:p>
        </w:tc>
      </w:tr>
      <w:tr w14:paraId="23BD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970F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产品负责人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C27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业务目标、需求、优先级、验收口径、客户反馈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236E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不直接指定技术实现细节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0BE5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PRD 和验收标准无歧义</w:t>
            </w:r>
          </w:p>
        </w:tc>
      </w:tr>
      <w:tr w14:paraId="68D0B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A7BA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前端工程师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88EB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上传、表单、分析状态、报告、证据、国际化和响应式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2FF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不在前端计算最终分数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5173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页面可用、状态完整、API 错误可提示</w:t>
            </w:r>
          </w:p>
        </w:tc>
      </w:tr>
      <w:tr w14:paraId="6179B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903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3928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表结构、清洗、导入、版本、API、存储、PDF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C8C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不负责 Prompt 和 RAG 召回策略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4B07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事实可查、来源可追踪、数据可复现</w:t>
            </w:r>
          </w:p>
        </w:tc>
      </w:tr>
      <w:tr w14:paraId="6B458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0EF6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AI/RAG 工程师</w:t>
            </w:r>
          </w:p>
        </w:tc>
        <w:tc>
          <w:tcPr>
            <w:tcW w:w="388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08C1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图片识别、文档切分、召回、重排、证据结构化、评分</w:t>
            </w:r>
          </w:p>
        </w:tc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2336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不让大模型直接输出最终总分</w:t>
            </w:r>
          </w:p>
        </w:tc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4F1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证据相关、评分可复现、无来源不输出</w:t>
            </w:r>
          </w:p>
        </w:tc>
      </w:tr>
    </w:tbl>
    <w:p w14:paraId="3CF9C093">
      <w:pPr>
        <w:spacing w:after="40"/>
      </w:pPr>
    </w:p>
    <w:p w14:paraId="2B1CCE67">
      <w:pPr>
        <w:pStyle w:val="3"/>
      </w:pPr>
      <w:r>
        <w:t>三 数据库与 RAG 专项分工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8"/>
        <w:gridCol w:w="2297"/>
        <w:gridCol w:w="2583"/>
        <w:gridCol w:w="2658"/>
      </w:tblGrid>
      <w:tr w14:paraId="07DAF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31A8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任务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59E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主责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35034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协作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EC0D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交付结果</w:t>
            </w:r>
          </w:p>
        </w:tc>
      </w:tr>
      <w:tr w14:paraId="19662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DE01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数据库表结构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89C6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E77C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技术负责人、产品负责人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D0CE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markets、policies、products、evidence 等表</w:t>
            </w:r>
          </w:p>
        </w:tc>
      </w:tr>
      <w:tr w14:paraId="478BF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1370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数据清洗与标准化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054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2208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产品负责人、AI 工程师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0D4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统一市场、单位、日期、品牌和产品字段</w:t>
            </w:r>
          </w:p>
        </w:tc>
      </w:tr>
      <w:tr w14:paraId="08B6B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A13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数据快照与版本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95EB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AE47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测试负责人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6D35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snapshot_id、source_date、quality、data_version</w:t>
            </w:r>
          </w:p>
        </w:tc>
      </w:tr>
      <w:tr w14:paraId="42F6A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3402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结构化查询接口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58CB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2980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前端、AI 工程师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29FE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政策、竞品、贸易、供应链查询 API</w:t>
            </w:r>
          </w:p>
        </w:tc>
      </w:tr>
      <w:tr w14:paraId="201B3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D7A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文档切分与向量化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DD40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AI/RAG 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3087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38F0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文本 chunk、embedding、metadata</w:t>
            </w:r>
          </w:p>
        </w:tc>
      </w:tr>
      <w:tr w14:paraId="7D098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BC3F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混合检索与重排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2272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AI/RAG 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3103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数据库与数据工程师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CC09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关键词 + 向量 + 市场 + 时间过滤</w:t>
            </w:r>
          </w:p>
        </w:tc>
      </w:tr>
      <w:tr w14:paraId="3B0A4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3083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证据结构化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9B87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AI/RAG 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8944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产品、测试负责人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EAD3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evidence_id、claim、source、date、quality</w:t>
            </w:r>
          </w:p>
        </w:tc>
      </w:tr>
      <w:tr w14:paraId="45778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6D92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最终评分</w:t>
            </w:r>
          </w:p>
        </w:tc>
        <w:tc>
          <w:tcPr>
            <w:tcW w:w="230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AB08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AI/RAG 工程师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0C6F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技术负责人、测试负责人</w:t>
            </w:r>
          </w:p>
        </w:tc>
        <w:tc>
          <w:tcPr>
            <w:tcW w:w="26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3868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确定性六维评分和硬门槛</w:t>
            </w:r>
          </w:p>
        </w:tc>
      </w:tr>
    </w:tbl>
    <w:p w14:paraId="1D3C77E9">
      <w:pPr>
        <w:spacing w:after="40"/>
      </w:pPr>
    </w:p>
    <w:p w14:paraId="42498CB7">
      <w:pPr>
        <w:spacing w:before="80" w:after="160"/>
        <w:ind w:left="230" w:right="230"/>
      </w:pPr>
      <w:r>
        <w:rPr>
          <w:rFonts w:ascii="微软雅黑" w:hAnsi="微软雅黑" w:eastAsia="微软雅黑"/>
          <w:b/>
          <w:color w:val="17324D"/>
          <w:sz w:val="19"/>
        </w:rPr>
        <w:t>边界原则：</w:t>
      </w:r>
      <w:r>
        <w:rPr>
          <w:rFonts w:ascii="微软雅黑" w:hAnsi="微软雅黑" w:eastAsia="微软雅黑"/>
          <w:color w:val="202B36"/>
          <w:sz w:val="19"/>
        </w:rPr>
        <w:t>数据库保存事实，RAG 负责找依据，评分引擎负责计算分数，报告生成负责表达。任何一层都不能越权替代另一层。</w:t>
      </w:r>
    </w:p>
    <w:p w14:paraId="2430F1D6">
      <w:r>
        <w:br w:type="page"/>
      </w:r>
    </w:p>
    <w:p w14:paraId="25EC13E1">
      <w:pPr>
        <w:pStyle w:val="3"/>
      </w:pPr>
      <w:r>
        <w:t>四 交付物与 DRI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1960"/>
        <w:gridCol w:w="3459"/>
        <w:gridCol w:w="1941"/>
      </w:tblGrid>
      <w:tr w14:paraId="0A12B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FBAB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交付物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24668">
            <w:pPr>
              <w:spacing w:after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6"/>
                <w:lang w:val="en-US" w:eastAsia="zh-CN"/>
              </w:rPr>
              <w:t>负责人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4E0C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必须协作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D0D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验收人</w:t>
            </w:r>
          </w:p>
        </w:tc>
      </w:tr>
      <w:tr w14:paraId="1EB0A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FD3B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首期 PRD 和字段字典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D6E1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产品负责人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E8C0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技术、数据库、AI、测试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7BF23">
            <w:pPr>
              <w:spacing w:after="0" w:line="269" w:lineRule="auto"/>
            </w:pP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  <w:r>
              <w:rPr>
                <w:rFonts w:ascii="微软雅黑" w:hAnsi="微软雅黑" w:eastAsia="微软雅黑"/>
                <w:color w:val="202B36"/>
                <w:sz w:val="16"/>
              </w:rPr>
              <w:t xml:space="preserve"> + 业务代表</w:t>
            </w:r>
          </w:p>
        </w:tc>
      </w:tr>
      <w:tr w14:paraId="2E5B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6B66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用户流程和视觉稿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825B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UI/UX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4096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产品、前端、测试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6703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产品负责人</w:t>
            </w:r>
          </w:p>
        </w:tc>
      </w:tr>
      <w:tr w14:paraId="31315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573E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数据库和数据快照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4A58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数据库工程师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2962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产品、AI、测试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ABF4">
            <w:pPr>
              <w:spacing w:after="0" w:line="269" w:lineRule="auto"/>
            </w:pP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</w:p>
        </w:tc>
      </w:tr>
      <w:tr w14:paraId="3B45A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51D1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RAG 检索服务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C8AC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AI/RAG 工程师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1D74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数据库、技术、测试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F5F4A">
            <w:pPr>
              <w:spacing w:after="0" w:line="269" w:lineRule="auto"/>
            </w:pP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  <w:r>
              <w:rPr>
                <w:rFonts w:ascii="微软雅黑" w:hAnsi="微软雅黑" w:eastAsia="微软雅黑"/>
                <w:color w:val="202B36"/>
                <w:sz w:val="16"/>
              </w:rPr>
              <w:t xml:space="preserve"> + 测试负责人</w:t>
            </w:r>
          </w:p>
        </w:tc>
      </w:tr>
      <w:tr w14:paraId="5C213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A7E2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六维评分引擎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E3C3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AI/RAG 工程师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8D25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产品、数据库、测试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4EC7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 xml:space="preserve">产品负责人 + </w:t>
            </w: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</w:p>
        </w:tc>
      </w:tr>
      <w:tr w14:paraId="6B6B8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D1C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前端评估闭环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5C80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前端工程师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938E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UI、后端、产品、测试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710C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产品负责人</w:t>
            </w:r>
          </w:p>
        </w:tc>
      </w:tr>
      <w:tr w14:paraId="3940D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8F4F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PDF 报告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2516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数据库工程师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C9B3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前端、UI、测试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9A3A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产品负责人</w:t>
            </w:r>
          </w:p>
        </w:tc>
      </w:tr>
      <w:tr w14:paraId="517A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7043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测试与验收报告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485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测试负责人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4E0B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全体 DRI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22F3A">
            <w:pPr>
              <w:spacing w:after="0" w:line="269" w:lineRule="auto"/>
            </w:pP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  <w:r>
              <w:rPr>
                <w:rFonts w:ascii="微软雅黑" w:hAnsi="微软雅黑" w:eastAsia="微软雅黑"/>
                <w:color w:val="202B36"/>
                <w:sz w:val="16"/>
              </w:rPr>
              <w:t xml:space="preserve"> + 产品负责人</w:t>
            </w:r>
          </w:p>
        </w:tc>
      </w:tr>
      <w:tr w14:paraId="67FC4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990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集成发布版本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09CB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技术负责人</w:t>
            </w:r>
          </w:p>
        </w:tc>
        <w:tc>
          <w:tcPr>
            <w:tcW w:w="360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327E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全体成员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9DF9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全体评审</w:t>
            </w:r>
          </w:p>
        </w:tc>
      </w:tr>
    </w:tbl>
    <w:p w14:paraId="4FFD8C3E">
      <w:pPr>
        <w:spacing w:after="40"/>
      </w:pPr>
    </w:p>
    <w:p w14:paraId="4E9F6B8A">
      <w:pPr>
        <w:pStyle w:val="3"/>
      </w:pPr>
      <w:r>
        <w:t>五 协作机制</w:t>
      </w:r>
    </w:p>
    <w:p w14:paraId="54AAC4FF">
      <w:pPr>
        <w:pStyle w:val="4"/>
      </w:pPr>
      <w:r>
        <w:t>5.1 会议和沟通节奏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948"/>
        <w:gridCol w:w="4281"/>
        <w:gridCol w:w="2497"/>
      </w:tblGrid>
      <w:tr w14:paraId="227E5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1C8B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节奏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387C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参与人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DF7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目的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D265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</w:tr>
      <w:tr w14:paraId="4B04B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1C49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周一计划会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F6CB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全体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012C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确认本周目标、依赖和风险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DBC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任务板和负责人</w:t>
            </w:r>
          </w:p>
        </w:tc>
      </w:tr>
      <w:tr w14:paraId="4BE7F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CAB4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周三同步会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C1D3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技术、产品、三位开发、测试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E6EF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解决阻塞，不做长汇报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79D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阻塞清单和决策</w:t>
            </w:r>
          </w:p>
        </w:tc>
      </w:tr>
      <w:tr w14:paraId="520FF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F2B5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周五 Demo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E2DD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全体 + 业务代表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8D50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展示可运行成果和问题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9E30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演示记录、验收意见</w:t>
            </w:r>
          </w:p>
        </w:tc>
      </w:tr>
      <w:tr w14:paraId="51AA0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B4BF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每周技术评审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6F7D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成员1、后端、AI、前端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7925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检查接口、数据和实现边界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D4BE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评审结论</w:t>
            </w:r>
          </w:p>
        </w:tc>
      </w:tr>
      <w:tr w14:paraId="66376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09C5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版本验收</w:t>
            </w:r>
          </w:p>
        </w:tc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626D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产品、测试、技术</w:t>
            </w:r>
          </w:p>
        </w:tc>
        <w:tc>
          <w:tcPr>
            <w:tcW w:w="4464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721D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确认是否可进入下一阶段</w:t>
            </w:r>
          </w:p>
        </w:tc>
        <w:tc>
          <w:tcPr>
            <w:tcW w:w="25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C26A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发布或退回清单</w:t>
            </w:r>
          </w:p>
        </w:tc>
      </w:tr>
    </w:tbl>
    <w:p w14:paraId="4B0947F1">
      <w:pPr>
        <w:spacing w:after="40"/>
      </w:pPr>
    </w:p>
    <w:p w14:paraId="4F70743E">
      <w:pPr>
        <w:pStyle w:val="4"/>
      </w:pPr>
      <w:r>
        <w:t>5.2 工作方式</w:t>
      </w:r>
    </w:p>
    <w:p w14:paraId="23D62C4D">
      <w:pPr>
        <w:pStyle w:val="16"/>
        <w:spacing w:after="60"/>
        <w:ind w:left="317"/>
      </w:pPr>
      <w:r>
        <w:rPr>
          <w:rFonts w:ascii="微软雅黑" w:hAnsi="微软雅黑" w:eastAsia="微软雅黑"/>
          <w:b/>
          <w:color w:val="202B36"/>
          <w:sz w:val="19"/>
        </w:rPr>
        <w:t>一个交付物一个 DRI：</w:t>
      </w:r>
      <w:r>
        <w:rPr>
          <w:rFonts w:ascii="微软雅黑" w:hAnsi="微软雅黑" w:eastAsia="微软雅黑"/>
          <w:color w:val="202B36"/>
          <w:sz w:val="19"/>
        </w:rPr>
        <w:t>避免多人负责、无人负责。</w:t>
      </w:r>
    </w:p>
    <w:p w14:paraId="0BBDFC9E">
      <w:pPr>
        <w:pStyle w:val="16"/>
        <w:spacing w:after="60"/>
        <w:ind w:left="317"/>
      </w:pPr>
      <w:r>
        <w:rPr>
          <w:rFonts w:ascii="微软雅黑" w:hAnsi="微软雅黑" w:eastAsia="微软雅黑"/>
          <w:b/>
          <w:color w:val="202B36"/>
          <w:sz w:val="19"/>
        </w:rPr>
        <w:t>接口先行：</w:t>
      </w:r>
      <w:r>
        <w:rPr>
          <w:rFonts w:ascii="微软雅黑" w:hAnsi="微软雅黑" w:eastAsia="微软雅黑"/>
          <w:color w:val="202B36"/>
          <w:sz w:val="19"/>
        </w:rPr>
        <w:t>数据库、RAG、评分和前端先确定 JSON 契约，再并行开发。</w:t>
      </w:r>
    </w:p>
    <w:p w14:paraId="0D619149">
      <w:pPr>
        <w:pStyle w:val="16"/>
        <w:spacing w:after="60"/>
        <w:ind w:left="317"/>
      </w:pPr>
      <w:r>
        <w:rPr>
          <w:rFonts w:ascii="微软雅黑" w:hAnsi="微软雅黑" w:eastAsia="微软雅黑"/>
          <w:b/>
          <w:color w:val="202B36"/>
          <w:sz w:val="19"/>
        </w:rPr>
        <w:t>双人评审：</w:t>
      </w:r>
      <w:r>
        <w:rPr>
          <w:rFonts w:ascii="微软雅黑" w:hAnsi="微软雅黑" w:eastAsia="微软雅黑"/>
          <w:color w:val="202B36"/>
          <w:sz w:val="19"/>
        </w:rPr>
        <w:t>关键代码至少由另一位计算机专业成员评审；评分和合规规则必须由产品与测试参与。</w:t>
      </w:r>
    </w:p>
    <w:p w14:paraId="6C89FE76">
      <w:pPr>
        <w:pStyle w:val="16"/>
        <w:spacing w:after="60"/>
        <w:ind w:left="317"/>
      </w:pPr>
      <w:r>
        <w:rPr>
          <w:rFonts w:ascii="微软雅黑" w:hAnsi="微软雅黑" w:eastAsia="微软雅黑"/>
          <w:b/>
          <w:color w:val="202B36"/>
          <w:sz w:val="19"/>
        </w:rPr>
        <w:t>小步演示：</w:t>
      </w:r>
      <w:r>
        <w:rPr>
          <w:rFonts w:ascii="微软雅黑" w:hAnsi="微软雅黑" w:eastAsia="微软雅黑"/>
          <w:color w:val="202B36"/>
          <w:sz w:val="19"/>
        </w:rPr>
        <w:t>每两周必须形成可运行版本，不等待所有功能完成。</w:t>
      </w:r>
    </w:p>
    <w:p w14:paraId="7299D674">
      <w:pPr>
        <w:pStyle w:val="16"/>
        <w:spacing w:after="60"/>
        <w:ind w:left="317"/>
      </w:pPr>
      <w:r>
        <w:rPr>
          <w:rFonts w:ascii="微软雅黑" w:hAnsi="微软雅黑" w:eastAsia="微软雅黑"/>
          <w:b/>
          <w:color w:val="202B36"/>
          <w:sz w:val="19"/>
        </w:rPr>
        <w:t>问题可追踪：</w:t>
      </w:r>
      <w:r>
        <w:rPr>
          <w:rFonts w:ascii="微软雅黑" w:hAnsi="微软雅黑" w:eastAsia="微软雅黑"/>
          <w:color w:val="202B36"/>
          <w:sz w:val="19"/>
        </w:rPr>
        <w:t>需求、缺陷、数据问题和决策均绑定任务 ID 或版本号。</w:t>
      </w:r>
    </w:p>
    <w:p w14:paraId="460D1F2D">
      <w:pPr>
        <w:pStyle w:val="3"/>
      </w:pPr>
      <w:r>
        <w:t>六 首期开发计划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1255"/>
        <w:gridCol w:w="4433"/>
        <w:gridCol w:w="2638"/>
      </w:tblGrid>
      <w:tr w14:paraId="3A767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A5B6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744D0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8806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重点目标</w:t>
            </w:r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C6CDB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主要负责人</w:t>
            </w:r>
          </w:p>
        </w:tc>
      </w:tr>
      <w:tr w14:paraId="462D2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3FCD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阶段 1 需求与契约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465F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第 1 周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8932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PRD、字段字典、数据模型、评分规则、页面流程</w:t>
            </w:r>
            <w:bookmarkStart w:id="0" w:name="_GoBack"/>
            <w:bookmarkEnd w:id="0"/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813E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产品、</w:t>
            </w: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  <w:r>
              <w:rPr>
                <w:rFonts w:ascii="微软雅黑" w:hAnsi="微软雅黑" w:eastAsia="微软雅黑"/>
                <w:color w:val="202B36"/>
                <w:sz w:val="16"/>
              </w:rPr>
              <w:t>、UI、数据库、AI</w:t>
            </w:r>
          </w:p>
        </w:tc>
      </w:tr>
      <w:tr w14:paraId="05ABB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B857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阶段 2 页面与数据骨架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0164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第 2 周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B54B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上传表单、报告骨架、数据快照、基础 API</w:t>
            </w:r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75E7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前端、数据库、UI</w:t>
            </w:r>
          </w:p>
        </w:tc>
      </w:tr>
      <w:tr w14:paraId="0E273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6FFD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阶段 3 AI 与评分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79F7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第 3 周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F7C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图片识别、RAG、竞品匹配、合规硬门槛、评分</w:t>
            </w:r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6AD2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AI、数据库、</w:t>
            </w:r>
            <w:r>
              <w:rPr>
                <w:rFonts w:hint="eastAsia"/>
                <w:color w:val="202B36"/>
                <w:sz w:val="16"/>
                <w:lang w:val="en-US" w:eastAsia="zh-CN"/>
              </w:rPr>
              <w:t>技术负责人</w:t>
            </w:r>
            <w:r>
              <w:rPr>
                <w:rFonts w:ascii="微软雅黑" w:hAnsi="微软雅黑" w:eastAsia="微软雅黑"/>
                <w:color w:val="202B36"/>
                <w:sz w:val="16"/>
              </w:rPr>
              <w:t>、测试</w:t>
            </w:r>
          </w:p>
        </w:tc>
      </w:tr>
      <w:tr w14:paraId="40E90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0B97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阶段 4 全链路闭环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693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第 4 周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E95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从上传到报告、证据展示、PDF、中英文</w:t>
            </w:r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214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前端、后端、AI</w:t>
            </w:r>
          </w:p>
        </w:tc>
      </w:tr>
      <w:tr w14:paraId="5E9C9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3F58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阶段 5 测试与演示</w:t>
            </w:r>
          </w:p>
        </w:tc>
        <w:tc>
          <w:tcPr>
            <w:tcW w:w="129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8BC2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第 5 周</w:t>
            </w:r>
          </w:p>
        </w:tc>
        <w:tc>
          <w:tcPr>
            <w:tcW w:w="4608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16ED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UAE/沙特样例、回归、修复、客户演示</w:t>
            </w:r>
          </w:p>
        </w:tc>
        <w:tc>
          <w:tcPr>
            <w:tcW w:w="27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5DBD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6"/>
              </w:rPr>
              <w:t>测试、产品、全体</w:t>
            </w:r>
          </w:p>
        </w:tc>
      </w:tr>
    </w:tbl>
    <w:p w14:paraId="4D20DEB4">
      <w:pPr>
        <w:spacing w:after="40"/>
      </w:pPr>
    </w:p>
    <w:p w14:paraId="529F8BF7">
      <w:pPr>
        <w:pStyle w:val="3"/>
      </w:pPr>
      <w:r>
        <w:t>七 Definition of Done</w:t>
      </w:r>
    </w:p>
    <w:p w14:paraId="0EDDD8BE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功能有明确需求编号和验收标准。</w:t>
      </w:r>
    </w:p>
    <w:p w14:paraId="5FF80CF7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代码已完成同行评审，接口文档已更新。</w:t>
      </w:r>
    </w:p>
    <w:p w14:paraId="28A46400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数据有来源、市场、日期、质量和版本。</w:t>
      </w:r>
    </w:p>
    <w:p w14:paraId="694B8620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RAG 结果包含 evidence_id，不能只返回无来源文本。</w:t>
      </w:r>
    </w:p>
    <w:p w14:paraId="37DF0497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评分逻辑有可重复测试，合规硬门槛有正反例。</w:t>
      </w:r>
    </w:p>
    <w:p w14:paraId="5AC724D3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前端有成功、加载、空状态、错误和禁用状态。</w:t>
      </w:r>
    </w:p>
    <w:p w14:paraId="10EA9370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测试负责人确认 P0 用例通过，产品负责人确认业务口径正确。</w:t>
      </w:r>
    </w:p>
    <w:p w14:paraId="107F0F9A">
      <w:pPr>
        <w:pStyle w:val="16"/>
        <w:spacing w:after="60"/>
        <w:ind w:left="317"/>
      </w:pPr>
      <w:r>
        <w:rPr>
          <w:rFonts w:ascii="微软雅黑" w:hAnsi="微软雅黑" w:eastAsia="微软雅黑"/>
          <w:color w:val="202B36"/>
          <w:sz w:val="19"/>
        </w:rPr>
        <w:t>技术负责人确认可以合并到演示版本。</w:t>
      </w:r>
    </w:p>
    <w:p w14:paraId="3AB18D36">
      <w:pPr>
        <w:pStyle w:val="3"/>
      </w:pPr>
      <w:r>
        <w:t>八 责任矩阵 RACI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792"/>
        <w:gridCol w:w="605"/>
        <w:gridCol w:w="792"/>
        <w:gridCol w:w="936"/>
        <w:gridCol w:w="936"/>
        <w:gridCol w:w="792"/>
        <w:gridCol w:w="792"/>
      </w:tblGrid>
      <w:tr w14:paraId="25A47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05156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工作项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975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产品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39F1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UI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8DF0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前端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64EC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数据库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A26D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AI/RAG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42E0E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测试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C138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</w:t>
            </w:r>
          </w:p>
        </w:tc>
      </w:tr>
      <w:tr w14:paraId="78E55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C8A8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需求与验收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1BA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A/R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D11A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FD3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B542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E978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DA11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974D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10D3B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9D6F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页面设计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12C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AE3B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628A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4A576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FA62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1A6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647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</w:tr>
      <w:tr w14:paraId="2E2B0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A001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数据库和快照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DFB0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A900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A52C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39EC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79E4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7E4F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F8BF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0E456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8D57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RAG 检索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7D17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62EE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7FB7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A526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3824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38E9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FD7A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6E444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A1E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评分引擎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88D4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1223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DAD6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87BA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EAD82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96B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3BBA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3029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339B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前端闭环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E451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6717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73033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40CD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AAA2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A08A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0DD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70288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C3BDE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测试验收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4695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EFFD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9F5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9CC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AF6B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854A7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R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693F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</w:t>
            </w:r>
          </w:p>
        </w:tc>
      </w:tr>
      <w:tr w14:paraId="4133A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632F4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发布上线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4E2D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605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6BB9B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I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C2659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057D0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936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14075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CC43C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C</w:t>
            </w:r>
          </w:p>
        </w:tc>
        <w:tc>
          <w:tcPr>
            <w:tcW w:w="792" w:type="dxa"/>
            <w:tcBorders>
              <w:top w:val="single" w:color="D9E0E6" w:sz="6" w:space="0"/>
              <w:left w:val="single" w:color="D9E0E6" w:sz="6" w:space="0"/>
              <w:bottom w:val="single" w:color="D9E0E6" w:sz="6" w:space="0"/>
              <w:right w:val="single" w:color="D9E0E6" w:sz="6" w:space="0"/>
              <w:insideH w:val="single" w:sz="6" w:space="0"/>
              <w:insideV w:val="single" w:sz="6" w:space="0"/>
            </w:tcBorders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4FFF8">
            <w:pPr>
              <w:spacing w:after="0" w:line="269" w:lineRule="auto"/>
            </w:pPr>
            <w:r>
              <w:rPr>
                <w:rFonts w:ascii="微软雅黑" w:hAnsi="微软雅黑" w:eastAsia="微软雅黑"/>
                <w:color w:val="202B36"/>
                <w:sz w:val="15"/>
              </w:rPr>
              <w:t>A/R</w:t>
            </w:r>
          </w:p>
        </w:tc>
      </w:tr>
    </w:tbl>
    <w:p w14:paraId="47D98340">
      <w:pPr>
        <w:spacing w:after="40"/>
      </w:pPr>
    </w:p>
    <w:p w14:paraId="05187E73">
      <w:pPr>
        <w:spacing w:before="80" w:after="160"/>
        <w:ind w:left="230" w:right="230"/>
      </w:pPr>
      <w:r>
        <w:rPr>
          <w:rFonts w:ascii="微软雅黑" w:hAnsi="微软雅黑" w:eastAsia="微软雅黑"/>
          <w:b/>
          <w:color w:val="17324D"/>
          <w:sz w:val="19"/>
        </w:rPr>
        <w:t>RACI 说明：</w:t>
      </w:r>
      <w:r>
        <w:rPr>
          <w:rFonts w:ascii="微软雅黑" w:hAnsi="微软雅黑" w:eastAsia="微软雅黑"/>
          <w:color w:val="202B36"/>
          <w:sz w:val="19"/>
        </w:rPr>
        <w:t>R = Responsible 执行，A = Accountable 最终负责，C = Consulted 协作，I = Informed 知会。</w:t>
      </w:r>
    </w:p>
    <w:sectPr>
      <w:footerReference r:id="rId5" w:type="default"/>
      <w:pgSz w:w="12240" w:h="15840"/>
      <w:pgMar w:top="893" w:right="1037" w:bottom="893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2641A">
    <w:pPr>
      <w:pStyle w:val="24"/>
      <w:jc w:val="right"/>
    </w:pPr>
    <w:r>
      <w:rPr>
        <w:rFonts w:ascii="微软雅黑" w:hAnsi="微软雅黑" w:eastAsia="微软雅黑"/>
        <w:color w:val="5B6873"/>
        <w:sz w:val="16"/>
      </w:rPr>
      <w:t>DAWSEN AI  ·  内部项目文档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9B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微软雅黑" w:hAnsi="微软雅黑" w:eastAsia="微软雅黑" w:cstheme="minorBidi"/>
      <w:color w:val="202B36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24D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3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1305</Words>
  <Characters>1536</Characters>
  <Lines>0</Lines>
  <Paragraphs>0</Paragraphs>
  <TotalTime>4</TotalTime>
  <ScaleCrop>false</ScaleCrop>
  <LinksUpToDate>false</LinksUpToDate>
  <CharactersWithSpaces>1594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王涵</cp:lastModifiedBy>
  <dcterms:modified xsi:type="dcterms:W3CDTF">2026-09-13T14:27:25Z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eyJoZGlkIjoiNzYyZmJkMzBiZWJiZGRmZjQwZTIxOWUwYzgxZmU0NzUiLCJ1c2VySWQiOiIxODExOTQzMTA4In0=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4BE462986BE4465E9189F456607B22F7_12</vt:lpwstr>
  </property>
</Properties>
</file>