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CEDD" w14:textId="7F8CE125" w:rsidR="0042728F" w:rsidRPr="0042728F" w:rsidRDefault="0042728F" w:rsidP="00E058F2">
      <w:pPr>
        <w:spacing w:before="240" w:after="240"/>
        <w:rPr>
          <w:rFonts w:ascii="Arial" w:hAnsi="Arial" w:cs="Arial"/>
          <w:u w:val="single"/>
        </w:rPr>
      </w:pPr>
      <w:r w:rsidRPr="0042728F">
        <w:rPr>
          <w:rFonts w:ascii="Arial" w:hAnsi="Arial" w:cs="Arial"/>
          <w:u w:val="single"/>
        </w:rPr>
        <w:t>Module 1 Challenge</w:t>
      </w:r>
    </w:p>
    <w:p w14:paraId="4F091284" w14:textId="4DFD5398" w:rsidR="0042728F" w:rsidRPr="00B3782B" w:rsidRDefault="0042728F" w:rsidP="00E058F2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Arial" w:hAnsi="Arial" w:cs="Arial"/>
        </w:rPr>
      </w:pPr>
      <w:r w:rsidRPr="00B3782B">
        <w:rPr>
          <w:rFonts w:ascii="Arial" w:hAnsi="Arial" w:cs="Arial"/>
        </w:rPr>
        <w:t>Given the provided data, what are three conclusions that we can draw about crowdfunding campaigns?</w:t>
      </w:r>
    </w:p>
    <w:p w14:paraId="49254A19" w14:textId="2B457FAA" w:rsidR="0042728F" w:rsidRDefault="0042728F" w:rsidP="00E058F2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The crowdfunding campaigns were mostly successful in July.</w:t>
      </w:r>
    </w:p>
    <w:p w14:paraId="3E0847A3" w14:textId="37C150B2" w:rsidR="0042728F" w:rsidRDefault="0042728F" w:rsidP="00E058F2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Journalism was the least successful of the categories.</w:t>
      </w:r>
    </w:p>
    <w:p w14:paraId="05266551" w14:textId="6264DF4B" w:rsidR="0042728F" w:rsidRDefault="0042728F" w:rsidP="00E058F2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Plays were most successful sub-category. </w:t>
      </w:r>
    </w:p>
    <w:p w14:paraId="1EC1A76C" w14:textId="7F4B3584" w:rsidR="00B3782B" w:rsidRPr="00E058F2" w:rsidRDefault="0042728F" w:rsidP="00E058F2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Arial" w:hAnsi="Arial" w:cs="Arial"/>
        </w:rPr>
      </w:pPr>
      <w:r w:rsidRPr="00B3782B">
        <w:rPr>
          <w:rFonts w:ascii="Arial" w:hAnsi="Arial" w:cs="Arial"/>
        </w:rPr>
        <w:t>What are some limitations of this dataset?</w:t>
      </w:r>
    </w:p>
    <w:p w14:paraId="6CEF000D" w14:textId="5BF90C1D" w:rsidR="00B3782B" w:rsidRPr="00E058F2" w:rsidRDefault="0042728F" w:rsidP="00E058F2">
      <w:pPr>
        <w:pStyle w:val="ListParagraph"/>
        <w:spacing w:before="240" w:after="240"/>
        <w:contextualSpacing w:val="0"/>
        <w:rPr>
          <w:rFonts w:ascii="Arial" w:hAnsi="Arial" w:cs="Arial"/>
        </w:rPr>
      </w:pPr>
      <w:r w:rsidRPr="00B3782B">
        <w:rPr>
          <w:rFonts w:ascii="Arial" w:hAnsi="Arial" w:cs="Arial"/>
        </w:rPr>
        <w:t xml:space="preserve">Limitations of the dataset include </w:t>
      </w:r>
      <w:r w:rsidR="00B3782B" w:rsidRPr="00B3782B">
        <w:rPr>
          <w:rFonts w:ascii="Arial" w:hAnsi="Arial" w:cs="Arial"/>
        </w:rPr>
        <w:t>feedback of the participants and category preferences.</w:t>
      </w:r>
    </w:p>
    <w:p w14:paraId="13FA8B60" w14:textId="0209667D" w:rsidR="00B3782B" w:rsidRDefault="00B3782B" w:rsidP="00E058F2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What are some other possible tables and/or graphs that we could create, and what additional value would they provide?</w:t>
      </w:r>
    </w:p>
    <w:p w14:paraId="44C7D4B0" w14:textId="0A2DB95B" w:rsidR="00B3782B" w:rsidRDefault="00B3782B" w:rsidP="00E058F2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Successful categories by each country – this would show how preferences vary.</w:t>
      </w:r>
    </w:p>
    <w:p w14:paraId="0B09728D" w14:textId="1A6DD38B" w:rsidR="00E058F2" w:rsidRDefault="00E058F2" w:rsidP="00E058F2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Successful categories by each year – this would show if the successful categories varied by year or stayed the same.</w:t>
      </w:r>
    </w:p>
    <w:p w14:paraId="365CCABD" w14:textId="050C2E88" w:rsidR="00A04E0D" w:rsidRDefault="00A04E0D" w:rsidP="00A04E0D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The median best summarizes the data.</w:t>
      </w:r>
    </w:p>
    <w:p w14:paraId="256EF4C0" w14:textId="328FA8D8" w:rsidR="00A04E0D" w:rsidRPr="00A04E0D" w:rsidRDefault="00A04E0D" w:rsidP="00A04E0D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There is more variation with backers of successful campaigns. This makes sense because the amount they contributed has a wider range.</w:t>
      </w:r>
    </w:p>
    <w:p w14:paraId="75C5AE12" w14:textId="77777777" w:rsidR="00B3782B" w:rsidRDefault="00B3782B" w:rsidP="00E058F2">
      <w:pPr>
        <w:pStyle w:val="ListParagraph"/>
        <w:spacing w:before="240" w:after="240"/>
        <w:contextualSpacing w:val="0"/>
        <w:rPr>
          <w:rFonts w:ascii="Arial" w:hAnsi="Arial" w:cs="Arial"/>
        </w:rPr>
      </w:pPr>
    </w:p>
    <w:p w14:paraId="7E6AC469" w14:textId="77777777" w:rsidR="00B3782B" w:rsidRDefault="00B3782B" w:rsidP="00E058F2">
      <w:pPr>
        <w:pStyle w:val="ListParagraph"/>
        <w:spacing w:before="240" w:after="240"/>
        <w:contextualSpacing w:val="0"/>
        <w:rPr>
          <w:rFonts w:ascii="Arial" w:hAnsi="Arial" w:cs="Arial"/>
        </w:rPr>
      </w:pPr>
    </w:p>
    <w:p w14:paraId="12848917" w14:textId="77777777" w:rsidR="00B3782B" w:rsidRDefault="00B3782B" w:rsidP="00E058F2">
      <w:pPr>
        <w:pStyle w:val="ListParagraph"/>
        <w:spacing w:before="240" w:after="240"/>
        <w:contextualSpacing w:val="0"/>
        <w:rPr>
          <w:rFonts w:ascii="Arial" w:hAnsi="Arial" w:cs="Arial"/>
        </w:rPr>
      </w:pPr>
    </w:p>
    <w:p w14:paraId="4EA46A28" w14:textId="77777777" w:rsidR="00B3782B" w:rsidRPr="00B3782B" w:rsidRDefault="00B3782B" w:rsidP="00E058F2">
      <w:pPr>
        <w:pStyle w:val="ListParagraph"/>
        <w:spacing w:before="240" w:after="240"/>
        <w:contextualSpacing w:val="0"/>
        <w:rPr>
          <w:rFonts w:ascii="Arial" w:hAnsi="Arial" w:cs="Arial"/>
        </w:rPr>
      </w:pPr>
    </w:p>
    <w:p w14:paraId="70A58C7F" w14:textId="77777777" w:rsidR="00B3782B" w:rsidRPr="0042728F" w:rsidRDefault="00B3782B" w:rsidP="00E058F2">
      <w:pPr>
        <w:spacing w:before="240" w:after="240"/>
        <w:rPr>
          <w:rFonts w:ascii="Arial" w:hAnsi="Arial" w:cs="Arial"/>
        </w:rPr>
      </w:pPr>
    </w:p>
    <w:sectPr w:rsidR="00B3782B" w:rsidRPr="004272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AA22F" w14:textId="77777777" w:rsidR="00693F6F" w:rsidRDefault="00693F6F" w:rsidP="0042728F">
      <w:r>
        <w:separator/>
      </w:r>
    </w:p>
  </w:endnote>
  <w:endnote w:type="continuationSeparator" w:id="0">
    <w:p w14:paraId="34E86A4A" w14:textId="77777777" w:rsidR="00693F6F" w:rsidRDefault="00693F6F" w:rsidP="0042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8EF56" w14:textId="77777777" w:rsidR="00693F6F" w:rsidRDefault="00693F6F" w:rsidP="0042728F">
      <w:r>
        <w:separator/>
      </w:r>
    </w:p>
  </w:footnote>
  <w:footnote w:type="continuationSeparator" w:id="0">
    <w:p w14:paraId="19F46878" w14:textId="77777777" w:rsidR="00693F6F" w:rsidRDefault="00693F6F" w:rsidP="0042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64D1F" w14:textId="0AC5D867" w:rsidR="0042728F" w:rsidRDefault="0042728F">
    <w:pPr>
      <w:pStyle w:val="Header"/>
    </w:pPr>
    <w:r>
      <w:t>Elisabeth Villarreal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36540"/>
    <w:multiLevelType w:val="hybridMultilevel"/>
    <w:tmpl w:val="3ED4A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A5F7C"/>
    <w:multiLevelType w:val="hybridMultilevel"/>
    <w:tmpl w:val="90488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227474">
    <w:abstractNumId w:val="0"/>
  </w:num>
  <w:num w:numId="2" w16cid:durableId="611668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8F"/>
    <w:rsid w:val="0042728F"/>
    <w:rsid w:val="00693F6F"/>
    <w:rsid w:val="00A04E0D"/>
    <w:rsid w:val="00B3782B"/>
    <w:rsid w:val="00C10289"/>
    <w:rsid w:val="00E0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705B6"/>
  <w15:chartTrackingRefBased/>
  <w15:docId w15:val="{286A327C-86CE-AB44-8328-59342D03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2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2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28F"/>
  </w:style>
  <w:style w:type="paragraph" w:styleId="Footer">
    <w:name w:val="footer"/>
    <w:basedOn w:val="Normal"/>
    <w:link w:val="FooterChar"/>
    <w:uiPriority w:val="99"/>
    <w:unhideWhenUsed/>
    <w:rsid w:val="004272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Villarreal</dc:creator>
  <cp:keywords/>
  <dc:description/>
  <cp:lastModifiedBy>Elisabeth Villarreal</cp:lastModifiedBy>
  <cp:revision>1</cp:revision>
  <dcterms:created xsi:type="dcterms:W3CDTF">2023-09-15T19:01:00Z</dcterms:created>
  <dcterms:modified xsi:type="dcterms:W3CDTF">2023-09-15T21:08:00Z</dcterms:modified>
</cp:coreProperties>
</file>