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DFY/HR/2026/039                                                                                 Dated: 01 April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Rohan Sharma</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Suresh Sharma</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102, Green Park Apartments,</w:t>
        <w:br/>
        <w:t>Sector 15, Rohini,</w:t>
        <w:br/>
        <w:t>Delhi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Rohan Sharma</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Operations</w:t>
      </w:r>
      <w:r w:rsidR="003E56C9" w:rsidRPr="00B242CF"/>
      <w:r w:rsidR="00126264" w:rsidRPr="00B242CF"/>
      <w:r w:rsidRPr="00B242CF">
        <w:t xml:space="preserve">, </w:t>
      </w:r>
      <w:r w:rsidR="00A04101" w:rsidRPr="00B242CF">
        <w:t>New Delhi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01 April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31 March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₹28,000</w:t>
      </w:r>
      <w:r w:rsidR="00E65A1D" w:rsidRPr="00B242CF">
        <w:rPr>
          <w:sz w:val="22"/>
          <w:szCs w:val="22"/>
        </w:rPr>
        <w:t xml:space="preserve"> (Twenty-Eight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