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DFY/HR/2026/060                                                                                 Dated: 31 December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w:t>
      </w:r>
    </w:p>
    <w:p>
      <w:pPr>
        <w:spacing w:after="120" w:before="0" w:line="276" w:lineRule="auto"/>
        <w:jc w:val="both"/>
      </w:pPr>
      <w:r>
        <w:rPr>
          <w:rFonts w:ascii="Times New Roman" w:hAnsi="Times New Roman"/>
          <w:b w:val="0"/>
          <w:sz w:val="22"/>
        </w:rPr>
        <w:t>This decision has been made due to . In accordance with the terms and conditions of your appointment contract, a notice period of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