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данной лабораторной работы — 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~/work/os/lab_prog (рис. 1).</w:t>
      </w:r>
    </w:p>
    <w:p>
      <w:pPr>
        <w:pStyle w:val="CaptionedFigure"/>
      </w:pPr>
      <w:bookmarkStart w:id="24" w:name="fig:001"/>
      <w:r>
        <w:drawing>
          <wp:inline>
            <wp:extent cx="5334000" cy="1516777"/>
            <wp:effectExtent b="0" l="0" r="0" t="0"/>
            <wp:docPr descr="Рис. 1: Создание подкаталога" title="" id="22" name="Picture"/>
            <a:graphic>
              <a:graphicData uri="http://schemas.openxmlformats.org/drawingml/2006/picture">
                <pic:pic>
                  <pic:nvPicPr>
                    <pic:cNvPr descr="image/Скрин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подкаталога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Создала файлы calculate.h, calculate.c, main.c. Написала текст примитивнейшего калькулятора, который способный складывать, вычитать, умножать и делить, возводить число в степень, брать квадратный корень, вычислять sin, cos, tan.При запуске он будет запрашивать первое число, операцию, второе число. После этого программа выведет результат и остановится (рис. 2). Далее написала интерфейсный файл calculate.h, описывающий формат вызова функции калькулятора (рис. 3), а также текст основного файла main.c, реализующий интерфейс пользователя к калькулятору (рис. 4).</w:t>
      </w:r>
    </w:p>
    <w:p>
      <w:pPr>
        <w:pStyle w:val="CaptionedFigure"/>
      </w:pPr>
      <w:bookmarkStart w:id="28" w:name="fig:002"/>
      <w:r>
        <w:drawing>
          <wp:inline>
            <wp:extent cx="5334000" cy="6184973"/>
            <wp:effectExtent b="0" l="0" r="0" t="0"/>
            <wp:docPr descr="Рис. 2: Скрпит калькулятора" title="" id="26" name="Picture"/>
            <a:graphic>
              <a:graphicData uri="http://schemas.openxmlformats.org/drawingml/2006/picture">
                <pic:pic>
                  <pic:nvPicPr>
                    <pic:cNvPr descr="image/Скрин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Скрпит калькулятора</w:t>
      </w:r>
    </w:p>
    <w:p>
      <w:pPr>
        <w:pStyle w:val="CaptionedFigure"/>
      </w:pPr>
      <w:bookmarkStart w:id="32" w:name="fig:003"/>
      <w:r>
        <w:drawing>
          <wp:inline>
            <wp:extent cx="5334000" cy="2933700"/>
            <wp:effectExtent b="0" l="0" r="0" t="0"/>
            <wp:docPr descr="Рис. 3: Текст интерфейсного файла" title="" id="30" name="Picture"/>
            <a:graphic>
              <a:graphicData uri="http://schemas.openxmlformats.org/drawingml/2006/picture">
                <pic:pic>
                  <pic:nvPicPr>
                    <pic:cNvPr descr="image/Скрин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интерфейсного файла</w:t>
      </w:r>
    </w:p>
    <w:p>
      <w:pPr>
        <w:pStyle w:val="CaptionedFigure"/>
      </w:pPr>
      <w:bookmarkStart w:id="36" w:name="fig:004"/>
      <w:r>
        <w:drawing>
          <wp:inline>
            <wp:extent cx="5334000" cy="3893534"/>
            <wp:effectExtent b="0" l="0" r="0" t="0"/>
            <wp:docPr descr="Рис. 4: Скрипт интерфейса" title="" id="34" name="Picture"/>
            <a:graphic>
              <a:graphicData uri="http://schemas.openxmlformats.org/drawingml/2006/picture">
                <pic:pic>
                  <pic:nvPicPr>
                    <pic:cNvPr descr="image/Скрин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Скрипт интерфейса</w:t>
      </w:r>
    </w:p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 (рис. 5).</w:t>
      </w:r>
    </w:p>
    <w:p>
      <w:pPr>
        <w:pStyle w:val="CaptionedFigure"/>
      </w:pPr>
      <w:bookmarkStart w:id="40" w:name="fig:005"/>
      <w:r>
        <w:drawing>
          <wp:inline>
            <wp:extent cx="5334000" cy="686637"/>
            <wp:effectExtent b="0" l="0" r="0" t="0"/>
            <wp:docPr descr="Рис. 5: Компиляция программы" title="" id="38" name="Picture"/>
            <a:graphic>
              <a:graphicData uri="http://schemas.openxmlformats.org/drawingml/2006/picture">
                <pic:pic>
                  <pic:nvPicPr>
                    <pic:cNvPr descr="image/Скрин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Создала Makefile переписала в него данный текст (рис. 6), затем изменила его до рабочего состояния рис. 7). Данный файл необходим для автоматической компиляции файлов calculate.c. В переменную GLASS добавила опцию -g, утилита компиляции выбирается с помощью переменной СС. Далле я удалила файлы из каталога и выполнила компиляцию файлов (рис. 8)(рис. 9)</w:t>
      </w:r>
    </w:p>
    <w:p>
      <w:pPr>
        <w:pStyle w:val="CaptionedFigure"/>
      </w:pPr>
      <w:bookmarkStart w:id="44" w:name="fig:006"/>
      <w:r>
        <w:drawing>
          <wp:inline>
            <wp:extent cx="5334000" cy="4630435"/>
            <wp:effectExtent b="0" l="0" r="0" t="0"/>
            <wp:docPr descr="Рис. 6: Исходный текст" title="" id="42" name="Picture"/>
            <a:graphic>
              <a:graphicData uri="http://schemas.openxmlformats.org/drawingml/2006/picture">
                <pic:pic>
                  <pic:nvPicPr>
                    <pic:cNvPr descr="image/Скрин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Исходный текст</w:t>
      </w:r>
    </w:p>
    <w:p>
      <w:pPr>
        <w:pStyle w:val="CaptionedFigure"/>
      </w:pPr>
      <w:bookmarkStart w:id="48" w:name="fig:007"/>
      <w:r>
        <w:drawing>
          <wp:inline>
            <wp:extent cx="5334000" cy="4851322"/>
            <wp:effectExtent b="0" l="0" r="0" t="0"/>
            <wp:docPr descr="Рис. 7: Измененный текст" title="" id="46" name="Picture"/>
            <a:graphic>
              <a:graphicData uri="http://schemas.openxmlformats.org/drawingml/2006/picture">
                <pic:pic>
                  <pic:nvPicPr>
                    <pic:cNvPr descr="image/Скрин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Измененный текст</w:t>
      </w:r>
    </w:p>
    <w:p>
      <w:pPr>
        <w:pStyle w:val="CaptionedFigure"/>
      </w:pPr>
      <w:bookmarkStart w:id="52" w:name="fig:008"/>
      <w:r>
        <w:drawing>
          <wp:inline>
            <wp:extent cx="5334000" cy="1004519"/>
            <wp:effectExtent b="0" l="0" r="0" t="0"/>
            <wp:docPr descr="Рис. 8: удаление файлов и компиляция файлов" title="" id="50" name="Picture"/>
            <a:graphic>
              <a:graphicData uri="http://schemas.openxmlformats.org/drawingml/2006/picture">
                <pic:pic>
                  <pic:nvPicPr>
                    <pic:cNvPr descr="image/Скрин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удаление файлов и компиляция файлов</w:t>
      </w:r>
    </w:p>
    <w:p>
      <w:pPr>
        <w:pStyle w:val="CaptionedFigure"/>
      </w:pPr>
      <w:bookmarkStart w:id="56" w:name="fig:009"/>
      <w:r>
        <w:drawing>
          <wp:inline>
            <wp:extent cx="5334000" cy="478385"/>
            <wp:effectExtent b="0" l="0" r="0" t="0"/>
            <wp:docPr descr="Рис. 9: Компиляция файлов" title="" id="54" name="Picture"/>
            <a:graphic>
              <a:graphicData uri="http://schemas.openxmlformats.org/drawingml/2006/picture">
                <pic:pic>
                  <pic:nvPicPr>
                    <pic:cNvPr descr="image/Скрин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Компиляция файлов</w:t>
      </w:r>
    </w:p>
    <w:p>
      <w:pPr>
        <w:pStyle w:val="BodyText"/>
      </w:pPr>
      <w:r>
        <w:t xml:space="preserve">5)Запустила отладчик GDB, загрузив в него программу для отладки:gdb ./calcul(рис. 10).</w:t>
      </w:r>
    </w:p>
    <w:p>
      <w:pPr>
        <w:pStyle w:val="CaptionedFigure"/>
      </w:pPr>
      <w:bookmarkStart w:id="60" w:name="fig:010"/>
      <w:r>
        <w:drawing>
          <wp:inline>
            <wp:extent cx="5334000" cy="2503714"/>
            <wp:effectExtent b="0" l="0" r="0" t="0"/>
            <wp:docPr descr="Рис. 10: Запуск отладчика" title="" id="58" name="Picture"/>
            <a:graphic>
              <a:graphicData uri="http://schemas.openxmlformats.org/drawingml/2006/picture">
                <pic:pic>
                  <pic:nvPicPr>
                    <pic:cNvPr descr="image/Скрин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отладчика</w:t>
      </w:r>
    </w:p>
    <w:p>
      <w:pPr>
        <w:numPr>
          <w:ilvl w:val="0"/>
          <w:numId w:val="1005"/>
        </w:numPr>
        <w:pStyle w:val="Compact"/>
      </w:pPr>
      <w:r>
        <w:t xml:space="preserve">Запустила программу внутри отладчика командой run (рис. 11).</w:t>
      </w:r>
    </w:p>
    <w:p>
      <w:pPr>
        <w:pStyle w:val="CaptionedFigure"/>
      </w:pPr>
      <w:bookmarkStart w:id="64" w:name="fig:011"/>
      <w:r>
        <w:drawing>
          <wp:inline>
            <wp:extent cx="5334000" cy="920098"/>
            <wp:effectExtent b="0" l="0" r="0" t="0"/>
            <wp:docPr descr="Рис. 11: Команда run" title="" id="62" name="Picture"/>
            <a:graphic>
              <a:graphicData uri="http://schemas.openxmlformats.org/drawingml/2006/picture">
                <pic:pic>
                  <pic:nvPicPr>
                    <pic:cNvPr descr="image/Скрин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Команда run</w:t>
      </w:r>
    </w:p>
    <w:p>
      <w:pPr>
        <w:pStyle w:val="BodyText"/>
      </w:pPr>
      <w:r>
        <w:t xml:space="preserve">7)Для постраничного (по 9 строк) просмотра исходного код использовала команду list(рис. 12).</w:t>
      </w:r>
    </w:p>
    <w:p>
      <w:pPr>
        <w:pStyle w:val="CaptionedFigure"/>
      </w:pPr>
      <w:bookmarkStart w:id="68" w:name="fig:012"/>
      <w:r>
        <w:drawing>
          <wp:inline>
            <wp:extent cx="5334000" cy="3764096"/>
            <wp:effectExtent b="0" l="0" r="0" t="0"/>
            <wp:docPr descr="Рис. 12: Команда list" title="" id="66" name="Picture"/>
            <a:graphic>
              <a:graphicData uri="http://schemas.openxmlformats.org/drawingml/2006/picture">
                <pic:pic>
                  <pic:nvPicPr>
                    <pic:cNvPr descr="image/Скрин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Команда list</w:t>
      </w:r>
    </w:p>
    <w:p>
      <w:pPr>
        <w:pStyle w:val="BodyText"/>
      </w:pPr>
      <w:r>
        <w:t xml:space="preserve">8)Для просмотра строк с 12 по 15 основного файла используйте list с параметрами: list 12,15(рис. 13).</w:t>
      </w:r>
      <w:r>
        <w:t xml:space="preserve"> </w:t>
      </w:r>
      <w:r>
        <w:t xml:space="preserve">Для просмотра определённых строк не основного файла используйте list с параметрами: list calculate.c:20,29(рис. 14).</w:t>
      </w:r>
    </w:p>
    <w:p>
      <w:pPr>
        <w:pStyle w:val="CaptionedFigure"/>
      </w:pPr>
      <w:bookmarkStart w:id="72" w:name="fig:013"/>
      <w:r>
        <w:drawing>
          <wp:inline>
            <wp:extent cx="5334000" cy="1004505"/>
            <wp:effectExtent b="0" l="0" r="0" t="0"/>
            <wp:docPr descr="Рис. 13: Команда просмотра с 12 по 15 строк" title="" id="70" name="Picture"/>
            <a:graphic>
              <a:graphicData uri="http://schemas.openxmlformats.org/drawingml/2006/picture">
                <pic:pic>
                  <pic:nvPicPr>
                    <pic:cNvPr descr="image/Скрин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Команда просмотра с 12 по 15 строк</w:t>
      </w:r>
    </w:p>
    <w:p>
      <w:pPr>
        <w:pStyle w:val="CaptionedFigure"/>
      </w:pPr>
      <w:bookmarkStart w:id="76" w:name="fig:014"/>
      <w:r>
        <w:drawing>
          <wp:inline>
            <wp:extent cx="5334000" cy="2637033"/>
            <wp:effectExtent b="0" l="0" r="0" t="0"/>
            <wp:docPr descr="Рис. 14: Команда просмотра определенных строк" title="" id="74" name="Picture"/>
            <a:graphic>
              <a:graphicData uri="http://schemas.openxmlformats.org/drawingml/2006/picture">
                <pic:pic>
                  <pic:nvPicPr>
                    <pic:cNvPr descr="image/Скрин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Команда просмотра определенных строк</w:t>
      </w:r>
    </w:p>
    <w:p>
      <w:pPr>
        <w:numPr>
          <w:ilvl w:val="0"/>
          <w:numId w:val="1006"/>
        </w:numPr>
        <w:pStyle w:val="Compact"/>
      </w:pPr>
      <w:r>
        <w:t xml:space="preserve">Установила точку отановки на 21 строке:list calculate.c:20,27 break 21 (рис. 15).</w:t>
      </w:r>
    </w:p>
    <w:p>
      <w:pPr>
        <w:pStyle w:val="CaptionedFigure"/>
      </w:pPr>
      <w:bookmarkStart w:id="80" w:name="fig:015"/>
      <w:r>
        <w:drawing>
          <wp:inline>
            <wp:extent cx="5334000" cy="2120406"/>
            <wp:effectExtent b="0" l="0" r="0" t="0"/>
            <wp:docPr descr="Рис. 15: Установка точки остановки" title="" id="78" name="Picture"/>
            <a:graphic>
              <a:graphicData uri="http://schemas.openxmlformats.org/drawingml/2006/picture">
                <pic:pic>
                  <pic:nvPicPr>
                    <pic:cNvPr descr="image/Скрин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Установка точки остановки</w:t>
      </w:r>
    </w:p>
    <w:p>
      <w:pPr>
        <w:pStyle w:val="BodyText"/>
      </w:pPr>
      <w:r>
        <w:t xml:space="preserve">10)Вывела информацию об имеющихся точках останова:info breakpoints (рис. 16).</w:t>
      </w:r>
    </w:p>
    <w:p>
      <w:pPr>
        <w:pStyle w:val="CaptionedFigure"/>
      </w:pPr>
      <w:bookmarkStart w:id="84" w:name="fig:016"/>
      <w:r>
        <w:drawing>
          <wp:inline>
            <wp:extent cx="5334000" cy="560697"/>
            <wp:effectExtent b="0" l="0" r="0" t="0"/>
            <wp:docPr descr="Рис. 16: Информация о точках останова" title="" id="82" name="Picture"/>
            <a:graphic>
              <a:graphicData uri="http://schemas.openxmlformats.org/drawingml/2006/picture">
                <pic:pic>
                  <pic:nvPicPr>
                    <pic:cNvPr descr="image/Скрин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Информация о точках останова</w:t>
      </w:r>
    </w:p>
    <w:p>
      <w:pPr>
        <w:pStyle w:val="BodyText"/>
      </w:pPr>
      <w:r>
        <w:t xml:space="preserve">11)Запустила программу внутри отладчика и убедилась, что программа остановится в момент прохождения точки останова: run 5 - backtrace</w:t>
      </w:r>
      <w:r>
        <w:t xml:space="preserve"> </w:t>
      </w:r>
      <w:r>
        <w:t xml:space="preserve">Отладчик выдал следующую информацию:</w:t>
      </w:r>
      <w:r>
        <w:t xml:space="preserve"> </w:t>
      </w:r>
      <w:r>
        <w:t xml:space="preserve">1 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2 at calculate.c:21</w:t>
      </w:r>
      <w:r>
        <w:t xml:space="preserve"> </w:t>
      </w:r>
      <w:r>
        <w:t xml:space="preserve">3 #1 0x0000000000400b2b in main () at main.c:17(рис. 17).</w:t>
      </w:r>
    </w:p>
    <w:p>
      <w:pPr>
        <w:pStyle w:val="CaptionedFigure"/>
      </w:pPr>
      <w:bookmarkStart w:id="88" w:name="fig:017"/>
      <w:r>
        <w:drawing>
          <wp:inline>
            <wp:extent cx="5334000" cy="1356706"/>
            <wp:effectExtent b="0" l="0" r="0" t="0"/>
            <wp:docPr descr="Рис. 17: Проверка точки остановки" title="" id="86" name="Picture"/>
            <a:graphic>
              <a:graphicData uri="http://schemas.openxmlformats.org/drawingml/2006/picture">
                <pic:pic>
                  <pic:nvPicPr>
                    <pic:cNvPr descr="image/Скрин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Проверка точки остановки</w:t>
      </w:r>
    </w:p>
    <w:p>
      <w:pPr>
        <w:numPr>
          <w:ilvl w:val="0"/>
          <w:numId w:val="1007"/>
        </w:numPr>
        <w:pStyle w:val="Compact"/>
      </w:pPr>
      <w:r>
        <w:t xml:space="preserve">Просмотрела, чему равно на этом этапе значение переменно Numeral: print Numeral (рис. 18).</w:t>
      </w:r>
    </w:p>
    <w:p>
      <w:pPr>
        <w:pStyle w:val="CaptionedFigure"/>
      </w:pPr>
      <w:bookmarkStart w:id="92" w:name="fig:018"/>
      <w:r>
        <w:drawing>
          <wp:inline>
            <wp:extent cx="3111500" cy="571500"/>
            <wp:effectExtent b="0" l="0" r="0" t="0"/>
            <wp:docPr descr="Рис. 18: Значение переменной" title="" id="90" name="Picture"/>
            <a:graphic>
              <a:graphicData uri="http://schemas.openxmlformats.org/drawingml/2006/picture">
                <pic:pic>
                  <pic:nvPicPr>
                    <pic:cNvPr descr="image/Скрин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Значение переменной</w:t>
      </w:r>
    </w:p>
    <w:p>
      <w:pPr>
        <w:pStyle w:val="BodyText"/>
      </w:pPr>
      <w:r>
        <w:t xml:space="preserve">13)Сравнила с результатом вывода на экран после использования команды: display Numeral (рис. 19).</w:t>
      </w:r>
    </w:p>
    <w:p>
      <w:pPr>
        <w:pStyle w:val="CaptionedFigure"/>
      </w:pPr>
      <w:bookmarkStart w:id="96" w:name="fig:019"/>
      <w:r>
        <w:drawing>
          <wp:inline>
            <wp:extent cx="3073400" cy="558800"/>
            <wp:effectExtent b="0" l="0" r="0" t="0"/>
            <wp:docPr descr="Рис. 19: Сравнение результатов" title="" id="94" name="Picture"/>
            <a:graphic>
              <a:graphicData uri="http://schemas.openxmlformats.org/drawingml/2006/picture">
                <pic:pic>
                  <pic:nvPicPr>
                    <pic:cNvPr descr="image/Скрин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Сравнение результатов</w:t>
      </w:r>
    </w:p>
    <w:p>
      <w:pPr>
        <w:pStyle w:val="BodyText"/>
      </w:pPr>
      <w:r>
        <w:t xml:space="preserve">14)Убрала точку останова info breakpoints delete (рис. 20).</w:t>
      </w:r>
    </w:p>
    <w:p>
      <w:pPr>
        <w:pStyle w:val="CaptionedFigure"/>
      </w:pPr>
      <w:bookmarkStart w:id="100" w:name="fig:020"/>
      <w:r>
        <w:drawing>
          <wp:inline>
            <wp:extent cx="5334000" cy="871014"/>
            <wp:effectExtent b="0" l="0" r="0" t="0"/>
            <wp:docPr descr="Рис. 20: Удаление точки останова" title="" id="98" name="Picture"/>
            <a:graphic>
              <a:graphicData uri="http://schemas.openxmlformats.org/drawingml/2006/picture">
                <pic:pic>
                  <pic:nvPicPr>
                    <pic:cNvPr descr="image/Скрин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Удаление точки останова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splint проанализировала коды файлов calculate.c и main.c (рис. 21).(рис. 22).</w:t>
      </w:r>
    </w:p>
    <w:p>
      <w:pPr>
        <w:pStyle w:val="CaptionedFigure"/>
      </w:pPr>
      <w:bookmarkStart w:id="104" w:name="fig:021"/>
      <w:r>
        <w:drawing>
          <wp:inline>
            <wp:extent cx="5334000" cy="5503089"/>
            <wp:effectExtent b="0" l="0" r="0" t="0"/>
            <wp:docPr descr="Рис. 21: Анализ кода файла calcilate.c" title="" id="102" name="Picture"/>
            <a:graphic>
              <a:graphicData uri="http://schemas.openxmlformats.org/drawingml/2006/picture">
                <pic:pic>
                  <pic:nvPicPr>
                    <pic:cNvPr descr="image/Скрин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Анализ кода файла calcilate.c</w:t>
      </w:r>
    </w:p>
    <w:p>
      <w:pPr>
        <w:pStyle w:val="CaptionedFigure"/>
      </w:pPr>
      <w:bookmarkStart w:id="108" w:name="fig:022"/>
      <w:r>
        <w:drawing>
          <wp:inline>
            <wp:extent cx="5334000" cy="2187920"/>
            <wp:effectExtent b="0" l="0" r="0" t="0"/>
            <wp:docPr descr="Рис. 22: Анализ кода файла main.c" title="" id="106" name="Picture"/>
            <a:graphic>
              <a:graphicData uri="http://schemas.openxmlformats.org/drawingml/2006/picture">
                <pic:pic>
                  <pic:nvPicPr>
                    <pic:cNvPr descr="image/Скрин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Анализ кода файла main.c</w:t>
      </w:r>
    </w:p>
    <w:p>
      <w:pPr>
        <w:pStyle w:val="BodyText"/>
      </w:pPr>
      <w:r>
        <w:t xml:space="preserve">16)Контрольные вопросы:</w:t>
      </w:r>
    </w:p>
    <w:p>
      <w:pPr>
        <w:pStyle w:val="BodyText"/>
      </w:pPr>
      <w:r>
        <w:t xml:space="preserve">1). 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pStyle w:val="BodyText"/>
      </w:pPr>
      <w:r>
        <w:t xml:space="preserve">2). Процесс разработки программного обеспечения обычно разделяется на следующие этапы:</w:t>
      </w:r>
    </w:p>
    <w:p>
      <w:pPr>
        <w:pStyle w:val="SourceCode"/>
      </w:pPr>
      <w:r>
        <w:rPr>
          <w:rStyle w:val="VerbatimChar"/>
        </w:rP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  <w:r>
        <w:br/>
      </w:r>
      <w:r>
        <w:rPr>
          <w:rStyle w:val="VerbatimChar"/>
        </w:rP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br/>
      </w:r>
      <w:r>
        <w:rPr>
          <w:rStyle w:val="VerbatimChar"/>
        </w:rP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  <w:r>
        <w:br/>
      </w:r>
      <w:r>
        <w:rPr>
          <w:rStyle w:val="VerbatimChar"/>
        </w:rP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FirstParagraph"/>
      </w:pPr>
      <w:r>
        <w:t xml:space="preserve">3). 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pStyle w:val="BodyText"/>
      </w:pPr>
      <w:r>
        <w:t xml:space="preserve">4). 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BodyText"/>
      </w:pPr>
      <w:r>
        <w:t xml:space="preserve">5).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BodyText"/>
      </w:pPr>
      <w:r>
        <w:t xml:space="preserve">6). 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</w:t>
      </w:r>
    </w:p>
    <w:p>
      <w:pPr>
        <w:pStyle w:val="BodyText"/>
      </w:pPr>
      <w:r>
        <w:t xml:space="preserve">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pStyle w:val="BodyText"/>
      </w:pPr>
      <w:r>
        <w:t xml:space="preserve">7).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pStyle w:val="BodyText"/>
      </w:pPr>
      <w:r>
        <w:t xml:space="preserve">8). Основные команды отладчика gdb:</w:t>
      </w:r>
    </w:p>
    <w:p>
      <w:pPr>
        <w:pStyle w:val="SourceCode"/>
      </w:pPr>
      <w:r>
        <w:rPr>
          <w:rStyle w:val="VerbatimChar"/>
        </w:rPr>
        <w:t xml:space="preserve">backtrace − вывод на экран пути к текущей точке останова (по сутивывод − названий всех функций);</w:t>
      </w:r>
      <w:r>
        <w:br/>
      </w:r>
      <w:r>
        <w:rPr>
          <w:rStyle w:val="VerbatimChar"/>
        </w:rPr>
        <w:t xml:space="preserve">break − установить точку останова (в качестве параметра можетбыть указан номер строки или название функции);</w:t>
      </w:r>
      <w:r>
        <w:br/>
      </w:r>
      <w:r>
        <w:rPr>
          <w:rStyle w:val="VerbatimChar"/>
        </w:rPr>
        <w:t xml:space="preserve">clear − удалить все точки останова в функции;</w:t>
      </w:r>
      <w:r>
        <w:br/>
      </w:r>
      <w:r>
        <w:rPr>
          <w:rStyle w:val="VerbatimChar"/>
        </w:rPr>
        <w:t xml:space="preserve">continue − продолжить выполнение программы;</w:t>
      </w:r>
      <w:r>
        <w:br/>
      </w:r>
      <w:r>
        <w:rPr>
          <w:rStyle w:val="VerbatimChar"/>
        </w:rPr>
        <w:t xml:space="preserve">delete − удалить точку останова;</w:t>
      </w:r>
      <w:r>
        <w:br/>
      </w:r>
      <w:r>
        <w:rPr>
          <w:rStyle w:val="VerbatimChar"/>
        </w:rPr>
        <w:t xml:space="preserve">display − добавить выражение в список выражений, значения которых отображаются при достижении точки останова программы;</w:t>
      </w:r>
      <w:r>
        <w:br/>
      </w:r>
      <w:r>
        <w:rPr>
          <w:rStyle w:val="VerbatimChar"/>
        </w:rPr>
        <w:t xml:space="preserve">finish − выполнить программу до момента выхода из функции;</w:t>
      </w:r>
      <w:r>
        <w:br/>
      </w:r>
      <w:r>
        <w:rPr>
          <w:rStyle w:val="VerbatimChar"/>
        </w:rPr>
        <w:t xml:space="preserve">info breakpoints −вывести на экран список используемых точек останова;</w:t>
      </w:r>
      <w:r>
        <w:br/>
      </w:r>
      <w:r>
        <w:rPr>
          <w:rStyle w:val="VerbatimChar"/>
        </w:rPr>
        <w:t xml:space="preserve">info watchpoints −вывести на экран список используемых контрольных выражений;</w:t>
      </w:r>
      <w:r>
        <w:br/>
      </w:r>
      <w:r>
        <w:rPr>
          <w:rStyle w:val="VerbatimChar"/>
        </w:rPr>
        <w:t xml:space="preserve">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  <w:r>
        <w:br/>
      </w:r>
      <w:r>
        <w:rPr>
          <w:rStyle w:val="VerbatimChar"/>
        </w:rPr>
        <w:t xml:space="preserve">next − выполнить программу пошагово, но без выполнения вызываемых в программе функций;</w:t>
      </w:r>
      <w:r>
        <w:br/>
      </w:r>
      <w:r>
        <w:rPr>
          <w:rStyle w:val="VerbatimChar"/>
        </w:rPr>
        <w:t xml:space="preserve">print − вывести значение указываемого в качестве параметра выражения;</w:t>
      </w:r>
      <w:r>
        <w:br/>
      </w:r>
      <w:r>
        <w:rPr>
          <w:rStyle w:val="VerbatimChar"/>
        </w:rPr>
        <w:t xml:space="preserve">run − запуск программы на выполнение;</w:t>
      </w:r>
      <w:r>
        <w:br/>
      </w:r>
      <w:r>
        <w:rPr>
          <w:rStyle w:val="VerbatimChar"/>
        </w:rPr>
        <w:t xml:space="preserve">set − установить новое значение переменной;</w:t>
      </w:r>
      <w:r>
        <w:br/>
      </w:r>
      <w:r>
        <w:rPr>
          <w:rStyle w:val="VerbatimChar"/>
        </w:rPr>
        <w:t xml:space="preserve">step − пошаговое выполнение программы;</w:t>
      </w:r>
      <w:r>
        <w:br/>
      </w:r>
      <w:r>
        <w:rPr>
          <w:rStyle w:val="VerbatimChar"/>
        </w:rPr>
        <w:t xml:space="preserve">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 Более подробную информацию по работе с gdb можно получить с помощью команд gdb-hи mangdb.</w:t>
      </w:r>
    </w:p>
    <w:p>
      <w:pPr>
        <w:pStyle w:val="FirstParagraph"/>
      </w:pPr>
      <w:r>
        <w:t xml:space="preserve">9). Cхема отладки программы показана в 6 пункте лабораторной работы.</w:t>
      </w:r>
    </w:p>
    <w:p>
      <w:pPr>
        <w:pStyle w:val="BodyText"/>
      </w:pPr>
      <w:r>
        <w:t xml:space="preserve">10).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pStyle w:val="BodyText"/>
      </w:pPr>
      <w:r>
        <w:t xml:space="preserve">11). Система разработки приложений UNIX предоставляет различные средства, повышающие понимание исходного кода. К ним относятся:cscope −исследование функций, содержащихся в программе,lint −критическая проверка программ, написанных на языке Си.</w:t>
      </w:r>
    </w:p>
    <w:p>
      <w:pPr>
        <w:pStyle w:val="BodyText"/>
      </w:pPr>
      <w:r>
        <w:t xml:space="preserve">12).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Во время выполнения данной лабораторной работы, я приобрела простейшие навыки разработки, анализа, тестирования и отладки приложений OC UNIX/LINUX на примере создания на языке программирования С калькулятора с простейшими функциями.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Куркина Евгения вячеславовна</dc:creator>
  <dc:language>ru-RU</dc:language>
  <cp:keywords/>
  <dcterms:created xsi:type="dcterms:W3CDTF">2022-05-25T15:49:27Z</dcterms:created>
  <dcterms:modified xsi:type="dcterms:W3CDTF">2022-05-25T15:49:27Z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Отчет по лабораторной работе 13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