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3: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73" w:name="Xae11aa5677c021e61341e8f95a15355f8bb645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3: Криптография на практике</w:t>
      </w:r>
    </w:p>
    <w:bookmarkStart w:id="36" w:name="введение-в-криптографию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4.1.1</w:t>
      </w:r>
    </w:p>
    <w:p>
      <w:pPr>
        <w:pStyle w:val="BodyText"/>
      </w:pPr>
      <w:r>
        <w:t xml:space="preserve">Отмечены основные условия для криптографической хэш-функции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4.1.2</w:t>
      </w:r>
    </w:p>
    <w:p>
      <w:pPr>
        <w:pStyle w:val="BodyText"/>
      </w:pPr>
      <w:r>
        <w:t xml:space="preserve">Отмечены алгоритмы цифровой подписи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4.1.3</w:t>
      </w:r>
    </w:p>
    <w:p>
      <w:pPr>
        <w:pStyle w:val="BodyText"/>
      </w:pPr>
      <w:r>
        <w:t xml:space="preserve">Cообщение не было изменено во время передачи (целостность данных) и что принимающая сторона может проверить источник сообщения (рис. 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4.1.4</w:t>
      </w:r>
    </w:p>
    <w:p>
      <w:pPr>
        <w:pStyle w:val="BodyText"/>
      </w:pPr>
      <w:r>
        <w:t xml:space="preserve">Определение обмена ключами Диффи-Хэллмана.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4.1.5</w:t>
      </w:r>
    </w:p>
    <w:bookmarkEnd w:id="36"/>
    <w:bookmarkStart w:id="52" w:name="цифровая-подпис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4.2.1</w:t>
      </w:r>
    </w:p>
    <w:p>
      <w:pPr>
        <w:pStyle w:val="BodyText"/>
      </w:pPr>
      <w:r>
        <w:t xml:space="preserve">На первом этапе собственный вариант хэш-функции подписанного документа. На втором этапе расшифровка хэш-функции. На третьем этапе производится сравнение двух функций.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4.2.2</w:t>
      </w:r>
    </w:p>
    <w:p>
      <w:pPr>
        <w:pStyle w:val="BodyText"/>
      </w:pPr>
      <w:r>
        <w:t xml:space="preserve">Электронная подпись обеспечивает все указанное, кроме конфиденциальности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4.2.3</w:t>
      </w:r>
    </w:p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4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4.2.4</w:t>
      </w:r>
    </w:p>
    <w:p>
      <w:pPr>
        <w:pStyle w:val="BodyText"/>
      </w:pPr>
      <w:r>
        <w:t xml:space="preserve">Верный ответ укзаан на изображении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5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4.2.5</w:t>
      </w:r>
    </w:p>
    <w:bookmarkEnd w:id="52"/>
    <w:bookmarkStart w:id="62" w:name="электронные-платеж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1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4.3.1</w:t>
      </w:r>
    </w:p>
    <w:p>
      <w:pPr>
        <w:pStyle w:val="BodyText"/>
      </w:pPr>
      <w:r>
        <w:t xml:space="preserve">Верный ответ на изображении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2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4.3.2</w:t>
      </w:r>
    </w:p>
    <w:p>
      <w:pPr>
        <w:pStyle w:val="BodyText"/>
      </w:pPr>
      <w:r>
        <w:t xml:space="preserve">При онлайн платежах используется многофакторная аутентификация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4.3.3</w:t>
      </w:r>
    </w:p>
    <w:bookmarkEnd w:id="62"/>
    <w:bookmarkStart w:id="72" w:name="блокчейн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Блокчейн</w:t>
      </w:r>
    </w:p>
    <w:p>
      <w:pPr>
        <w:pStyle w:val="FirstParagraph"/>
      </w:pPr>
      <w:r>
        <w:t xml:space="preserve">PoW 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4.1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4.4.1</w:t>
      </w:r>
    </w:p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4.2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4.4.2</w:t>
      </w:r>
    </w:p>
    <w:p>
      <w:pPr>
        <w:pStyle w:val="BodyText"/>
      </w:pPr>
      <w:r>
        <w:t xml:space="preserve">Ответ - цифровая подпись (рис. 16).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4.3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4.4.3</w:t>
      </w:r>
    </w:p>
    <w:bookmarkEnd w:id="72"/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завершил прохождение третьего блока и курса в целом. Сертификат, к сожалению, не выдается.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Кузьмин Егор Витальевич</dc:creator>
  <dc:language>ru-RU</dc:language>
  <cp:keywords/>
  <dcterms:created xsi:type="dcterms:W3CDTF">2025-05-17T18:10:05Z</dcterms:created>
  <dcterms:modified xsi:type="dcterms:W3CDTF">2025-05-17T18:10:05Z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