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F97B3A" w:rsidRPr="009E5AEA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Default="00A62EB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7B3A" w:rsidRPr="00A62EB0" w:rsidRDefault="00A62EB0">
            <w:pPr>
              <w:spacing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004A8D"/>
                <w:sz w:val="32"/>
                <w:lang w:val="pt-BR"/>
              </w:rPr>
              <w:t>Prática 03 – Qual SGBD usar em cada sistema?</w:t>
            </w:r>
          </w:p>
          <w:p w:rsidR="00F97B3A" w:rsidRPr="00A62EB0" w:rsidRDefault="00A62EB0">
            <w:pPr>
              <w:spacing w:after="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Aula 03 · SGBD e arquitetura de banco de dados</w:t>
            </w:r>
          </w:p>
        </w:tc>
      </w:tr>
    </w:tbl>
    <w:p w:rsidR="00F97B3A" w:rsidRPr="00A62EB0" w:rsidRDefault="00F97B3A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F97B3A" w:rsidRPr="009E5AE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F97B3A" w:rsidRPr="009E5AE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Pr="00A62EB0" w:rsidRDefault="00A62EB0">
            <w:pPr>
              <w:spacing w:before="40" w:after="40" w:line="240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F97B3A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F97B3A" w:rsidRDefault="00A62EB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 xml:space="preserve">Esta prática foi proposta para você usar o que estudou sobre SGBD em uma decisão do dia a dia de trabalho: escolher a arquitetura e o SGBD de um sistema. Ao final, espera-se que você identifique os principais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do mercado e as suas características e que diferencie a arquitetura relacional da não relacional de acordo com a necessidade de cada sistema.</w:t>
      </w:r>
    </w:p>
    <w:p w:rsidR="00F97B3A" w:rsidRPr="00A62EB0" w:rsidRDefault="00A62EB0">
      <w:pPr>
        <w:spacing w:after="120"/>
        <w:jc w:val="both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Descrição da atividade:</w:t>
      </w:r>
      <w:r w:rsidRPr="00A62EB0">
        <w:rPr>
          <w:rFonts w:eastAsia="Arial" w:cs="Arial"/>
          <w:color w:val="303030"/>
          <w:lang w:val="pt-BR"/>
        </w:rPr>
        <w:t xml:space="preserve"> </w:t>
      </w:r>
      <w:r>
        <w:rPr>
          <w:rFonts w:eastAsia="Arial" w:cs="Arial"/>
          <w:color w:val="303030"/>
          <w:lang w:val="pt-BR"/>
        </w:rPr>
        <w:t>V</w:t>
      </w:r>
      <w:r w:rsidRPr="00A62EB0">
        <w:rPr>
          <w:rFonts w:eastAsia="Arial" w:cs="Arial"/>
          <w:color w:val="303030"/>
          <w:lang w:val="pt-BR"/>
        </w:rPr>
        <w:t xml:space="preserve">ocê vai preencher um quadro de decisão com três sistemas. Para cada um, você indica a arquitetura (relacional ou não relacional), o SGBD escolhido entre os seis estudados (MySQL, </w:t>
      </w:r>
      <w:proofErr w:type="spellStart"/>
      <w:r w:rsidRPr="00A62EB0">
        <w:rPr>
          <w:rFonts w:eastAsia="Arial" w:cs="Arial"/>
          <w:color w:val="303030"/>
          <w:lang w:val="pt-BR"/>
        </w:rPr>
        <w:t>PostgreSQL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SQL Server, Oracle, </w:t>
      </w:r>
      <w:proofErr w:type="spellStart"/>
      <w:r w:rsidRPr="00A62EB0">
        <w:rPr>
          <w:rFonts w:eastAsia="Arial" w:cs="Arial"/>
          <w:color w:val="303030"/>
          <w:lang w:val="pt-BR"/>
        </w:rPr>
        <w:t>SQLite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 </w:t>
      </w:r>
      <w:proofErr w:type="spellStart"/>
      <w:r w:rsidRPr="00A62EB0">
        <w:rPr>
          <w:rFonts w:eastAsia="Arial" w:cs="Arial"/>
          <w:color w:val="303030"/>
          <w:lang w:val="pt-BR"/>
        </w:rPr>
        <w:t>MongoDB</w:t>
      </w:r>
      <w:proofErr w:type="spellEnd"/>
      <w:r w:rsidRPr="00A62EB0">
        <w:rPr>
          <w:rFonts w:eastAsia="Arial" w:cs="Arial"/>
          <w:color w:val="303030"/>
          <w:lang w:val="pt-BR"/>
        </w:rPr>
        <w:t>) e a justificativa da escolha.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F97B3A" w:rsidRPr="00A62EB0" w:rsidRDefault="00A62EB0">
      <w:pPr>
        <w:keepNext/>
        <w:spacing w:after="120"/>
        <w:jc w:val="both"/>
        <w:rPr>
          <w:lang w:val="pt-BR"/>
        </w:rPr>
      </w:pPr>
      <w:r w:rsidRPr="00A62EB0">
        <w:rPr>
          <w:rFonts w:eastAsia="Arial" w:cs="Arial"/>
          <w:color w:val="303030"/>
          <w:lang w:val="pt-BR"/>
        </w:rPr>
        <w:t>Você é técnico de desenvolvimento de sistemas em uma equipe que recebeu três pedidos de sistema. Antes de começar a programar, o líder da equipe precisa saber qual arquitetura e qual SGBD usar em cada um. O quadro abaixo mostra o que cada sistema precisa fazer.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97B3A" w:rsidRPr="009E5AEA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b/>
                <w:color w:val="303030"/>
                <w:sz w:val="22"/>
                <w:lang w:val="pt-BR"/>
              </w:rPr>
              <w:t>O que o sistema precisa fazer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cliente paga boletos </w:t>
            </w:r>
            <w:proofErr w:type="gram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pelo internet</w:t>
            </w:r>
            <w:proofErr w:type="gram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 banking. O débito na conta e a baixa do boleto precisam acontecer juntos.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Milhares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clientes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usam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o sistema ao mesmo tempo.</w:t>
            </w:r>
          </w:p>
        </w:tc>
      </w:tr>
      <w:tr w:rsidR="00F97B3A" w:rsidRPr="009E5AE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A62EB0" w:rsidRDefault="00A62EB0">
            <w:pPr>
              <w:keepNext/>
              <w:spacing w:before="60" w:after="60" w:line="252" w:lineRule="auto"/>
              <w:rPr>
                <w:lang w:val="pt-BR"/>
              </w:rPr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Sensores de máquinas de modelos diferentes enviam leituras a cada segundo, em JSON. Cada modelo envia campos diferentes. O volume de dados cresce todos os dias.</w:t>
            </w:r>
          </w:p>
        </w:tc>
      </w:tr>
      <w:tr w:rsidR="00F97B3A">
        <w:trPr>
          <w:cantSplit/>
          <w:jc w:val="center"/>
        </w:trPr>
        <w:tc>
          <w:tcPr>
            <w:tcW w:w="30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70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O técnico registra inspeções em um aplicativo no </w:t>
            </w:r>
            <w:proofErr w:type="spellStart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>tablet</w:t>
            </w:r>
            <w:proofErr w:type="spellEnd"/>
            <w:r w:rsidRPr="00A62EB0">
              <w:rPr>
                <w:rFonts w:eastAsia="Arial" w:cs="Arial"/>
                <w:color w:val="303030"/>
                <w:sz w:val="22"/>
                <w:lang w:val="pt-BR"/>
              </w:rPr>
              <w:t xml:space="preserve">, em locais sem internet. </w:t>
            </w:r>
            <w:r>
              <w:rPr>
                <w:rFonts w:eastAsia="Arial" w:cs="Arial"/>
                <w:color w:val="303030"/>
                <w:sz w:val="22"/>
              </w:rPr>
              <w:t xml:space="preserve">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aplicativo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não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pode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depender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de um servidor.</w:t>
            </w:r>
          </w:p>
        </w:tc>
      </w:tr>
    </w:tbl>
    <w:p w:rsidR="00F97B3A" w:rsidRDefault="00F97B3A">
      <w:pPr>
        <w:spacing w:after="40"/>
      </w:pPr>
    </w:p>
    <w:p w:rsidR="00F97B3A" w:rsidRDefault="00A62EB0">
      <w:pPr>
        <w:spacing w:after="120"/>
        <w:jc w:val="both"/>
      </w:pPr>
      <w:r w:rsidRPr="00A62EB0">
        <w:rPr>
          <w:rFonts w:eastAsia="Arial" w:cs="Arial"/>
          <w:color w:val="303030"/>
          <w:lang w:val="pt-BR"/>
        </w:rPr>
        <w:t xml:space="preserve">Preencha o quadro de decisão neste próprio documento. Em cada linha, escreva a arquitetura, o SGBD e uma justificativa em frase completa, com </w:t>
      </w:r>
      <w:r w:rsidRPr="00A62EB0">
        <w:rPr>
          <w:rFonts w:eastAsia="Arial" w:cs="Arial"/>
          <w:b/>
          <w:color w:val="303030"/>
          <w:lang w:val="pt-BR"/>
        </w:rPr>
        <w:t>pelo menos dois critérios</w:t>
      </w:r>
      <w:r w:rsidRPr="00A62EB0">
        <w:rPr>
          <w:rFonts w:eastAsia="Arial" w:cs="Arial"/>
          <w:color w:val="303030"/>
          <w:lang w:val="pt-BR"/>
        </w:rPr>
        <w:t xml:space="preserve"> estudados na aula, como transações, usuários ao mesmo tempo, estrutura dos dados, volume de dados, funcionar sem servidor, segurança ou custo. </w:t>
      </w:r>
      <w:r>
        <w:rPr>
          <w:rFonts w:eastAsia="Arial" w:cs="Arial"/>
          <w:color w:val="303030"/>
        </w:rPr>
        <w:t xml:space="preserve">Use </w:t>
      </w:r>
      <w:proofErr w:type="spellStart"/>
      <w:r>
        <w:rPr>
          <w:rFonts w:eastAsia="Arial" w:cs="Arial"/>
          <w:color w:val="303030"/>
        </w:rPr>
        <w:t>uma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justificativa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diferente</w:t>
      </w:r>
      <w:proofErr w:type="spellEnd"/>
      <w:r>
        <w:rPr>
          <w:rFonts w:eastAsia="Arial" w:cs="Arial"/>
          <w:color w:val="303030"/>
        </w:rPr>
        <w:t xml:space="preserve"> para cada sistema.</w:t>
      </w:r>
    </w:p>
    <w:p w:rsidR="00F97B3A" w:rsidRDefault="00A62EB0">
      <w:pPr>
        <w:keepNext/>
        <w:spacing w:after="120"/>
        <w:jc w:val="both"/>
      </w:pPr>
      <w:r>
        <w:rPr>
          <w:rFonts w:eastAsia="Arial" w:cs="Arial"/>
          <w:b/>
          <w:color w:val="303030"/>
        </w:rPr>
        <w:lastRenderedPageBreak/>
        <w:t>Quadro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800"/>
        <w:gridCol w:w="1656"/>
        <w:gridCol w:w="4320"/>
      </w:tblGrid>
      <w:tr w:rsidR="00F97B3A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Sistema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Arquitetura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SGBD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Justificativa</w:t>
            </w:r>
          </w:p>
        </w:tc>
      </w:tr>
      <w:tr w:rsidR="00F97B3A" w:rsidRPr="009E5AE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Pagamento de boletos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9E5AEA">
            <w:pPr>
              <w:keepNext/>
              <w:spacing w:before="60" w:after="60" w:line="252" w:lineRule="auto"/>
            </w:pPr>
            <w:proofErr w:type="spellStart"/>
            <w:r>
              <w:t>Relacional</w:t>
            </w:r>
            <w:proofErr w:type="spellEnd"/>
          </w:p>
          <w:p w:rsidR="009E5AEA" w:rsidRDefault="009E5AEA">
            <w:pPr>
              <w:keepNext/>
              <w:spacing w:before="60" w:after="60" w:line="252" w:lineRule="auto"/>
            </w:pPr>
          </w:p>
          <w:p w:rsidR="009E5AEA" w:rsidRDefault="009E5AEA">
            <w:pPr>
              <w:keepNext/>
              <w:spacing w:before="60" w:after="60" w:line="252" w:lineRule="auto"/>
            </w:pPr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9E5AEA">
            <w:pPr>
              <w:keepNext/>
              <w:spacing w:before="60" w:after="60" w:line="252" w:lineRule="auto"/>
            </w:pPr>
            <w:r>
              <w:t>PostgreSQL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9E5AEA" w:rsidRDefault="009E5AEA">
            <w:pPr>
              <w:keepNext/>
              <w:spacing w:before="60" w:after="60" w:line="252" w:lineRule="auto"/>
              <w:rPr>
                <w:lang w:val="pt-BR"/>
              </w:rPr>
            </w:pPr>
            <w:r w:rsidRPr="009E5AEA">
              <w:rPr>
                <w:lang w:val="pt-BR"/>
              </w:rPr>
              <w:t>Garante pagamentos corretos e s</w:t>
            </w:r>
            <w:r>
              <w:rPr>
                <w:lang w:val="pt-BR"/>
              </w:rPr>
              <w:t xml:space="preserve">uporta vários usuários ao mesmo tempo </w:t>
            </w:r>
          </w:p>
        </w:tc>
      </w:tr>
      <w:tr w:rsidR="00F97B3A" w:rsidRPr="009E5AE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Monitoramento de máquinas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9E5AEA">
            <w:pPr>
              <w:keepNext/>
              <w:spacing w:before="60" w:after="60" w:line="252" w:lineRule="auto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relacional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9E5AEA">
            <w:pPr>
              <w:keepNext/>
              <w:spacing w:before="60" w:after="60" w:line="252" w:lineRule="auto"/>
            </w:pPr>
            <w:r>
              <w:t>MongoDB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9E5AEA" w:rsidRDefault="009E5AEA">
            <w:pPr>
              <w:keepNext/>
              <w:spacing w:before="60" w:after="60" w:line="252" w:lineRule="auto"/>
              <w:rPr>
                <w:lang w:val="pt-BR"/>
              </w:rPr>
            </w:pPr>
            <w:r w:rsidRPr="009E5AEA">
              <w:rPr>
                <w:lang w:val="pt-BR"/>
              </w:rPr>
              <w:t>Aceita dados JSON diferentes e</w:t>
            </w:r>
            <w:r>
              <w:rPr>
                <w:lang w:val="pt-BR"/>
              </w:rPr>
              <w:t xml:space="preserve"> armazena muitos dados</w:t>
            </w:r>
          </w:p>
        </w:tc>
      </w:tr>
      <w:tr w:rsidR="00F97B3A" w:rsidRPr="009E5AEA">
        <w:trPr>
          <w:cantSplit/>
          <w:trHeight w:val="1584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A62EB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Inspeção em campo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9E5AEA">
            <w:pPr>
              <w:spacing w:before="60" w:after="60" w:line="252" w:lineRule="auto"/>
            </w:pPr>
            <w:proofErr w:type="spellStart"/>
            <w:r>
              <w:t>Relacional</w:t>
            </w:r>
            <w:proofErr w:type="spellEnd"/>
          </w:p>
        </w:tc>
        <w:tc>
          <w:tcPr>
            <w:tcW w:w="16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Default="009E5AEA">
            <w:pPr>
              <w:spacing w:before="60" w:after="60" w:line="252" w:lineRule="auto"/>
            </w:pPr>
            <w:r>
              <w:t>SQLite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F97B3A" w:rsidRPr="009E5AEA" w:rsidRDefault="009E5AEA">
            <w:pPr>
              <w:spacing w:before="60" w:after="60" w:line="252" w:lineRule="auto"/>
              <w:rPr>
                <w:lang w:val="pt-BR"/>
              </w:rPr>
            </w:pPr>
            <w:r w:rsidRPr="009E5AEA">
              <w:rPr>
                <w:lang w:val="pt-BR"/>
              </w:rPr>
              <w:t>Funciona dentro do próprio a</w:t>
            </w:r>
            <w:r>
              <w:rPr>
                <w:lang w:val="pt-BR"/>
              </w:rPr>
              <w:t>plicativo, sem precisar de servidor, e tem baixo custo</w:t>
            </w:r>
            <w:bookmarkStart w:id="0" w:name="_GoBack"/>
            <w:bookmarkEnd w:id="0"/>
          </w:p>
        </w:tc>
      </w:tr>
    </w:tbl>
    <w:p w:rsidR="00F97B3A" w:rsidRPr="009E5AEA" w:rsidRDefault="00F97B3A">
      <w:pPr>
        <w:spacing w:after="40"/>
        <w:rPr>
          <w:lang w:val="pt-BR"/>
        </w:rPr>
      </w:pPr>
    </w:p>
    <w:p w:rsidR="00F97B3A" w:rsidRDefault="00A62EB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Depois de preencher o quadro, salve este documento com o nome pratica-03.docx.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Abra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Copie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o arquivo pratica-03.docx para dentro da pasta Banco/pratica-03.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A62EB0">
        <w:rPr>
          <w:rFonts w:eastAsia="Arial" w:cs="Arial"/>
          <w:color w:val="303030"/>
          <w:lang w:val="pt-BR"/>
        </w:rPr>
        <w:t>Code</w:t>
      </w:r>
      <w:proofErr w:type="spellEnd"/>
      <w:r w:rsidRPr="00A62EB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F97B3A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03"</w:t>
            </w:r>
          </w:p>
          <w:p w:rsidR="00F97B3A" w:rsidRDefault="00A62EB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F97B3A" w:rsidRDefault="00F97B3A">
      <w:pPr>
        <w:spacing w:after="40"/>
      </w:pP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GitHub, abra a pasta Banco e depois a pasta pratica-03. Copie o link da barra de endereço do navegador.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6.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No Google Sala de Aula, abra a atividade da aula 03, clique em Adicionar ou criar, escolha Link, cole o link e clique em Entregar.</w:t>
      </w:r>
    </w:p>
    <w:p w:rsidR="00F97B3A" w:rsidRPr="00A62EB0" w:rsidRDefault="00A62EB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A62EB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1.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O link da pasta Banco/pratica-03 foi entregue no Google Sala de Aula dentro do prazo, e o arquivo pratica-03.docx está nessa pasta no GitHub.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2.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quadro de decisão tem os três sistemas preenchidos, cada um com a arquitetura e um dos seis </w:t>
      </w:r>
      <w:proofErr w:type="spellStart"/>
      <w:r w:rsidRPr="00A62EB0">
        <w:rPr>
          <w:rFonts w:eastAsia="Arial" w:cs="Arial"/>
          <w:color w:val="303030"/>
          <w:lang w:val="pt-BR"/>
        </w:rPr>
        <w:t>SGBDs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estudados.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3.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A arquitetura escolhida combina com o que cada sistema precisa fazer.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A62EB0">
        <w:rPr>
          <w:rFonts w:eastAsia="Arial" w:cs="Arial"/>
          <w:b/>
          <w:color w:val="303030"/>
          <w:lang w:val="pt-BR"/>
        </w:rPr>
        <w:t>4.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>Cada</w:t>
      </w:r>
      <w:proofErr w:type="gramEnd"/>
      <w:r w:rsidRPr="00A62EB0">
        <w:rPr>
          <w:rFonts w:eastAsia="Arial" w:cs="Arial"/>
          <w:color w:val="303030"/>
          <w:lang w:val="pt-BR"/>
        </w:rPr>
        <w:t xml:space="preserve"> justificativa é uma frase completa, com pelo menos dois critérios estudados, e não repete a justificativa de outro sistema.</w:t>
      </w:r>
    </w:p>
    <w:p w:rsidR="00F97B3A" w:rsidRPr="00A62EB0" w:rsidRDefault="00A62EB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A62EB0">
        <w:rPr>
          <w:rFonts w:eastAsia="Arial" w:cs="Arial"/>
          <w:b/>
          <w:color w:val="303030"/>
          <w:lang w:val="pt-BR"/>
        </w:rPr>
        <w:t>5.</w:t>
      </w:r>
      <w:r w:rsidRPr="00A62EB0">
        <w:rPr>
          <w:rFonts w:eastAsia="Arial" w:cs="Arial"/>
          <w:b/>
          <w:color w:val="303030"/>
          <w:lang w:val="pt-BR"/>
        </w:rPr>
        <w:tab/>
      </w:r>
      <w:r w:rsidRPr="00A62EB0">
        <w:rPr>
          <w:rFonts w:eastAsia="Arial" w:cs="Arial"/>
          <w:color w:val="303030"/>
          <w:lang w:val="pt-BR"/>
        </w:rPr>
        <w:t xml:space="preserve">O commit segue o padrão </w:t>
      </w:r>
      <w:proofErr w:type="spellStart"/>
      <w:r w:rsidRPr="00A62EB0">
        <w:rPr>
          <w:rFonts w:eastAsia="Arial" w:cs="Arial"/>
          <w:color w:val="303030"/>
          <w:lang w:val="pt-BR"/>
        </w:rPr>
        <w:t>Conventional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A62EB0">
        <w:rPr>
          <w:rFonts w:eastAsia="Arial" w:cs="Arial"/>
          <w:color w:val="303030"/>
          <w:lang w:val="pt-BR"/>
        </w:rPr>
        <w:t>Commits</w:t>
      </w:r>
      <w:proofErr w:type="spellEnd"/>
      <w:r w:rsidRPr="00A62EB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A62EB0">
        <w:rPr>
          <w:rFonts w:eastAsia="Arial" w:cs="Arial"/>
          <w:color w:val="303030"/>
          <w:lang w:val="pt-BR"/>
        </w:rPr>
        <w:t>docs</w:t>
      </w:r>
      <w:proofErr w:type="spellEnd"/>
      <w:r w:rsidRPr="00A62EB0">
        <w:rPr>
          <w:rFonts w:eastAsia="Arial" w:cs="Arial"/>
          <w:color w:val="303030"/>
          <w:lang w:val="pt-BR"/>
        </w:rPr>
        <w:t>: adiciona pratica 03.</w:t>
      </w:r>
    </w:p>
    <w:sectPr w:rsidR="00F97B3A" w:rsidRPr="00A62EB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5AEA"/>
    <w:rsid w:val="009F4CB3"/>
    <w:rsid w:val="00A62EB0"/>
    <w:rsid w:val="00AA1D8D"/>
    <w:rsid w:val="00B47730"/>
    <w:rsid w:val="00CB0664"/>
    <w:rsid w:val="00F97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3454A3"/>
  <w14:defaultImageDpi w14:val="300"/>
  <w15:docId w15:val="{5EC14AA4-D0B8-4684-833E-7EA58869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90C708-9596-4287-9CEB-5717D7296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3184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2026-10-19T16:41:00Z</dcterms:created>
  <dcterms:modified xsi:type="dcterms:W3CDTF">2026-10-19T16:41:00Z</dcterms:modified>
  <cp:category/>
</cp:coreProperties>
</file>