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7"/>
      <w:r>
        <w:t xml:space="preserve">ABO-bu.ch is licensed under the EUPL-1.2-or-later terms</w:t>
      </w:r>
      <w:bookmarkEnd w:id="20"/>
    </w:p>
    <w:p>
      <w:pPr>
        <w:pStyle w:val="FirstParagraph"/>
      </w:pPr>
      <w:r>
        <w:t xml:space="preserve">Introduction to the EUPL licence -- https://joinup.ec.europa.eu/collection/eupl/introduction-eupl-licence</w:t>
      </w:r>
    </w:p>
    <w:p>
      <w:pPr>
        <w:pStyle w:val="Heading2"/>
      </w:pPr>
      <w:bookmarkStart w:id="21" w:name="header-n31"/>
      <w:r>
        <w:t xml:space="preserve">Text of the European Union Public Licence (EUPL)</w:t>
      </w:r>
      <w:bookmarkEnd w:id="21"/>
    </w:p>
    <w:p>
      <w:pPr>
        <w:pStyle w:val="FirstParagraph"/>
      </w:pPr>
      <w:r>
        <w:t xml:space="preserve">Version 1.2, published in Official Journal of 19 May 2017 and available in 23 official languages of the European Union (SPDX identifier EUPL-1.2).</w:t>
      </w:r>
    </w:p>
    <w:p>
      <w:pPr>
        <w:pStyle w:val="BodyText"/>
      </w:pPr>
      <w:r>
        <w:t xml:space="preserve">Recommended licensing terms: "Licensed under the EUPL-1.2-or-later"</w:t>
      </w:r>
    </w:p>
    <w:p>
      <w:pPr>
        <w:pStyle w:val="BodyText"/>
      </w:pPr>
      <w:r>
        <w:t xml:space="preserve">All the official versions of the European Union Public Licence (EUPL-1.2), the preamble written for v 1.0, explaining the purpose of this Free/Open Source Software Licence, together with links to further information on the licence are available on the JOINUP portal: https://joinup.ec.europa.eu/collection/eupl</w:t>
      </w:r>
    </w:p>
    <w:p>
      <w:pPr>
        <w:numPr>
          <w:ilvl w:val="0"/>
          <w:numId w:val="1001"/>
        </w:numPr>
      </w:pPr>
      <w:r>
        <w:t xml:space="preserve">EU Public License version 1.2: https://joinup.ec.europa.eu/collection/eupl/eupl-text-eupl-12</w:t>
      </w:r>
    </w:p>
    <w:p>
      <w:pPr>
        <w:pStyle w:val="FirstParagraph"/>
      </w:pPr>
    </w:p>
    <w:p>
      <w:pPr>
        <w:pStyle w:val="Heading2"/>
      </w:pPr>
      <w:bookmarkStart w:id="22" w:name="header-n39"/>
      <w:r>
        <w:t xml:space="preserve">Guidelines for users and developers</w:t>
      </w:r>
      <w:bookmarkEnd w:id="22"/>
    </w:p>
    <w:p>
      <w:pPr>
        <w:pStyle w:val="FirstParagraph"/>
      </w:pPr>
      <w:r>
        <w:t xml:space="preserve">Multilingual guidelines for users and developers.</w:t>
      </w:r>
    </w:p>
    <w:p>
      <w:pPr>
        <w:pStyle w:val="BodyText"/>
      </w:pPr>
      <w:r>
        <w:t xml:space="preserve">The guides are written for EUPL v1.1 -- for the EUPL v1.2 (2017), provide "1.1" is replaced by "1.2" and the extended list of compatible licences (EUPL v1.2 appendix) is considered.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Guidelines in 22 languages: https://joinup.ec.europa.eu/collection/eupl/guidelines-users-and-developers</w:t>
      </w:r>
    </w:p>
    <w:p>
      <w:pPr>
        <w:pStyle w:val="FirstParagraph"/>
      </w:pPr>
    </w:p>
    <w:p>
      <w:pPr>
        <w:pStyle w:val="Heading2"/>
      </w:pPr>
      <w:bookmarkStart w:id="23" w:name="header-n46"/>
      <w:r>
        <w:t xml:space="preserve">Matrix of EUPL compatible open source licences</w:t>
      </w:r>
      <w:bookmarkEnd w:id="23"/>
    </w:p>
    <w:p>
      <w:pPr>
        <w:pStyle w:val="FirstParagraph"/>
      </w:pPr>
      <w:r>
        <w:t xml:space="preserve">A global compatibility matrix between all OSI-approved licenses and the EUPL (July 2011 - last updated 2017)</w:t>
      </w:r>
    </w:p>
    <w:p>
      <w:pPr>
        <w:numPr>
          <w:ilvl w:val="0"/>
          <w:numId w:val="1003"/>
        </w:numPr>
      </w:pPr>
      <w:r>
        <w:t xml:space="preserve">OSS compatibility matrix: https://joinup.ec.europa.eu/collection/eupl/matrix-eupl-compatible-open-source-licences</w:t>
      </w:r>
    </w:p>
    <w:p>
      <w:pPr>
        <w:pStyle w:val="FirstParagraph"/>
      </w:pPr>
    </w:p>
    <w:p>
      <w:pPr>
        <w:pStyle w:val="BlockText"/>
      </w:pPr>
      <w:r>
        <w:t xml:space="preserve">©️ K42.Ventures OÜ | VATIN:EE102161232 | terms@EUPL-1.2.joinup.ec.europa.eu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2020-03-22T17:31:41Z</dcterms:created>
  <dcterms:modified xsi:type="dcterms:W3CDTF">2020-03-22T17:31:41Z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