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/>
          <w:b/>
          <w:color w:val="003366"/>
          <w:sz w:val="32"/>
        </w:rPr>
        <w:t>INCIDENT REPORT: PHONE SYSTEM OUTAGE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7920"/>
      </w:tblGrid>
      <w:tr>
        <w:tc>
          <w:tcPr>
            <w:tcW w:type="dxa" w:w="5040"/>
          </w:tcPr>
          <w:p>
            <w:r>
              <w:rPr>
                <w:b/>
                <w:color w:val="505050"/>
              </w:rPr>
              <w:t>TO:</w:t>
            </w:r>
          </w:p>
        </w:tc>
        <w:tc>
          <w:tcPr>
            <w:tcW w:type="dxa" w:w="5040"/>
          </w:tcPr>
          <w:p>
            <w:r>
              <w:t>Management Team / Site Manager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505050"/>
              </w:rPr>
              <w:t>FROM:</w:t>
            </w:r>
          </w:p>
        </w:tc>
        <w:tc>
          <w:tcPr>
            <w:tcW w:type="dxa" w:w="5040"/>
          </w:tcPr>
          <w:p>
            <w:r>
              <w:t>Anirudh, Client Services Analyst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505050"/>
              </w:rPr>
              <w:t>DATE:</w:t>
            </w:r>
          </w:p>
        </w:tc>
        <w:tc>
          <w:tcPr>
            <w:tcW w:type="dxa" w:w="5040"/>
          </w:tcPr>
          <w:p>
            <w:r>
              <w:t>June 24,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505050"/>
              </w:rPr>
              <w:t>SUBJECT:</w:t>
            </w:r>
          </w:p>
        </w:tc>
        <w:tc>
          <w:tcPr>
            <w:tcW w:type="dxa" w:w="5040"/>
          </w:tcPr>
          <w:p>
            <w:r>
              <w:t>Status Update &amp; Action Plan: Regional Phone System Disruptions</w:t>
            </w:r>
          </w:p>
        </w:tc>
      </w:tr>
    </w:tbl>
    <w:p/>
    <w:p>
      <w:r>
        <w:t>This report provides an update on the phone system disruptions affecting MCCSS locations. Our priority is to restore service rapidly and ensure teams can resume full client support.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4"/>
        </w:rPr>
        <w:t>1. Investigation Steps Taken</w:t>
      </w:r>
    </w:p>
    <w:p>
      <w:pPr>
        <w:pStyle w:val="ListBullet"/>
        <w:spacing w:after="80"/>
      </w:pPr>
      <w:r>
        <w:rPr>
          <w:b/>
        </w:rPr>
        <w:t xml:space="preserve">Triage &amp; Scope: </w:t>
      </w:r>
      <w:r>
        <w:t>Logged IT Service Management (ITSM) tickets to identify impact; confirmed mixed symptoms (intermittent audio vs. complete dial tone loss).</w:t>
      </w:r>
    </w:p>
    <w:p>
      <w:pPr>
        <w:pStyle w:val="ListBullet"/>
        <w:spacing w:after="80"/>
      </w:pPr>
      <w:r>
        <w:rPr>
          <w:b/>
        </w:rPr>
        <w:t xml:space="preserve">Internal Diagnostics: </w:t>
      </w:r>
      <w:r>
        <w:t>Verified internal Cluster LAN/WAN platforms; ruled out localized ministry network faults.</w:t>
      </w:r>
    </w:p>
    <w:p>
      <w:pPr>
        <w:pStyle w:val="ListBullet"/>
        <w:spacing w:after="80"/>
      </w:pPr>
      <w:r>
        <w:rPr>
          <w:b/>
        </w:rPr>
        <w:t xml:space="preserve">Escalation: </w:t>
      </w:r>
      <w:r>
        <w:t>Engaged Information Technology Services (ITS) and our external telecommunications vendor for Tier 3 diagnostics.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4"/>
        </w:rPr>
        <w:t>2. Cause of the Issue</w:t>
      </w:r>
    </w:p>
    <w:p>
      <w:pPr>
        <w:spacing w:after="80"/>
      </w:pPr>
      <w:r>
        <w:t>The root cause is a routing failure within the external telecom vendor's regional distribution node, triggered by a faulty automated configuration update. This resulted in dropped VoIP packets for sites on the primary node and congestion for sites falling back to secondary nodes.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4"/>
        </w:rPr>
        <w:t>3. Actions Currently Being Taken</w:t>
      </w:r>
    </w:p>
    <w:p>
      <w:pPr>
        <w:pStyle w:val="ListBullet"/>
        <w:spacing w:after="80"/>
      </w:pPr>
      <w:r>
        <w:rPr>
          <w:b/>
        </w:rPr>
        <w:t xml:space="preserve">Emergency Workaround: </w:t>
      </w:r>
      <w:r>
        <w:t>Collaborating with local site managers to temporarily route critical inbound client calls to designated mobile devices.</w:t>
      </w:r>
    </w:p>
    <w:p>
      <w:pPr>
        <w:pStyle w:val="ListBullet"/>
        <w:spacing w:after="80"/>
      </w:pPr>
      <w:r>
        <w:rPr>
          <w:b/>
        </w:rPr>
        <w:t xml:space="preserve">Vendor Resolution: </w:t>
      </w:r>
      <w:r>
        <w:t>The vendor is actively rolling back the faulty configuration patch to restore standard routing.</w:t>
      </w:r>
    </w:p>
    <w:p>
      <w:pPr>
        <w:pStyle w:val="ListBullet"/>
        <w:spacing w:after="80"/>
      </w:pPr>
      <w:r>
        <w:rPr>
          <w:b/>
        </w:rPr>
        <w:t xml:space="preserve">Monitoring: </w:t>
      </w:r>
      <w:r>
        <w:t>Maintaining an open communication bridge with ITS and the vendor to verify stability as nodes restart.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4"/>
        </w:rPr>
        <w:t>4. Expected Resolution &amp; Updates</w:t>
      </w:r>
    </w:p>
    <w:p>
      <w:pPr>
        <w:pStyle w:val="ListBullet"/>
        <w:spacing w:after="80"/>
      </w:pPr>
      <w:r>
        <w:rPr>
          <w:b/>
        </w:rPr>
        <w:t xml:space="preserve">Estimated Time of Resolution (ETR): </w:t>
      </w:r>
      <w:r>
        <w:t>Full service restoration is anticipated within 2 hours (by 12:30 PM).</w:t>
      </w:r>
    </w:p>
    <w:p>
      <w:pPr>
        <w:pStyle w:val="ListBullet"/>
        <w:spacing w:after="80"/>
      </w:pPr>
      <w:r>
        <w:rPr>
          <w:b/>
        </w:rPr>
        <w:t xml:space="preserve">Next Update: </w:t>
      </w:r>
      <w:r>
        <w:t>A follow-up status report will be provided in 45 minutes, or immediately upon resolution.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4"/>
        </w:rPr>
        <w:t>5. Approach to Updating the Client</w:t>
      </w:r>
    </w:p>
    <w:p>
      <w:pPr>
        <w:pStyle w:val="ListBullet"/>
        <w:spacing w:after="80"/>
      </w:pPr>
      <w:r>
        <w:rPr>
          <w:b/>
        </w:rPr>
        <w:t xml:space="preserve">Manager Liaison: </w:t>
      </w:r>
      <w:r>
        <w:t>Directly contacting the concerned site manager to acknowledge the impact on service delivery and outline the interim workaround.</w:t>
      </w:r>
    </w:p>
    <w:p>
      <w:pPr>
        <w:pStyle w:val="ListBullet"/>
        <w:spacing w:after="80"/>
      </w:pPr>
      <w:r>
        <w:rPr>
          <w:b/>
        </w:rPr>
        <w:t xml:space="preserve">Plain Language Communication: </w:t>
      </w:r>
      <w:r>
        <w:t>Drafting clear, non-technical updates for all affected users, focusing strictly on business impacts, current workarounds, and restoration timelines.</w:t>
      </w:r>
    </w:p>
    <w:p>
      <w:pPr>
        <w:pStyle w:val="ListBullet"/>
        <w:spacing w:after="80"/>
      </w:pPr>
      <w:r>
        <w:rPr>
          <w:b/>
        </w:rPr>
        <w:t xml:space="preserve">Post-Incident Review: </w:t>
      </w:r>
      <w:r>
        <w:t>Will follow up post-resolution to confirm system stability before closing incident tickets in compliance with OPS standards.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