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SOMOS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líderes de mercado, estamos acostumados a trabalhar com todos os tipos de clientes: locais ou globais, grandes ou pequenos. A qualidade excepcional é a base da nossa empresa e também o que move todas as nossas decisões, desde os materiais que compramos até a melhor forma de atender os nossos clientes.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Atuamos em uma área altamente competitiva, por isso, estamos sempre investindo em tecnologias e pesquisas para estar sempre um passo à frente de nossos concorrentes. Esse compromisso com a qualidade garante o nosso sucesso e a satisfação de todos os nossos clientes.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asm2y49a8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Conquistar, manter e receber a satisfação de nossos clientes, garantindo ao mercado de máquinas a qualidade de nossos produtos e serviços, com o comprometimento de toda nossa equipe.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bxvyplbzf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Consolidar-se como uma empresa sustentável, com a participação diferenciada no setor de equipamentos e rotulagem.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08rqsfomz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Inovação,</w:t>
        <w:br w:type="textWrapping"/>
        <w:t xml:space="preserve">Qualidade,</w:t>
        <w:br w:type="textWrapping"/>
        <w:t xml:space="preserve">Design e</w:t>
        <w:br w:type="textWrapping"/>
        <w:t xml:space="preserve">Ética.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