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FE192">
      <w:r>
        <w:rPr>
          <w:rFonts w:hint="eastAsia"/>
        </w:rPr>
        <w:t>This presentation contains confidential internal information, preliminary financial data subject to audit adjustment, and forward-looking statements based on current management assumptions. It is intended solely for authorized board participants and must not be copied, distributed, or disclosed externally without prior approval from the Legal Department.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B5E830"/>
    <w:rsid w:val="BDB5E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2026-03-24T17:18:00Z</dcterms:created>
  <dc:creator>王研</dc:creator>
  <cp:lastModifiedBy>王研</cp:lastModifiedBy>
  <dcterms:modified xsi:type="dcterms:W3CDTF">2026-03-24T17:19:45Z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D34759CC8577B12CE456C2694D0B7198_41</vt:lpwstr>
  </property>
</Properties>
</file>