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000000"/>
          <w:sz w:val="22"/>
        </w:rPr>
        <w:t>BỘ MÔN KHOA HỌC MÁY TÍNH – KHOA CÔNG NGHỆ THÔNG TIN</w:t>
      </w:r>
    </w:p>
    <w:p>
      <w:pPr>
        <w:pStyle w:val="Title"/>
        <w:spacing w:before="1120"/>
        <w:jc w:val="center"/>
      </w:pPr>
      <w:commentRangeStart w:id="0"/>
      <w:r>
        <w:rPr>
          <w:rFonts w:ascii="Arial" w:hAnsi="Arial"/>
          <w:b/>
          <w:color w:val="000000"/>
          <w:sz w:val="40"/>
        </w:rPr>
        <w:t>CƠ SỞ KHOA HỌC VÀ PHẠM VI NGHIÊN CỨU</w:t>
      </w:r>
      <w:commentRangeEnd w:id="0"/>
      <w:r>
        <w:rPr>
          <w:rStyle w:val="CommentReference"/>
          <w:color w:val="000000"/>
        </w:rPr>
        <w:commentReference w:id="0"/>
      </w:r>
    </w:p>
    <w:p>
      <w:pPr>
        <w:pStyle w:val="Subtitle"/>
        <w:spacing w:before="240"/>
        <w:jc w:val="center"/>
      </w:pPr>
      <w:r>
        <w:rPr>
          <w:i/>
          <w:color w:val="000000"/>
          <w:sz w:val="22"/>
        </w:rPr>
        <w:t>Vấn đề, câu hỏi nghiên cứu, giả thuyết, đóng góp và giới hạn</w:t>
      </w:r>
    </w:p>
    <w:p>
      <w:pPr>
        <w:spacing w:before="840"/>
        <w:jc w:val="center"/>
      </w:pPr>
      <w:r>
        <w:rPr>
          <w:rFonts w:ascii="Arial" w:hAnsi="Arial"/>
          <w:b/>
          <w:color w:val="000000"/>
          <w:sz w:val="26"/>
        </w:rPr>
        <w:t>ĐỊNH LƯỢNG ĐỘ TRÔI BIỂU DIỄN CÓ HIỆU CHỈNH NHIỄU CHO SUY LUẬN ĐA BƯỚC TRÊN ĐỒ THỊ TRI THỨC TIẾN HÓA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Loại tài liệu</w:t>
            </w:r>
          </w:p>
        </w:tc>
        <w:tc>
          <w:tcPr>
            <w:tcW w:type="dxa" w:w="595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Tài liệu mô tả ngữ cảnh nghiên cứu</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Tác giả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Trần Phùng Đức Anh; Nguyễn Việt Tuấn Anh; Nguyễn Thu Hương; Võ Nguyễn Anh Kiệt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Người hướng dẫn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ThS. Nguyễn Đình Quý</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Đơn vị</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Bộ môn Khoa học máy tính – Khoa Công nghệ thông tin</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Ngày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gốc tháng 8 năm 2026; cập nhật 17/09/2026</w:t>
            </w:r>
          </w:p>
        </w:tc>
      </w:tr>
    </w:tbl>
    <w:p>
      <w:r>
        <w:rPr>
          <w:color w:val="000000"/>
        </w:rPr>
        <w:br w:type="page"/>
      </w:r>
    </w:p>
    <w:p>
      <w:pPr>
        <w:spacing w:after="160"/>
      </w:pPr>
      <w:r>
        <w:rPr>
          <w:color w:val="000000"/>
        </w:rPr>
        <w:t>Phiên bản ngữ cảnh 1.3 • Cập nhật ngày 17/09/2026 • Kế hoạch 8 tuần • Chưa khóa thí nghiệm</w:t>
      </w:r>
    </w:p>
    <w:p>
      <w:pPr>
        <w:pStyle w:val="Heading1"/>
      </w:pPr>
      <w:r>
        <w:rPr>
          <w:color w:val="000000"/>
        </w:rPr>
        <w:t>1  Bối cảnh kỹ thuật</w:t>
      </w:r>
    </w:p>
    <w:p>
      <w:r>
        <w:rPr>
          <w:i w:val="0"/>
          <w:color w:val="000000"/>
        </w:rPr>
        <w:t>Đồ thị tri thức tiến hóa phải biểu diễn các fact có thể xuất hiện, hết hiệu lực, bị sửa, bị rút lại hoặc gắn với thực thể mới. Trong một corpus tin tức công nghệ, thay đổi có thể là lãnh đạo được thay thế, sản phẩm có phiên bản mới, quan hệ sở hữu thay đổi hoặc một thông tin cũ bị correction. Vì vậy KG không chỉ tăng kích thước mà còn thay đổi trạng thái hợp lệ của fact theo thời gian.</w:t>
      </w:r>
    </w:p>
    <w:p>
      <w:r>
        <w:rPr>
          <w:i w:val="0"/>
          <w:color w:val="000000"/>
        </w:rPr>
        <w:t>Nếu huấn luyện TransE độc lập ở hai snapshot, hai bộ vector không nằm trong một hệ tọa độ chung. Ngay cả khi graph không đổi, seed, negative sampling và tối ưu ngẫu nhiên vẫn tạo khác biệt. Raw cosine displacement giữa hai lần huấn luyện vì thế trộn ít nhất ba thành phần: sai lệch tọa độ, nhiễu tái huấn luyện và thay đổi liên quan đến snapshot.</w:t>
      </w:r>
    </w:p>
    <w:p>
      <w:r>
        <w:rPr>
          <w:i w:val="0"/>
          <w:color w:val="000000"/>
        </w:rPr>
        <w:t>Orthogonal Procrustes làm các hệ tọa độ so sánh được hơn nhưng không tự ước lượng mức biến động vốn có khi tái huấn luyện. Khoảng trống chính của đề tài là bổ sung đối chứng same-snapshot cross-seed để tạo empirical null có điều kiện theo cấu trúc, sau đó kiểm định downstream thay vì tự động gọi vector movement là semantic drift.</w:t>
      </w:r>
    </w:p>
    <w:p>
      <w:pPr>
        <w:pStyle w:val="Heading1"/>
      </w:pPr>
      <w:r>
        <w:rPr>
          <w:color w:val="000000"/>
        </w:rPr>
        <w:t>2  Câu hỏi nghiên cứu</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68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Mã</w:t>
            </w:r>
          </w:p>
        </w:tc>
        <w:tc>
          <w:tcPr>
            <w:tcW w:type="dxa" w:w="45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Câu hỏi đã đăng ký</w:t>
            </w:r>
          </w:p>
        </w:tc>
        <w:tc>
          <w:tcPr>
            <w:tcW w:type="dxa" w:w="396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Cách vận hành cuối</w:t>
            </w:r>
          </w:p>
        </w:tc>
      </w:tr>
      <w:tr>
        <w:trPr>
          <w:cantSplit/>
        </w:trPr>
        <w:tc>
          <w:tcPr>
            <w:tcW w:type="dxa" w:w="68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RQ1</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Sau alignment và hiệu chỉnh same-snapshot retraining noise, above-noise representation drift có liên hệ ổn định với suy giảm suy luận đa bước không?</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H1 Query×Transition; RR level trung bình ba seed của Updated-KGE; controls đăng ký trước; pseudo-drift falsification.</w:t>
            </w:r>
          </w:p>
        </w:tc>
      </w:tr>
      <w:tr>
        <w:trPr>
          <w:cantSplit/>
        </w:trPr>
        <w:tc>
          <w:tcPr>
            <w:tcW w:type="dxa" w:w="68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RQ2</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Cập nhật KG/KGE có cải thiện reasoning so với Frozen-KGE không; explicit path có tăng ranking hay chỉ tăng traceability?</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H2 tách Seen-at-T1, full open-world và New/OOV; H3a dùng fixed full population.</w:t>
            </w:r>
          </w:p>
        </w:tc>
      </w:tr>
      <w:tr>
        <w:trPr>
          <w:cantSplit/>
        </w:trPr>
        <w:tc>
          <w:tcPr>
            <w:tcW w:type="dxa" w:w="68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RQ3</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Trong data regime nhỏ và một T4, QLoRA có vượt same-base evidence-constrained ICL không?</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Vẫn là câu hỏi phụ nếu pilot được phép; ICL là mặc định, QLoRA stretch-only, không nằm trên critical path.</w:t>
            </w:r>
          </w:p>
        </w:tc>
      </w:tr>
    </w:tbl>
    <w:p>
      <w:pPr>
        <w:spacing w:after="20"/>
      </w:pPr>
    </w:p>
    <w:p>
      <w:pPr>
        <w:pStyle w:val="Heading1"/>
      </w:pPr>
      <w:r>
        <w:rPr>
          <w:color w:val="000000"/>
        </w:rPr>
        <w:t>3  Hệ giả thuyết và estimand cuối</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6"/>
        <w:gridCol w:w="2296"/>
        <w:gridCol w:w="2296"/>
        <w:gridCol w:w="2296"/>
      </w:tblGrid>
      <w:tr>
        <w:trPr>
          <w:tblHeader w:val="true"/>
          <w:tblHeader/>
          <w:cantSplit/>
        </w:trPr>
        <w:tc>
          <w:tcPr>
            <w:tcW w:type="dxa" w:w="102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Giả thuyết</w:t>
            </w:r>
          </w:p>
        </w:tc>
        <w:tc>
          <w:tcPr>
            <w:tcW w:type="dxa" w:w="255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Estimand</w:t>
            </w:r>
          </w:p>
        </w:tc>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Population primary</w:t>
            </w:r>
          </w:p>
        </w:tc>
        <w:tc>
          <w:tcPr>
            <w:tcW w:type="dxa" w:w="266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Diễn giải được phép</w:t>
            </w:r>
          </w:p>
        </w:tc>
      </w:tr>
      <w:tr>
        <w:trPr>
          <w:cantSplit/>
        </w:trPr>
        <w:tc>
          <w:tcPr>
            <w:tcW w:type="dxa" w:w="102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H1</w:t>
            </w:r>
          </w:p>
        </w:tc>
        <w:tc>
          <w:tcPr>
            <w:tcW w:type="dxa" w:w="255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βd trong mô hình RR level hai-way fixed effects</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Recurring, non-OOV, complete-support query×transition rows</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Association có điều kiện giữa above-noise representation displacement và RR; không phải causal effect.</w:t>
            </w:r>
          </w:p>
        </w:tc>
      </w:tr>
      <w:tr>
        <w:trPr>
          <w:cantSplit/>
        </w:trPr>
        <w:tc>
          <w:tcPr>
            <w:tcW w:type="dxa" w:w="102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H2</w:t>
            </w:r>
          </w:p>
        </w:tc>
        <w:tc>
          <w:tcPr>
            <w:tcW w:type="dxa" w:w="255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E[RRB−RRA | Seen-at-T1]</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Seen-at-T1 với candidate universe chỉ gồm candidate T1-representable</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Lợi ích cập nhật trên các thực thể Frozen có thể biểu diễn.</w:t>
            </w:r>
          </w:p>
        </w:tc>
      </w:tr>
      <w:tr>
        <w:trPr>
          <w:cantSplit/>
        </w:trPr>
        <w:tc>
          <w:tcPr>
            <w:tcW w:type="dxa" w:w="102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H2 secondary</w:t>
            </w:r>
          </w:p>
        </w:tc>
        <w:tc>
          <w:tcPr>
            <w:tcW w:type="dxa" w:w="255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E[RRB−RRA | full open-world]</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Toàn bộ benchmark với current-snapshot candidate universe</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Lợi ích vận hành gồm cả coverage; phải tách đóng góp OOV.</w:t>
            </w:r>
          </w:p>
        </w:tc>
      </w:tr>
      <w:tr>
        <w:trPr>
          <w:cantSplit/>
        </w:trPr>
        <w:tc>
          <w:tcPr>
            <w:tcW w:type="dxa" w:w="102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H3a</w:t>
            </w:r>
          </w:p>
        </w:tc>
        <w:tc>
          <w:tcPr>
            <w:tcW w:type="dxa" w:w="255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E[RRC−RRB | fixed B-eligible population]</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Cùng population, candidates và gold set của B</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Giá trị gia tăng triển khai của path module; no-path phải fallback đúng ranking B.</w:t>
            </w:r>
          </w:p>
        </w:tc>
      </w:tr>
      <w:tr>
        <w:trPr>
          <w:cantSplit/>
        </w:trPr>
        <w:tc>
          <w:tcPr>
            <w:tcW w:type="dxa" w:w="102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H3b</w:t>
            </w:r>
          </w:p>
        </w:tc>
        <w:tc>
          <w:tcPr>
            <w:tcW w:type="dxa" w:w="255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Macro-F1 QLoRA − Macro-F1 ICL trên gate set</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Chỉ nếu core gates đạt và pilot được mở</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Kết quả lựa chọn auditor trong phạm vi corpus; không phải claim QLoRA tổng quát.</w:t>
            </w:r>
          </w:p>
        </w:tc>
      </w:tr>
    </w:tbl>
    <w:p>
      <w:pPr>
        <w:spacing w:after="20"/>
      </w:pPr>
    </w:p>
    <w:p>
      <w:pPr>
        <w:pStyle w:val="Heading1"/>
      </w:pPr>
      <w:r>
        <w:rPr>
          <w:color w:val="000000"/>
        </w:rPr>
        <w:t>4  Đóng góp khoa học được phép</w:t>
      </w:r>
    </w:p>
    <w:p>
      <w:pPr>
        <w:pStyle w:val="ListNumber"/>
        <w:spacing w:after="40"/>
      </w:pPr>
      <w:r>
        <w:rPr>
          <w:color w:val="000000"/>
        </w:rPr>
        <w:t>Protocol đo longitudinal KGE drift kết hợp centered Procrustes với empirical retraining-noise null cùng snapshot, tạo raw displacement, signed excess và positive-part SED.</w:t>
      </w:r>
    </w:p>
    <w:p>
      <w:pPr>
        <w:pStyle w:val="ListNumber"/>
        <w:spacing w:after="40"/>
      </w:pPr>
      <w:r>
        <w:rPr>
          <w:color w:val="000000"/>
        </w:rPr>
        <w:t>Thiết kế recurring Query×Transition liên kết query-level above-noise drift với multi-hop RR, đi kèm complete-support population, pseudo-drift falsification và inference phù hợp với số transition nhỏ.</w:t>
      </w:r>
    </w:p>
    <w:p>
      <w:pPr>
        <w:pStyle w:val="ListNumber"/>
        <w:spacing w:after="40"/>
      </w:pPr>
      <w:r>
        <w:rPr>
          <w:color w:val="000000"/>
        </w:rPr>
        <w:t>Phân rã utility của cập nhật thành refresh benefit trên Seen-at-T1, operational/open-world benefit và coverage contribution của New/OOV; path là incremental module được đánh giá trên full fixed population.</w:t>
      </w:r>
    </w:p>
    <w:p>
      <w:r>
        <w:rPr>
          <w:color w:val="000000"/>
        </w:rPr>
        <w:t>Không phải đóng góp</w:t>
      </w:r>
    </w:p>
    <w:p>
      <w:r>
        <w:rPr>
          <w:color w:val="000000"/>
        </w:rPr>
        <w:t>Đề tài không đề xuất KGE architecture mới, không phát minh Procrustes, không đo true semantic drift, không chứng minh drift gây lỗi reasoning và không xây GraphRAG platform.</w:t>
      </w:r>
    </w:p>
    <w:p>
      <w:pPr>
        <w:spacing w:after="60"/>
      </w:pPr>
    </w:p>
    <w:p>
      <w:pPr>
        <w:pStyle w:val="Heading1"/>
      </w:pPr>
      <w:r>
        <w:rPr>
          <w:color w:val="000000"/>
        </w:rPr>
        <w:t>5  Phạm vi</w:t>
      </w:r>
    </w:p>
    <w:p>
      <w:pPr>
        <w:pStyle w:val="Heading2"/>
      </w:pPr>
      <w:r>
        <w:rPr>
          <w:color w:val="000000"/>
        </w:rPr>
        <w:t>5 1  Thuộc phạm vi</w:t>
      </w:r>
    </w:p>
    <w:p>
      <w:pPr>
        <w:pStyle w:val="ListBullet"/>
        <w:spacing w:after="40"/>
      </w:pPr>
      <w:r>
        <w:rPr>
          <w:color w:val="000000"/>
        </w:rPr>
        <w:t>Một miền dữ liệu công khai, ưu tiên tin tức công nghệ tiếng Việt và offline historical reconstruction.</w:t>
      </w:r>
    </w:p>
    <w:p>
      <w:pPr>
        <w:pStyle w:val="ListBullet"/>
        <w:spacing w:after="40"/>
      </w:pPr>
      <w:r>
        <w:rPr>
          <w:color w:val="000000"/>
        </w:rPr>
        <w:t>Giai đoạn đầu dự kiến khoảng 600–900 bài và 8–10 quan hệ; chỉ mở rộng theo thiếu hụt đã đăng ký. Số lượng không thay thế kiểm tra lịch sử nguồn và chất lượng.</w:t>
      </w:r>
    </w:p>
    <w:p>
      <w:pPr>
        <w:pStyle w:val="ListBullet"/>
        <w:spacing w:after="40"/>
      </w:pPr>
      <w:r>
        <w:rPr>
          <w:color w:val="000000"/>
        </w:rPr>
        <w:t>Khoảng 8–12 snapshot outcome-blind, mục tiêu gần 10; 2–3 hop recurring QA chính; 1 hop chẩn đoán.</w:t>
      </w:r>
    </w:p>
    <w:p>
      <w:pPr>
        <w:pStyle w:val="ListBullet"/>
        <w:spacing w:after="40"/>
      </w:pPr>
      <w:r>
        <w:rPr>
          <w:color w:val="000000"/>
        </w:rPr>
        <w:t>TransE-L2 là backbone duy nhất; ba seed chính 13, 37, 101.</w:t>
      </w:r>
    </w:p>
    <w:p>
      <w:pPr>
        <w:pStyle w:val="ListBullet"/>
        <w:spacing w:after="40"/>
      </w:pPr>
      <w:r>
        <w:rPr>
          <w:color w:val="000000"/>
        </w:rPr>
        <w:t>Procrustes, empirical null, drift measurement, Frozen/Updated comparison, H1/H2 và pseudo-drift là CORE.</w:t>
      </w:r>
    </w:p>
    <w:p>
      <w:pPr>
        <w:pStyle w:val="ListBullet"/>
        <w:spacing w:after="40"/>
      </w:pPr>
      <w:r>
        <w:rPr>
          <w:color w:val="000000"/>
        </w:rPr>
        <w:t>Simple path và evidence-constrained ICL là SUPPORT; QLoRA là STRETCH.</w:t>
      </w:r>
    </w:p>
    <w:p>
      <w:pPr>
        <w:pStyle w:val="Heading2"/>
      </w:pPr>
      <w:r>
        <w:rPr>
          <w:color w:val="000000"/>
        </w:rPr>
        <w:t>5 2  Ngoại phạm vi</w:t>
      </w:r>
    </w:p>
    <w:p>
      <w:pPr>
        <w:pStyle w:val="ListBullet"/>
        <w:spacing w:after="40"/>
      </w:pPr>
      <w:r>
        <w:rPr>
          <w:color w:val="000000"/>
        </w:rPr>
        <w:t>Suy luận nhân quả hoặc khẳng định external validity cho mọi temporal KG.</w:t>
      </w:r>
    </w:p>
    <w:p>
      <w:pPr>
        <w:pStyle w:val="ListBullet"/>
        <w:spacing w:after="40"/>
      </w:pPr>
      <w:r>
        <w:rPr>
          <w:color w:val="000000"/>
        </w:rPr>
        <w:t>Nhiều KGE families, Temporal-KGE benchmark lớn, GraphRAG platform hoặc real-time serving.</w:t>
      </w:r>
    </w:p>
    <w:p>
      <w:pPr>
        <w:pStyle w:val="ListBullet"/>
        <w:spacing w:after="40"/>
      </w:pPr>
      <w:r>
        <w:rPr>
          <w:color w:val="000000"/>
        </w:rPr>
        <w:t>Large-scale LLM fine-tuning, API thương mại trả phí, sửa parametric knowledge bên trong LLM.</w:t>
      </w:r>
    </w:p>
    <w:p>
      <w:pPr>
        <w:pStyle w:val="ListBullet"/>
        <w:spacing w:after="40"/>
      </w:pPr>
      <w:r>
        <w:rPr>
          <w:color w:val="000000"/>
        </w:rPr>
        <w:t>Causal/path explanation và production throughput benchmark.</w:t>
      </w:r>
    </w:p>
    <w:p>
      <w:pPr>
        <w:pStyle w:val="Heading1"/>
      </w:pPr>
      <w:r>
        <w:rPr>
          <w:color w:val="000000"/>
        </w:rPr>
        <w:t>6  Bối cảnh công trình liên quan</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6"/>
        <w:gridCol w:w="2296"/>
        <w:gridCol w:w="2296"/>
        <w:gridCol w:w="2296"/>
      </w:tblGrid>
      <w:tr>
        <w:trPr>
          <w:tblHeader w:val="true"/>
          <w:tblHeader/>
          <w:cantSplit/>
        </w:trPr>
        <w:tc>
          <w:tcPr>
            <w:tcW w:type="dxa" w:w="147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Hướng</w:t>
            </w:r>
          </w:p>
        </w:tc>
        <w:tc>
          <w:tcPr>
            <w:tcW w:type="dxa" w:w="249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Giải quyết</w:t>
            </w:r>
          </w:p>
        </w:tc>
        <w:tc>
          <w:tcPr>
            <w:tcW w:type="dxa" w:w="317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Giới hạn với đề tài</w:t>
            </w:r>
          </w:p>
        </w:tc>
        <w:tc>
          <w:tcPr>
            <w:tcW w:type="dxa" w:w="204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Nguồn đại diện</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TransE</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Backbone hình học đơn giản cho multi-relational data.</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có thời gian; runs độc lập không cùng tọa độ.</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Bordes et al., NeurIPS 2013</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Temporal KGE</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Mã hóa timestamp/dynamics cho completion.</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Tăng không gian mô hình; không trực tiếp giải quyết longitudinal measurement noise.</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García-Durán et al., EMNLP 2018; Cai et al., IJCAI 2023</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Orthogonal Procrustes</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Tìm rigid orthogonal map giữa hai spaces.</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Alignment không phải noise calibration; nghiệm có thể thiếu nhận dạng.</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Schönemann, Psychometrika 1966</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Embedding stability</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Cho thấy seed/algorithm tạo variation; alignment hỗ trợ diachronic comparison.</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tự tạo entity-conditioned retraining null cho KGE.</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Hamilton et al., ACL 2016</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Relative representations</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Fallback khi rigid global map thất bại.</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Thay đổi estimand và cần protocol riêng.</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Moschella et al., ICLR 2023</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Graph reasoning/path</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Đưa graph structure vào cơ chế reasoning.</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Dễ tăng tuning surface và leakage; path availability gây selection bias.</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Luo et al., ICLR 2024</w:t>
            </w:r>
          </w:p>
        </w:tc>
      </w:tr>
      <w:tr>
        <w:trPr>
          <w:cantSplit/>
        </w:trPr>
        <w:tc>
          <w:tcPr>
            <w:tcW w:type="dxa" w:w="147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Few-cluster inference</w:t>
            </w:r>
          </w:p>
        </w:tc>
        <w:tc>
          <w:tcPr>
            <w:tcW w:type="dxa" w:w="249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Cảnh báo standard errors khi cluster ít; hướng dẫn WCB.</w:t>
            </w:r>
          </w:p>
        </w:tc>
        <w:tc>
          <w:tcPr>
            <w:tcW w:type="dxa" w:w="317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tạo thêm temporal information.</w:t>
            </w:r>
          </w:p>
        </w:tc>
        <w:tc>
          <w:tcPr>
            <w:tcW w:type="dxa" w:w="204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MacKinnon, Nielsen &amp; Webb, J. Econometrics 2023</w:t>
            </w:r>
          </w:p>
        </w:tc>
      </w:tr>
    </w:tbl>
    <w:p>
      <w:pPr>
        <w:spacing w:after="20"/>
      </w:pPr>
    </w:p>
    <w:p>
      <w:pPr>
        <w:pStyle w:val="Heading1"/>
      </w:pPr>
      <w:r>
        <w:rPr>
          <w:color w:val="000000"/>
        </w:rPr>
        <w:t>7  Claim contract</w:t>
      </w:r>
    </w:p>
    <w:p>
      <w:pPr>
        <w:pStyle w:val="Heading2"/>
      </w:pPr>
      <w:r>
        <w:rPr>
          <w:color w:val="000000"/>
        </w:rPr>
        <w:t>7 1  Câu có thể dùng nếu kết quả hỗ trợ</w:t>
      </w:r>
    </w:p>
    <w:p>
      <w:pPr>
        <w:pStyle w:val="ListBullet"/>
        <w:spacing w:after="40"/>
      </w:pPr>
      <w:r>
        <w:rPr>
          <w:color w:val="000000"/>
        </w:rPr>
        <w:t>Sau khi hiệu chỉnh bất ổn tái huấn luyện theo protocol, độ dịch chuyển biểu diễn vượt nhiễu có/không có association ổn định với RR trong corpus nghiên cứu.</w:t>
      </w:r>
    </w:p>
    <w:p>
      <w:pPr>
        <w:pStyle w:val="ListBullet"/>
        <w:spacing w:after="40"/>
      </w:pPr>
      <w:r>
        <w:rPr>
          <w:color w:val="000000"/>
        </w:rPr>
        <w:t>Updated-KGE cải thiện/không cải thiện RR trên population Seen-at-T1 dưới candidate universe cố định.</w:t>
      </w:r>
    </w:p>
    <w:p>
      <w:pPr>
        <w:pStyle w:val="ListBullet"/>
        <w:spacing w:after="40"/>
      </w:pPr>
      <w:r>
        <w:rPr>
          <w:color w:val="000000"/>
        </w:rPr>
        <w:t>Lợi ích open-world chủ yếu đến từ/không đến từ khả năng bao phủ thực thể mới/OOV.</w:t>
      </w:r>
    </w:p>
    <w:p>
      <w:pPr>
        <w:pStyle w:val="ListBullet"/>
        <w:spacing w:after="40"/>
      </w:pPr>
      <w:r>
        <w:rPr>
          <w:color w:val="000000"/>
        </w:rPr>
        <w:t>Path features tạo/không tạo incremental ranking value trên toàn bộ fixed B-eligible population; path coverage và subset effect là diagnostics.</w:t>
      </w:r>
    </w:p>
    <w:p>
      <w:pPr>
        <w:pStyle w:val="ListBullet"/>
        <w:spacing w:after="40"/>
      </w:pPr>
      <w:r>
        <w:rPr>
          <w:color w:val="000000"/>
        </w:rPr>
        <w:t>Same-base evidence-constrained ICL được chọn vì QLoRA không được mở hoặc không vượt margin đã khóa.</w:t>
      </w:r>
    </w:p>
    <w:p>
      <w:pPr>
        <w:pStyle w:val="Heading2"/>
      </w:pPr>
      <w:r>
        <w:rPr>
          <w:color w:val="000000"/>
        </w:rPr>
        <w:t>7 2  Câu bị cấm</w:t>
      </w:r>
    </w:p>
    <w:p>
      <w:pPr>
        <w:pStyle w:val="ListBullet"/>
        <w:spacing w:after="40"/>
      </w:pPr>
      <w:r>
        <w:rPr>
          <w:color w:val="000000"/>
        </w:rPr>
        <w:t>Chúng tôi đo được true semantic drift.</w:t>
      </w:r>
    </w:p>
    <w:p>
      <w:pPr>
        <w:pStyle w:val="ListBullet"/>
        <w:spacing w:after="40"/>
      </w:pPr>
      <w:r>
        <w:rPr>
          <w:color w:val="000000"/>
        </w:rPr>
        <w:t>Representation drift gây ra reasoning failure.</w:t>
      </w:r>
    </w:p>
    <w:p>
      <w:pPr>
        <w:pStyle w:val="ListBullet"/>
        <w:spacing w:after="40"/>
      </w:pPr>
      <w:r>
        <w:rPr>
          <w:color w:val="000000"/>
        </w:rPr>
        <w:t>Procrustes loại bỏ hoàn toàn retraining noise.</w:t>
      </w:r>
    </w:p>
    <w:p>
      <w:pPr>
        <w:pStyle w:val="ListBullet"/>
        <w:spacing w:after="40"/>
      </w:pPr>
      <w:r>
        <w:rPr>
          <w:color w:val="000000"/>
        </w:rPr>
        <w:t>Cập nhật KG luôn cải thiện suy luận.</w:t>
      </w:r>
    </w:p>
    <w:p>
      <w:pPr>
        <w:pStyle w:val="ListBullet"/>
        <w:spacing w:after="40"/>
      </w:pPr>
      <w:r>
        <w:rPr>
          <w:color w:val="000000"/>
        </w:rPr>
        <w:t>QLoRA sửa stale parametric knowledge trong LLM.</w:t>
      </w:r>
    </w:p>
    <w:p>
      <w:pPr>
        <w:pStyle w:val="ListBullet"/>
        <w:spacing w:after="40"/>
      </w:pPr>
      <w:r>
        <w:rPr>
          <w:color w:val="000000"/>
        </w:rPr>
        <w:t>Path là causal explanation.</w:t>
      </w:r>
    </w:p>
    <w:p>
      <w:pPr>
        <w:pStyle w:val="ListBullet"/>
        <w:spacing w:after="40"/>
      </w:pPr>
      <w:r>
        <w:rPr>
          <w:color w:val="000000"/>
        </w:rPr>
        <w:t>Kết quả tổng quát cho mọi temporal KG hoặc p &lt; 0.05 chứng minh H1 đúng.</w:t>
      </w:r>
    </w:p>
    <w:p>
      <w:pPr>
        <w:pStyle w:val="Heading1"/>
      </w:pPr>
      <w:r>
        <w:rPr>
          <w:color w:val="000000"/>
        </w:rPr>
        <w:t>8  Ý nghĩa của kết quả âm</w:t>
      </w:r>
    </w:p>
    <w:p>
      <w:r>
        <w:rPr>
          <w:i w:val="0"/>
          <w:color w:val="000000"/>
        </w:rPr>
        <w:t>Đề tài không phụ thuộc vào positive findings. Nếu H1 không rõ, nghiên cứu vẫn xác lập giới hạn của việc dùng embedding movement làm proxy. Nếu pseudo-drift có liên hệ tương đương real drift trong so sánh đủ thông tin, cách diễn giải tín hiệu riêng theo thời gian bị suy yếu và phải hạ kết luận; không dùng khác biệt p-value để tuyên bố hai hiệu ứng khác nhau. Nếu H2 chỉ dương ở OOV, kết luận là coverage benefit. Nếu H3a không tăng RR, path có thể vẫn được báo là traceability support nhưng H3a ranking không được cứu bằng đổi metric. Nếu QLoRA không được mở hoặc thất bại kỹ thuật, giữ ICL theo thiết kế; không gọi đó là thắng về chất lượng nếu chưa có so sánh hợp lệ.</w:t>
      </w:r>
    </w:p>
    <w:p>
      <w:pPr>
        <w:pStyle w:val="Heading1"/>
      </w:pPr>
      <w:r>
        <w:rPr>
          <w:color w:val="000000"/>
        </w:rPr>
        <w:t>9 Chất lượng dữ liệu và giới hạn phép đo</w:t>
      </w:r>
    </w:p>
    <w:p>
      <w:r>
        <w:rPr>
          <w:color w:val="000000"/>
        </w:rPr>
        <w:t>Dịch chuyển quan sát có thể đến từ thay đổi cấu trúc thật của KG đã quan sát, sai khác hệ tọa độ, ngẫu nhiên huấn luyện, thay đổi độ bao phủ nguồn hoặc lỗi xử lý dữ liệu. Đây là liệt kê nguồn sai khác, không phải đẳng thức cộng có thể nhận dạng và tách riêng từng thành phần.</w:t>
      </w:r>
    </w:p>
    <w:p>
      <w:r>
        <w:rPr>
          <w:color w:val="000000"/>
        </w:rPr>
        <w:t>Đối chứng cùng snapshot chỉ đo dao động khi huấn luyện lại trên một đồ thị cố định. Nó không hiệu chỉnh tự động fact trích xuất sai, thời gian sai hoặc gộp nhầm thực thể giữa các snapshot. Kiểm tra bằng chứng, định danh và lịch sử nguồn là yêu cầu tối thiểu của lõi dữ liệu; các mô hình kiểm soát chất lượng nâng cao vẫn là phần hỗ trợ.</w:t>
      </w:r>
    </w:p>
    <w:p>
      <w:r>
        <w:rPr>
          <w:color w:val="000000"/>
        </w:rPr>
        <w:t>LLM được dùng như bộ trích xuất bị ràng buộc bởi bằng chứng. JSON hợp lệ, nhiệt độ bằng 0 hoặc hai lần LLM đồng ý không chứng minh fact đúng. Mẫu kiểm tra độc lập và tỷ lệ từ chối/chưa chắc chắn phải được báo cáo. Quy trình hướng tới giảm gán nhãn toàn bộ, không tuyên bố dữ liệu hoàn toàn không cần kiểm tra của con người.</w:t>
      </w:r>
    </w:p>
    <w:p>
      <w:r>
        <w:rPr>
          <w:color w:val="000000"/>
        </w:rPr>
        <w:t>Tập câu hỏi chính gồm truy vấn logic 2–3 bước có một đáp án đúng ở cutoff theo bộ bằng chứng đã kiểm tra. Câu hỏi 1 bước và nhiều đáp án được tách thành chẩn đoán hoặc phân tích phụ theo quy tắc trước khi xem kết quả. Thay đổi phạm vi này phải được phản ánh trong bản kê benchmark.</w:t>
      </w:r>
    </w:p>
    <w:p>
      <w:pPr>
        <w:pStyle w:val="Heading1"/>
      </w:pPr>
      <w:r>
        <w:rPr>
          <w:color w:val="000000"/>
        </w:rPr>
        <w:t>10 Giới hạn suy luận và cách trình bày kết quả</w:t>
      </w:r>
    </w:p>
    <w:p>
      <w:r>
        <w:rPr>
          <w:color w:val="000000"/>
        </w:rPr>
        <w:t>Phép chấm TransE cộng vector quan hệ rồi xếp hạng thực thể cuối không buộc đi qua từng thực thể trung gian. Tổng vector có tính giao hoán nên không tự mã hóa thứ tự quan hệ. Nhóm phải kiểm tra loại thực thể và đường đi theo chuỗi quan hệ có thứ tự; kết quả chỉ phản ánh năng lực phép chấm đã chọn.</w:t>
      </w:r>
    </w:p>
    <w:p>
      <w:r>
        <w:rPr>
          <w:color w:val="000000"/>
        </w:rPr>
        <w:t>Các fact hỗ trợ có thể thuộc KG dùng huấn luyện vì tác vụ chính là tổ hợp quan hệ trên tri thức đã quan sát. Phải công bố thiết kế này. Nếu C truy xuất đầy đủ đường chứng minh, lợi ích C−B là lợi ích dùng cấu trúc tường minh, không phải bằng chứng dự đoán fact bị giữ lại khỏi đồ thị.</w:t>
      </w:r>
    </w:p>
    <w:p>
      <w:r>
        <w:rPr>
          <w:color w:val="000000"/>
        </w:rPr>
        <w:t>Cùng một mẫu câu không đủ xác định cùng truy vấn. QueryID giữ thực thể đầu, chuỗi quan hệ có thứ tự và điều kiện; cutoff, đáp án và fact hỗ trợ thuộc phiên bản theo thời điểm. Nếu thực thể đầu hoặc điều kiện thay đổi, tạo QueryID mới. Tập câu hỏi có đủ hỗ trợ có thể thiên về thực thể phổ biến; báo attrition và giới hạn quần thể H1.</w:t>
      </w:r>
    </w:p>
    <w:p>
      <w:r>
        <w:rPr>
          <w:color w:val="000000"/>
        </w:rPr>
        <w:t>Quy ước kế thừa 1.2 và tiếp tục ở 1.3 thống nhất cosine trên vector đã trừ tâm neo khớp ở mỗi không gian theo giả mã PDF nguồn. Phép ánh xạ cộng lại tâm vẫn được mô tả để chuyển tọa độ thực thể, nhưng không dùng làm vector đầu vào của cosine drift chính. Quy tắc mới cần pilot và hiệu chỉnh lại ngưỡng; không so trực tiếp trị số SED từ hai quy ước.</w:t>
      </w:r>
    </w:p>
    <w:p>
      <w:r>
        <w:rPr>
          <w:color w:val="000000"/>
        </w:rPr>
        <w:t>Hiệu ứng cố định và bootstrap không tạo thêm thông tin thời gian hay tự loại mọi phụ thuộc. Các chuyển tiếp liền nhau chia sẻ checkpoint; cần kiểm tra giả định suy luận theo tài liệu 03 và hạ kết luận nếu chưa có bằng chứng đủ chắc. Không mặc định p &lt; 0,05 là chứng minh giả thuyết đúng.</w:t>
      </w:r>
    </w:p>
    <w:p>
      <w:pPr>
        <w:pStyle w:val="Heading1"/>
      </w:pPr>
      <w:r>
        <w:rPr>
          <w:color w:val="000000"/>
        </w:rPr>
        <w:t>11 Cơ sở so sánh các không gian qua thời gian</w:t>
      </w:r>
    </w:p>
    <w:p>
      <w:r>
        <w:rPr>
          <w:color w:val="000000"/>
        </w:rPr>
        <w:t>Cùng số chiều nghĩa các vector có cùng kích thước biểu diễn, không bảo đảm tọa độ học được đã tương ứng. TransE-L2 bảo toàn năng lượng nếu xoay đồng thời mọi entity và relation bằng một phép trực giao; vì vậy hướng tuyệt đối không có nghiệm duy nhất. Căn chỉnh dùng các ID chung để ước lượng hệ quy chiếu, không thay thế việc kiểm tra hai cấu hình có phù hợp với ánh xạ đó hay không.</w:t>
      </w:r>
    </w:p>
    <w:p>
      <w:r>
        <w:rPr>
          <w:color w:val="000000"/>
        </w:rPr>
        <w:t>Phép đo chính so hướng tương đối với tâm neo khớp. Nó không đo thay đổi độ dài thuần túy; phụ thuộc tập neo và không gian học. Nhánh A không khẳng định đã tách được thay đổi ngữ nghĩa thật. Các bước cụ thể, giới hạn và ví dụ SED ở tài liệu 02.</w:t>
      </w:r>
    </w:p>
    <w:p>
      <w:pPr>
        <w:pStyle w:val="Heading1"/>
      </w:pPr>
      <w:r>
        <w:rPr>
          <w:color w:val="000000"/>
        </w:rPr>
        <w:t>12 Điều kiện dữ liệu cho kết luận khoa học</w:t>
      </w:r>
    </w:p>
    <w:p>
      <w:r>
        <w:rPr>
          <w:color w:val="000000"/>
        </w:rPr>
        <w:t>Phần 1–2 phải tạo lịch sử tri thức có bằng chứng tại từng cutoff. Khôi phục nguồn lịch sử khác với tải một bài cũ; không dùng thời gian tải, metadata sửa đổi hoặc trí nhớ LLM để gán public availability. Tài liệu 06 quy định quy trình, tài liệu 07 quy định hợp đồng code; các công cụ là phương tiện, không phải đóng góp khoa học tự thân.</w:t>
      </w:r>
    </w:p>
    <w:p>
      <w:r>
        <w:rPr>
          <w:color w:val="000000"/>
        </w:rPr>
        <w:t>Nguồn bị mất, extractor thay phiên bản, alias học từ tương lai và bỏ qualifier có thể tạo sai khác cấu trúc. Báo độ phủ và lỗi theo nguồn/kỳ; giữ một pipeline được khóa cho corpus chính. Không dùng bộ kiểm soát nâng cao để biện minh việc bỏ kiểm tra chất lượng tối thiểu.</w:t>
      </w:r>
    </w:p>
    <w:p>
      <w:r>
        <w:rPr>
          <w:color w:val="000000"/>
        </w:rPr>
        <w:t>Lộ trình 8 tuần và các quy mô thử là kế hoạch tương đối. Bản DOCX này mô tả cơ sở và giới hạn nghiên cứu, không sửa nội dung đề cương PDF. Các số liệu minh họa không phải kết quả thực nghiệm của nhóm.</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6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 w:id="1" w:author="Cập nhật ngữ cảnh 1.3" w:initials="V13" w:date="2026-09-17T09:07:46Z">
    <w:p>
      <w:pPr>
        <w:pStyle w:val="CommentText"/>
      </w:pPr>
      <w:r>
        <w:rPr>
          <w:rStyle w:val="CommentReference"/>
        </w:rPr>
        <w:annotationRef/>
      </w:r>
      <w:r>
        <w:t>Bổ sung 1.3 về dữ liệu, triển khai hoặc giới hạn; đối chiếu tài liệu 06 và 07 để áp dụng thống nhất.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Bối cảnh khoa học và đề cương</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