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Párrafo por defecto para investor - identification</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Párrafo por defecto para client - identification</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4053688081361, QUE TIENE UNA SUPERFICIE DE 800.50 METROS CUADRADOS, CON ÁREA CUBIERTA DE 550.25 METROS CUADRADOS, MATRÍCULA NO.8000789012,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8000789012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FRANCISCO JOSE TORRES RODRIGUEZ</w:t>
      </w:r>
      <w:r>
        <w:rPr>
          <w:rFonts w:cs="Aptos" w:ascii="Cambria" w:hAnsi="Cambria" w:cstheme="minorHAnsi"/>
          <w:sz w:val="22"/>
          <w:szCs w:val="22"/>
          <w:shd w:fill="auto" w:val="clear"/>
        </w:rPr>
        <w:t xml:space="preserve">, mayor de edad, portador(a) de la cédula de identidad y electoral No. 023-0088888-8, domiciliado(a) en CALLE NOTARIAL 456, EDIFICIO PROFESIONAL LA ROMANA,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DIEGO ALEJANDRO RAMIREZ LOPEZ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PEDRO LUIS SANCHEZ MARTINEZ</w:t>
        <w:tab/>
        <w:tab/>
        <w:tab/>
        <w:t xml:space="preserve">                    CARMEN ROSA GARCIA SANCHEZ MARTINEZ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FRANCISCO JOSE TORRES RODRIGUEZ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DIEGO ALEJANDRO RAMIREZ LOPEZ,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PEDRO LUIS SANCHEZ MARTINEZ, CARMEN ROSA GARCIA SANCHEZ MARTINEZ</w:t>
      </w:r>
      <w:r>
        <w:rPr>
          <w:rFonts w:cs="Aptos" w:ascii="Cambria" w:hAnsi="Cambria"/>
          <w:b/>
          <w:bCs/>
          <w:sz w:val="22"/>
          <w:szCs w:val="22"/>
          <w:shd w:fill="auto" w:val="clear"/>
        </w:rPr>
        <w:t xml:space="preserve">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 xml:space="preserve">FRANCISCO JOSE TORRES RODRIGUEZ</w:t>
      </w:r>
      <w:r>
        <w:rPr>
          <w:rFonts w:ascii="Cambria" w:hAnsi="Cambria"/>
          <w:sz w:val="22"/>
          <w:szCs w:val="22"/>
          <w:shd w:fill="auto" w:val="clear"/>
        </w:rPr>
        <w:t xml:space="preserve"> </w:t>
      </w:r>
      <w:r>
        <w:rPr>
          <w:rFonts w:ascii="Cambria" w:hAnsi="Cambria"/>
          <w:b/>
          <w:bCs/>
          <w:sz w:val="22"/>
          <w:szCs w:val="22"/>
          <w:shd w:fill="auto" w:val="clear"/>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