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{{property_description}}”</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{{witness_address2}},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investor_full_name }} </w:t>
        <w:tab/>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endif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{{investor_full_name}</w:t>
      </w:r>
      <w:r>
        <w:rPr>
          <w:rFonts w:cs="Aptos" w:ascii="Cambria" w:hAnsi="Cambria"/>
          <w:b/>
          <w:bCs/>
          <w:sz w:val="22"/>
          <w:szCs w:val="22"/>
          <w:shd w:fill="auto" w:val="clear"/>
        </w:rPr>
        <w:t xml:space="preserve">}, {{client_full_name}}, </w:t>
      </w:r>
      <w:r>
        <w:rPr>
          <w:rFonts w:ascii="Cambria" w:hAnsi="Cambria"/>
          <w:sz w:val="22"/>
          <w:szCs w:val="22"/>
          <w:shd w:fill="auto" w:val="clear"/>
        </w:rPr>
        <w:t xml:space="preserve"> Y </w:t>
      </w:r>
      <w:r>
        <w:rPr>
          <w:rFonts w:ascii="Cambria" w:hAnsi="Cambria"/>
          <w:b/>
          <w:sz w:val="22"/>
          <w:szCs w:val="22"/>
          <w:shd w:fill="auto" w:val="clear"/>
          <w:lang w:val="es-ES_tradnl"/>
        </w:rPr>
        <w:t>{{witness_full_name}}</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file>