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pct" w:w="500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17365D"/>
            <w:tcBorders>
              <w:top w:val="single" w:sz="0" w:space="0" w:color="17365D"/>
              <w:left w:val="single" w:sz="0" w:space="0" w:color="17365D"/>
              <w:bottom w:val="single" w:sz="0" w:space="0" w:color="17365D"/>
              <w:right w:val="single" w:sz="0" w:space="0" w:color="17365D"/>
            </w:tcBorders>
            <w:tcMar>
              <w:top w:w="190" w:type="dxa"/>
              <w:left w:w="180" w:type="dxa"/>
              <w:bottom w:w="190" w:type="dxa"/>
              <w:right w:w="1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 w:cs="Calibri"/>
                <w:b/>
                <w:color w:val="FFFFFF"/>
                <w:sz w:val="34"/>
              </w:rPr>
              <w:t>Requirement Review and Approval</w:t>
            </w:r>
          </w:p>
        </w:tc>
      </w:tr>
    </w:tbl>
    <w:p>
      <w:pPr>
        <w:spacing w:after="120"/>
      </w:pPr>
    </w:p>
    <w:p>
      <w:pPr>
        <w:spacing w:before="0" w:after="80"/>
      </w:pPr>
      <w:r>
        <w:rPr>
          <w:rFonts w:ascii="Calibri" w:hAnsi="Calibri" w:eastAsia="Microsoft YaHei" w:cs="Calibri"/>
          <w:b w:val="0"/>
          <w:color w:val="1F2933"/>
          <w:sz w:val="19"/>
        </w:rPr>
        <w:t>Format version: 2.1</w:t>
      </w:r>
    </w:p>
    <w:tbl>
      <w:tblPr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Item</w:t>
            </w:r>
          </w:p>
        </w:tc>
        <w:tc>
          <w:tcPr>
            <w:tcW w:type="dxa" w:w="5328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Value</w:t>
            </w:r>
          </w:p>
        </w:tc>
      </w:tr>
      <w:tr>
        <w:tc>
          <w:tcPr>
            <w:tcW w:type="dxa" w:w="5328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Organization</w:t>
            </w:r>
          </w:p>
        </w:tc>
        <w:tc>
          <w:tcPr>
            <w:tcW w:type="dxa" w:w="5328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&lt;organization name&gt;</w:t>
            </w:r>
          </w:p>
        </w:tc>
      </w:tr>
      <w:tr>
        <w:tc>
          <w:tcPr>
            <w:tcW w:type="dxa" w:w="5328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Project / Program</w:t>
            </w:r>
          </w:p>
        </w:tc>
        <w:tc>
          <w:tcPr>
            <w:tcW w:type="dxa" w:w="5328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&lt;project or program name&gt;</w:t>
            </w:r>
          </w:p>
        </w:tc>
      </w:tr>
      <w:tr>
        <w:tc>
          <w:tcPr>
            <w:tcW w:type="dxa" w:w="5328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Requirement Package</w:t>
            </w:r>
          </w:p>
        </w:tc>
        <w:tc>
          <w:tcPr>
            <w:tcW w:type="dxa" w:w="5328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&lt;module&gt;/&lt;yyyy-mm-dd&gt;</w:t>
            </w:r>
          </w:p>
        </w:tc>
      </w:tr>
      <w:tr>
        <w:tc>
          <w:tcPr>
            <w:tcW w:type="dxa" w:w="5328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Requirement Scope</w:t>
            </w:r>
          </w:p>
        </w:tc>
        <w:tc>
          <w:tcPr>
            <w:tcW w:type="dxa" w:w="5328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&lt;scope name or requirement ID range&gt;</w:t>
            </w:r>
          </w:p>
        </w:tc>
      </w:tr>
      <w:tr>
        <w:tc>
          <w:tcPr>
            <w:tcW w:type="dxa" w:w="5328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Review Target</w:t>
            </w:r>
          </w:p>
        </w:tc>
        <w:tc>
          <w:tcPr>
            <w:tcW w:type="dxa" w:w="5328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../02-analysis/requirement-consolidation-&lt;scope&gt;.md</w:t>
            </w:r>
          </w:p>
        </w:tc>
      </w:tr>
      <w:tr>
        <w:tc>
          <w:tcPr>
            <w:tcW w:type="dxa" w:w="5328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Review Type</w:t>
            </w:r>
          </w:p>
        </w:tc>
        <w:tc>
          <w:tcPr>
            <w:tcW w:type="dxa" w:w="5328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Requirement baseline / change review / release-scope review</w:t>
            </w:r>
          </w:p>
        </w:tc>
      </w:tr>
      <w:tr>
        <w:tc>
          <w:tcPr>
            <w:tcW w:type="dxa" w:w="5328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Prepared By</w:t>
            </w:r>
          </w:p>
        </w:tc>
        <w:tc>
          <w:tcPr>
            <w:tcW w:type="dxa" w:w="5328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QA1 / Business Analyst / Product Owner</w:t>
            </w:r>
          </w:p>
        </w:tc>
      </w:tr>
      <w:tr>
        <w:tc>
          <w:tcPr>
            <w:tcW w:type="dxa" w:w="5328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Review Date</w:t>
            </w:r>
          </w:p>
        </w:tc>
        <w:tc>
          <w:tcPr>
            <w:tcW w:type="dxa" w:w="5328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YYYY-MM-DD</w:t>
            </w:r>
          </w:p>
        </w:tc>
      </w:tr>
      <w:tr>
        <w:tc>
          <w:tcPr>
            <w:tcW w:type="dxa" w:w="5328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Final Status</w:t>
            </w:r>
          </w:p>
        </w:tc>
        <w:tc>
          <w:tcPr>
            <w:tcW w:type="dxa" w:w="5328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Awaiting Sign-Off</w:t>
            </w:r>
          </w:p>
        </w:tc>
      </w:tr>
    </w:tbl>
    <w:p>
      <w:pPr>
        <w:spacing w:after="40"/>
      </w:pPr>
    </w:p>
    <w:p>
      <w:pPr>
        <w:spacing w:before="180" w:after="80"/>
      </w:pPr>
      <w:r>
        <w:rPr>
          <w:rFonts w:ascii="Calibri" w:hAnsi="Calibri" w:eastAsia="Microsoft YaHei" w:cs="Calibri"/>
          <w:b/>
          <w:color w:val="17365D"/>
          <w:sz w:val="24"/>
        </w:rPr>
        <w:t>1. Final Sign-off</w:t>
      </w:r>
    </w:p>
    <w:p>
      <w:pPr>
        <w:spacing w:before="0" w:after="80"/>
      </w:pPr>
      <w:r>
        <w:rPr>
          <w:rFonts w:ascii="Calibri" w:hAnsi="Calibri" w:eastAsia="Microsoft YaHei" w:cs="Calibri"/>
          <w:b w:val="0"/>
          <w:color w:val="1F2933"/>
          <w:sz w:val="19"/>
        </w:rPr>
        <w:t xml:space="preserve">Put the final reviewer name in the </w:t>
      </w:r>
      <w:r>
        <w:rPr>
          <w:rFonts w:ascii="Consolas" w:hAnsi="Consolas" w:eastAsia="Consolas" w:cs="Consolas"/>
          <w:b w:val="0"/>
          <w:color w:val="1F2933"/>
          <w:sz w:val="18"/>
        </w:rPr>
        <w:t>Signature / Confirmation</w:t>
      </w:r>
      <w:r>
        <w:rPr>
          <w:rFonts w:ascii="Calibri" w:hAnsi="Calibri" w:eastAsia="Microsoft YaHei" w:cs="Calibri"/>
          <w:b w:val="0"/>
          <w:color w:val="1F2933"/>
          <w:sz w:val="19"/>
        </w:rPr>
        <w:t xml:space="preserve"> row.</w:t>
      </w:r>
    </w:p>
    <w:tbl>
      <w:tblPr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Sign-off Field</w:t>
            </w:r>
          </w:p>
        </w:tc>
        <w:tc>
          <w:tcPr>
            <w:tcW w:type="dxa" w:w="5328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Value</w:t>
            </w:r>
          </w:p>
        </w:tc>
      </w:tr>
      <w:tr>
        <w:tc>
          <w:tcPr>
            <w:tcW w:type="dxa" w:w="5328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Role</w:t>
            </w:r>
          </w:p>
        </w:tc>
        <w:tc>
          <w:tcPr>
            <w:tcW w:type="dxa" w:w="5328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Test Manager / Product Owner / Business Owner</w:t>
            </w:r>
          </w:p>
        </w:tc>
      </w:tr>
      <w:tr>
        <w:tc>
          <w:tcPr>
            <w:tcW w:type="dxa" w:w="5328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Sign-off Date</w:t>
            </w:r>
          </w:p>
        </w:tc>
        <w:tc>
          <w:tcPr>
            <w:tcW w:type="dxa" w:w="5328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YYYY-MM-DD</w:t>
            </w:r>
          </w:p>
        </w:tc>
      </w:tr>
      <w:tr>
        <w:tc>
          <w:tcPr>
            <w:tcW w:type="dxa" w:w="5328"/>
            <w:shd w:fill="D9EAF7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Signature / Confirmation</w:t>
            </w:r>
          </w:p>
        </w:tc>
        <w:tc>
          <w:tcPr>
            <w:tcW w:type="dxa" w:w="5328"/>
            <w:shd w:fill="D9EAF7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&lt;type name or sign here&gt;</w:t>
            </w:r>
          </w:p>
        </w:tc>
      </w:tr>
      <w:tr>
        <w:tc>
          <w:tcPr>
            <w:tcW w:type="dxa" w:w="5328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Final Comments</w:t>
            </w:r>
          </w:p>
        </w:tc>
        <w:tc>
          <w:tcPr>
            <w:tcW w:type="dxa" w:w="5328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&lt;final approval comment, condition, or reviewer comments requiring update&gt;</w:t>
            </w:r>
          </w:p>
        </w:tc>
      </w:tr>
    </w:tbl>
    <w:p>
      <w:pPr>
        <w:spacing w:after="40"/>
      </w:pPr>
    </w:p>
    <w:p>
      <w:pPr>
        <w:spacing w:before="180" w:after="80"/>
      </w:pPr>
      <w:r>
        <w:rPr>
          <w:rFonts w:ascii="Calibri" w:hAnsi="Calibri" w:eastAsia="Microsoft YaHei" w:cs="Calibri"/>
          <w:b/>
          <w:color w:val="17365D"/>
          <w:sz w:val="24"/>
        </w:rPr>
        <w:t>2. Review Summary</w:t>
      </w:r>
    </w:p>
    <w:tbl>
      <w:tblPr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Summary Item</w:t>
            </w:r>
          </w:p>
        </w:tc>
        <w:tc>
          <w:tcPr>
            <w:tcW w:type="dxa" w:w="5328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Result</w:t>
            </w:r>
          </w:p>
        </w:tc>
      </w:tr>
      <w:tr>
        <w:tc>
          <w:tcPr>
            <w:tcW w:type="dxa" w:w="5328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Scope Readiness</w:t>
            </w:r>
          </w:p>
        </w:tc>
        <w:tc>
          <w:tcPr>
            <w:tcW w:type="dxa" w:w="5328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Ready for test design / Not ready for test design</w:t>
            </w:r>
          </w:p>
        </w:tc>
      </w:tr>
      <w:tr>
        <w:tc>
          <w:tcPr>
            <w:tcW w:type="dxa" w:w="5328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Key Business Risk</w:t>
            </w:r>
          </w:p>
        </w:tc>
        <w:tc>
          <w:tcPr>
            <w:tcW w:type="dxa" w:w="5328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&lt;highest risk, or None identified&gt;</w:t>
            </w:r>
          </w:p>
        </w:tc>
      </w:tr>
      <w:tr>
        <w:tc>
          <w:tcPr>
            <w:tcW w:type="dxa" w:w="5328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Open Decisions</w:t>
            </w:r>
          </w:p>
        </w:tc>
        <w:tc>
          <w:tcPr>
            <w:tcW w:type="dxa" w:w="5328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&lt;count and IDs, or None&gt;</w:t>
            </w:r>
          </w:p>
        </w:tc>
      </w:tr>
      <w:tr>
        <w:tc>
          <w:tcPr>
            <w:tcW w:type="dxa" w:w="5328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Regression Impact</w:t>
            </w:r>
          </w:p>
        </w:tc>
        <w:tc>
          <w:tcPr>
            <w:tcW w:type="dxa" w:w="5328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None / Low / Medium / High</w:t>
            </w:r>
          </w:p>
        </w:tc>
      </w:tr>
      <w:tr>
        <w:tc>
          <w:tcPr>
            <w:tcW w:type="dxa" w:w="5328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Summary</w:t>
            </w:r>
          </w:p>
        </w:tc>
        <w:tc>
          <w:tcPr>
            <w:tcW w:type="dxa" w:w="5328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&lt;one-paragraph decision summary&gt;</w:t>
            </w:r>
          </w:p>
        </w:tc>
      </w:tr>
    </w:tbl>
    <w:p>
      <w:pPr>
        <w:spacing w:after="40"/>
      </w:pPr>
    </w:p>
    <w:p>
      <w:pPr>
        <w:spacing w:before="180" w:after="80"/>
      </w:pPr>
      <w:r>
        <w:rPr>
          <w:rFonts w:ascii="Calibri" w:hAnsi="Calibri" w:eastAsia="Microsoft YaHei" w:cs="Calibri"/>
          <w:b/>
          <w:color w:val="17365D"/>
          <w:sz w:val="24"/>
        </w:rPr>
        <w:t>3. Reviewed Sources</w:t>
      </w:r>
    </w:p>
    <w:tbl>
      <w:tblPr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131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Source / Artifact</w:t>
            </w:r>
          </w:p>
        </w:tc>
        <w:tc>
          <w:tcPr>
            <w:tcW w:type="dxa" w:w="2131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Authority</w:t>
            </w:r>
          </w:p>
        </w:tc>
        <w:tc>
          <w:tcPr>
            <w:tcW w:type="dxa" w:w="2131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Location</w:t>
            </w:r>
          </w:p>
        </w:tc>
        <w:tc>
          <w:tcPr>
            <w:tcW w:type="dxa" w:w="2131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Version / Date</w:t>
            </w:r>
          </w:p>
        </w:tc>
        <w:tc>
          <w:tcPr>
            <w:tcW w:type="dxa" w:w="2131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2131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Requirement / PRD</w:t>
            </w:r>
          </w:p>
        </w:tc>
        <w:tc>
          <w:tcPr>
            <w:tcW w:type="dxa" w:w="2131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Primary / Reference</w:t>
            </w:r>
          </w:p>
        </w:tc>
        <w:tc>
          <w:tcPr>
            <w:tcW w:type="dxa" w:w="2131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</w:p>
        </w:tc>
        <w:tc>
          <w:tcPr>
            <w:tcW w:type="dxa" w:w="2131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</w:p>
        </w:tc>
        <w:tc>
          <w:tcPr>
            <w:tcW w:type="dxa" w:w="2131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Reviewed / Not Reviewed</w:t>
            </w:r>
          </w:p>
        </w:tc>
      </w:tr>
      <w:tr>
        <w:tc>
          <w:tcPr>
            <w:tcW w:type="dxa" w:w="2131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Mindmap / Process Flow</w:t>
            </w:r>
          </w:p>
        </w:tc>
        <w:tc>
          <w:tcPr>
            <w:tcW w:type="dxa" w:w="2131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Primary / Reference</w:t>
            </w:r>
          </w:p>
        </w:tc>
        <w:tc>
          <w:tcPr>
            <w:tcW w:type="dxa" w:w="2131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</w:p>
        </w:tc>
        <w:tc>
          <w:tcPr>
            <w:tcW w:type="dxa" w:w="2131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</w:p>
        </w:tc>
        <w:tc>
          <w:tcPr>
            <w:tcW w:type="dxa" w:w="2131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Reviewed / NA</w:t>
            </w:r>
          </w:p>
        </w:tc>
      </w:tr>
      <w:tr>
        <w:tc>
          <w:tcPr>
            <w:tcW w:type="dxa" w:w="2131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Figma / UI Design</w:t>
            </w:r>
          </w:p>
        </w:tc>
        <w:tc>
          <w:tcPr>
            <w:tcW w:type="dxa" w:w="2131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Reference</w:t>
            </w:r>
          </w:p>
        </w:tc>
        <w:tc>
          <w:tcPr>
            <w:tcW w:type="dxa" w:w="2131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</w:p>
        </w:tc>
        <w:tc>
          <w:tcPr>
            <w:tcW w:type="dxa" w:w="2131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</w:p>
        </w:tc>
        <w:tc>
          <w:tcPr>
            <w:tcW w:type="dxa" w:w="2131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Reviewed / NA</w:t>
            </w:r>
          </w:p>
        </w:tc>
      </w:tr>
      <w:tr>
        <w:tc>
          <w:tcPr>
            <w:tcW w:type="dxa" w:w="2131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Prior signed-off package</w:t>
            </w:r>
          </w:p>
        </w:tc>
        <w:tc>
          <w:tcPr>
            <w:tcW w:type="dxa" w:w="2131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Reference</w:t>
            </w:r>
          </w:p>
        </w:tc>
        <w:tc>
          <w:tcPr>
            <w:tcW w:type="dxa" w:w="2131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</w:p>
        </w:tc>
        <w:tc>
          <w:tcPr>
            <w:tcW w:type="dxa" w:w="2131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</w:p>
        </w:tc>
        <w:tc>
          <w:tcPr>
            <w:tcW w:type="dxa" w:w="2131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Reviewed / NA</w:t>
            </w:r>
          </w:p>
        </w:tc>
      </w:tr>
      <w:tr>
        <w:tc>
          <w:tcPr>
            <w:tcW w:type="dxa" w:w="2131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Change request / story</w:t>
            </w:r>
          </w:p>
        </w:tc>
        <w:tc>
          <w:tcPr>
            <w:tcW w:type="dxa" w:w="2131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Reference</w:t>
            </w:r>
          </w:p>
        </w:tc>
        <w:tc>
          <w:tcPr>
            <w:tcW w:type="dxa" w:w="2131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</w:p>
        </w:tc>
        <w:tc>
          <w:tcPr>
            <w:tcW w:type="dxa" w:w="2131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</w:p>
        </w:tc>
        <w:tc>
          <w:tcPr>
            <w:tcW w:type="dxa" w:w="2131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Reviewed / NA</w:t>
            </w:r>
          </w:p>
        </w:tc>
      </w:tr>
    </w:tbl>
    <w:p>
      <w:pPr>
        <w:spacing w:after="40"/>
      </w:pPr>
    </w:p>
    <w:p>
      <w:pPr>
        <w:spacing w:before="180" w:after="80"/>
      </w:pPr>
      <w:r>
        <w:rPr>
          <w:rFonts w:ascii="Calibri" w:hAnsi="Calibri" w:eastAsia="Microsoft YaHei" w:cs="Calibri"/>
          <w:b/>
          <w:color w:val="17365D"/>
          <w:sz w:val="24"/>
        </w:rPr>
        <w:t>4. Review Trail and Version Record</w:t>
      </w:r>
    </w:p>
    <w:p>
      <w:pPr>
        <w:spacing w:before="0" w:after="80"/>
      </w:pPr>
      <w:r>
        <w:rPr>
          <w:rFonts w:ascii="Calibri" w:hAnsi="Calibri" w:eastAsia="Microsoft YaHei" w:cs="Calibri"/>
          <w:b w:val="0"/>
          <w:color w:val="1F2933"/>
          <w:sz w:val="19"/>
        </w:rPr>
        <w:t xml:space="preserve">Record each review round, summarize review comments, update the affected requirement artifact first, and link the closure evidence before the next sign-off. If human review comments are present, keep </w:t>
      </w:r>
      <w:r>
        <w:rPr>
          <w:rFonts w:ascii="Consolas" w:hAnsi="Consolas" w:eastAsia="Consolas" w:cs="Consolas"/>
          <w:b w:val="0"/>
          <w:color w:val="1F2933"/>
          <w:sz w:val="18"/>
        </w:rPr>
        <w:t>Final Status</w:t>
      </w:r>
      <w:r>
        <w:rPr>
          <w:rFonts w:ascii="Calibri" w:hAnsi="Calibri" w:eastAsia="Microsoft YaHei" w:cs="Calibri"/>
          <w:b w:val="0"/>
          <w:color w:val="1F2933"/>
          <w:sz w:val="19"/>
        </w:rPr>
        <w:t xml:space="preserve"> as </w:t>
      </w:r>
      <w:r>
        <w:rPr>
          <w:rFonts w:ascii="Consolas" w:hAnsi="Consolas" w:eastAsia="Consolas" w:cs="Consolas"/>
          <w:b w:val="0"/>
          <w:color w:val="1F2933"/>
          <w:sz w:val="18"/>
        </w:rPr>
        <w:t>Awaiting Re-review</w:t>
      </w:r>
      <w:r>
        <w:rPr>
          <w:rFonts w:ascii="Calibri" w:hAnsi="Calibri" w:eastAsia="Microsoft YaHei" w:cs="Calibri"/>
          <w:b w:val="0"/>
          <w:color w:val="1F2933"/>
          <w:sz w:val="19"/>
        </w:rPr>
        <w:t xml:space="preserve"> or </w:t>
      </w:r>
      <w:r>
        <w:rPr>
          <w:rFonts w:ascii="Consolas" w:hAnsi="Consolas" w:eastAsia="Consolas" w:cs="Consolas"/>
          <w:b w:val="0"/>
          <w:color w:val="1F2933"/>
          <w:sz w:val="18"/>
        </w:rPr>
        <w:t>Awaiting Sign-Off</w:t>
      </w:r>
      <w:r>
        <w:rPr>
          <w:rFonts w:ascii="Calibri" w:hAnsi="Calibri" w:eastAsia="Microsoft YaHei" w:cs="Calibri"/>
          <w:b w:val="0"/>
          <w:color w:val="1F2933"/>
          <w:sz w:val="19"/>
        </w:rPr>
        <w:t xml:space="preserve"> until the updated artifacts are re-reviewed and signed.</w:t>
      </w:r>
    </w:p>
    <w:tbl>
      <w:tblPr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Round / Version</w:t>
            </w:r>
          </w:p>
        </w:tc>
        <w:tc>
          <w:tcPr>
            <w:tcW w:type="dxa" w:w="1776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Reviewer / Source</w:t>
            </w:r>
          </w:p>
        </w:tc>
        <w:tc>
          <w:tcPr>
            <w:tcW w:type="dxa" w:w="1776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Review Comment Summary</w:t>
            </w:r>
          </w:p>
        </w:tc>
        <w:tc>
          <w:tcPr>
            <w:tcW w:type="dxa" w:w="1776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Affected Requirement Area / Artifact</w:t>
            </w:r>
          </w:p>
        </w:tc>
        <w:tc>
          <w:tcPr>
            <w:tcW w:type="dxa" w:w="1776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Version Change / Closure Evidence</w:t>
            </w:r>
          </w:p>
        </w:tc>
        <w:tc>
          <w:tcPr>
            <w:tcW w:type="dxa" w:w="1776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1776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Requirement review rN</w:t>
            </w:r>
          </w:p>
        </w:tc>
        <w:tc>
          <w:tcPr>
            <w:tcW w:type="dxa" w:w="1776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Test Manager / Product Owner</w:t>
            </w:r>
          </w:p>
        </w:tc>
        <w:tc>
          <w:tcPr>
            <w:tcW w:type="dxa" w:w="1776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&lt;summary of review comments&gt;</w:t>
            </w:r>
          </w:p>
        </w:tc>
        <w:tc>
          <w:tcPr>
            <w:tcW w:type="dxa" w:w="1776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&lt;requirement section or artifact&gt;</w:t>
            </w:r>
          </w:p>
        </w:tc>
        <w:tc>
          <w:tcPr>
            <w:tcW w:type="dxa" w:w="1776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&lt;requirement update, or approved no-change rationale&gt;</w:t>
            </w:r>
          </w:p>
        </w:tc>
        <w:tc>
          <w:tcPr>
            <w:tcW w:type="dxa" w:w="1776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Fixed / Pending Re-review / Closed</w:t>
            </w:r>
          </w:p>
        </w:tc>
      </w:tr>
      <w:tr>
        <w:tc>
          <w:tcPr>
            <w:tcW w:type="dxa" w:w="1776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Requirement update vN+1</w:t>
            </w:r>
          </w:p>
        </w:tc>
        <w:tc>
          <w:tcPr>
            <w:tcW w:type="dxa" w:w="1776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QA1 / BA</w:t>
            </w:r>
          </w:p>
        </w:tc>
        <w:tc>
          <w:tcPr>
            <w:tcW w:type="dxa" w:w="1776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&lt;summary of changes made&gt;</w:t>
            </w:r>
          </w:p>
        </w:tc>
        <w:tc>
          <w:tcPr>
            <w:tcW w:type="dxa" w:w="1776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&lt;requirement section or artifact&gt;</w:t>
            </w:r>
          </w:p>
        </w:tc>
        <w:tc>
          <w:tcPr>
            <w:tcW w:type="dxa" w:w="1776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&lt;updated consolidation; regenerated review docx&gt;</w:t>
            </w:r>
          </w:p>
        </w:tc>
        <w:tc>
          <w:tcPr>
            <w:tcW w:type="dxa" w:w="1776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Awaiting Re-review</w:t>
            </w:r>
          </w:p>
        </w:tc>
      </w:tr>
      <w:tr>
        <w:tc>
          <w:tcPr>
            <w:tcW w:type="dxa" w:w="1776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Final sign-off</w:t>
            </w:r>
          </w:p>
        </w:tc>
        <w:tc>
          <w:tcPr>
            <w:tcW w:type="dxa" w:w="1776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Test Manager / Product Owner</w:t>
            </w:r>
          </w:p>
        </w:tc>
        <w:tc>
          <w:tcPr>
            <w:tcW w:type="dxa" w:w="1776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&lt;final review conclusion&gt;</w:t>
            </w:r>
          </w:p>
        </w:tc>
        <w:tc>
          <w:tcPr>
            <w:tcW w:type="dxa" w:w="1776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All reviewed requirement areas</w:t>
            </w:r>
          </w:p>
        </w:tc>
        <w:tc>
          <w:tcPr>
            <w:tcW w:type="dxa" w:w="1776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&lt;no open review comments&gt;</w:t>
            </w:r>
          </w:p>
        </w:tc>
        <w:tc>
          <w:tcPr>
            <w:tcW w:type="dxa" w:w="1776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Signed Off / Signed Off with Conditions</w:t>
            </w:r>
          </w:p>
        </w:tc>
      </w:tr>
    </w:tbl>
    <w:p>
      <w:pPr>
        <w:spacing w:after="40"/>
      </w:pPr>
    </w:p>
    <w:p>
      <w:pPr>
        <w:spacing w:before="180" w:after="80"/>
      </w:pPr>
      <w:r>
        <w:rPr>
          <w:rFonts w:ascii="Calibri" w:hAnsi="Calibri" w:eastAsia="Microsoft YaHei" w:cs="Calibri"/>
          <w:b/>
          <w:color w:val="17365D"/>
          <w:sz w:val="24"/>
        </w:rPr>
        <w:t>5. Scope Decision</w:t>
      </w:r>
    </w:p>
    <w:tbl>
      <w:tblPr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Scope Area</w:t>
            </w:r>
          </w:p>
        </w:tc>
        <w:tc>
          <w:tcPr>
            <w:tcW w:type="dxa" w:w="3552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Decision</w:t>
            </w:r>
          </w:p>
        </w:tc>
        <w:tc>
          <w:tcPr>
            <w:tcW w:type="dxa" w:w="3552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Evidence / Comment</w:t>
            </w:r>
          </w:p>
        </w:tc>
      </w:tr>
      <w:tr>
        <w:tc>
          <w:tcPr>
            <w:tcW w:type="dxa" w:w="3552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Business capability</w:t>
            </w:r>
          </w:p>
        </w:tc>
        <w:tc>
          <w:tcPr>
            <w:tcW w:type="dxa" w:w="3552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In Scope / Out of Scope / Deferred</w:t>
            </w:r>
          </w:p>
        </w:tc>
        <w:tc>
          <w:tcPr>
            <w:tcW w:type="dxa" w:w="3552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</w:p>
        </w:tc>
      </w:tr>
      <w:tr>
        <w:tc>
          <w:tcPr>
            <w:tcW w:type="dxa" w:w="3552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User roles and permissions</w:t>
            </w:r>
          </w:p>
        </w:tc>
        <w:tc>
          <w:tcPr>
            <w:tcW w:type="dxa" w:w="3552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In Scope / Out of Scope / Deferred</w:t>
            </w:r>
          </w:p>
        </w:tc>
        <w:tc>
          <w:tcPr>
            <w:tcW w:type="dxa" w:w="3552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</w:p>
        </w:tc>
      </w:tr>
      <w:tr>
        <w:tc>
          <w:tcPr>
            <w:tcW w:type="dxa" w:w="3552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Data and configuration</w:t>
            </w:r>
          </w:p>
        </w:tc>
        <w:tc>
          <w:tcPr>
            <w:tcW w:type="dxa" w:w="3552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In Scope / Out of Scope / Deferred</w:t>
            </w:r>
          </w:p>
        </w:tc>
        <w:tc>
          <w:tcPr>
            <w:tcW w:type="dxa" w:w="3552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</w:p>
        </w:tc>
      </w:tr>
      <w:tr>
        <w:tc>
          <w:tcPr>
            <w:tcW w:type="dxa" w:w="3552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Integration or third party</w:t>
            </w:r>
          </w:p>
        </w:tc>
        <w:tc>
          <w:tcPr>
            <w:tcW w:type="dxa" w:w="3552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In Scope / Out of Scope / Deferred</w:t>
            </w:r>
          </w:p>
        </w:tc>
        <w:tc>
          <w:tcPr>
            <w:tcW w:type="dxa" w:w="3552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</w:p>
        </w:tc>
      </w:tr>
      <w:tr>
        <w:tc>
          <w:tcPr>
            <w:tcW w:type="dxa" w:w="3552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Reporting, audit, or logs</w:t>
            </w:r>
          </w:p>
        </w:tc>
        <w:tc>
          <w:tcPr>
            <w:tcW w:type="dxa" w:w="3552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In Scope / Out of Scope / Deferred</w:t>
            </w:r>
          </w:p>
        </w:tc>
        <w:tc>
          <w:tcPr>
            <w:tcW w:type="dxa" w:w="3552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</w:p>
        </w:tc>
      </w:tr>
      <w:tr>
        <w:tc>
          <w:tcPr>
            <w:tcW w:type="dxa" w:w="3552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Non-functional, security, or compliance</w:t>
            </w:r>
          </w:p>
        </w:tc>
        <w:tc>
          <w:tcPr>
            <w:tcW w:type="dxa" w:w="3552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In Scope / Out of Scope / Deferred</w:t>
            </w:r>
          </w:p>
        </w:tc>
        <w:tc>
          <w:tcPr>
            <w:tcW w:type="dxa" w:w="3552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</w:p>
        </w:tc>
      </w:tr>
      <w:tr>
        <w:tc>
          <w:tcPr>
            <w:tcW w:type="dxa" w:w="3552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Regression impact</w:t>
            </w:r>
          </w:p>
        </w:tc>
        <w:tc>
          <w:tcPr>
            <w:tcW w:type="dxa" w:w="3552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Covered / Not Covered / NA</w:t>
            </w:r>
          </w:p>
        </w:tc>
        <w:tc>
          <w:tcPr>
            <w:tcW w:type="dxa" w:w="3552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</w:p>
        </w:tc>
      </w:tr>
    </w:tbl>
    <w:p>
      <w:pPr>
        <w:spacing w:after="40"/>
      </w:pPr>
    </w:p>
    <w:p>
      <w:pPr>
        <w:spacing w:before="180" w:after="80"/>
      </w:pPr>
      <w:r>
        <w:rPr>
          <w:rFonts w:ascii="Calibri" w:hAnsi="Calibri" w:eastAsia="Microsoft YaHei" w:cs="Calibri"/>
          <w:b/>
          <w:color w:val="17365D"/>
          <w:sz w:val="24"/>
        </w:rPr>
        <w:t>6. Requirement Quality Decision</w:t>
      </w:r>
    </w:p>
    <w:tbl>
      <w:tblPr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Area</w:t>
            </w:r>
          </w:p>
        </w:tc>
        <w:tc>
          <w:tcPr>
            <w:tcW w:type="dxa" w:w="3552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Decision</w:t>
            </w:r>
          </w:p>
        </w:tc>
        <w:tc>
          <w:tcPr>
            <w:tcW w:type="dxa" w:w="3552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Evidence / Comment</w:t>
            </w:r>
          </w:p>
        </w:tc>
      </w:tr>
      <w:tr>
        <w:tc>
          <w:tcPr>
            <w:tcW w:type="dxa" w:w="3552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Completeness</w:t>
            </w:r>
          </w:p>
        </w:tc>
        <w:tc>
          <w:tcPr>
            <w:tcW w:type="dxa" w:w="3552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Pass / Gap / NA</w:t>
            </w:r>
          </w:p>
        </w:tc>
        <w:tc>
          <w:tcPr>
            <w:tcW w:type="dxa" w:w="3552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</w:p>
        </w:tc>
      </w:tr>
      <w:tr>
        <w:tc>
          <w:tcPr>
            <w:tcW w:type="dxa" w:w="3552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Correctness</w:t>
            </w:r>
          </w:p>
        </w:tc>
        <w:tc>
          <w:tcPr>
            <w:tcW w:type="dxa" w:w="3552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Pass / Gap / NA</w:t>
            </w:r>
          </w:p>
        </w:tc>
        <w:tc>
          <w:tcPr>
            <w:tcW w:type="dxa" w:w="3552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</w:p>
        </w:tc>
      </w:tr>
      <w:tr>
        <w:tc>
          <w:tcPr>
            <w:tcW w:type="dxa" w:w="3552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Consistency with related modules</w:t>
            </w:r>
          </w:p>
        </w:tc>
        <w:tc>
          <w:tcPr>
            <w:tcW w:type="dxa" w:w="3552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Pass / Gap / NA</w:t>
            </w:r>
          </w:p>
        </w:tc>
        <w:tc>
          <w:tcPr>
            <w:tcW w:type="dxa" w:w="3552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</w:p>
        </w:tc>
      </w:tr>
      <w:tr>
        <w:tc>
          <w:tcPr>
            <w:tcW w:type="dxa" w:w="3552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Clarity and testability</w:t>
            </w:r>
          </w:p>
        </w:tc>
        <w:tc>
          <w:tcPr>
            <w:tcW w:type="dxa" w:w="3552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Pass / Gap / NA</w:t>
            </w:r>
          </w:p>
        </w:tc>
        <w:tc>
          <w:tcPr>
            <w:tcW w:type="dxa" w:w="3552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</w:p>
        </w:tc>
      </w:tr>
      <w:tr>
        <w:tc>
          <w:tcPr>
            <w:tcW w:type="dxa" w:w="3552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Traceability</w:t>
            </w:r>
          </w:p>
        </w:tc>
        <w:tc>
          <w:tcPr>
            <w:tcW w:type="dxa" w:w="3552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Pass / Gap / NA</w:t>
            </w:r>
          </w:p>
        </w:tc>
        <w:tc>
          <w:tcPr>
            <w:tcW w:type="dxa" w:w="3552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</w:p>
        </w:tc>
      </w:tr>
      <w:tr>
        <w:tc>
          <w:tcPr>
            <w:tcW w:type="dxa" w:w="3552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Dependencies and assumptions</w:t>
            </w:r>
          </w:p>
        </w:tc>
        <w:tc>
          <w:tcPr>
            <w:tcW w:type="dxa" w:w="3552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Pass / Gap / NA</w:t>
            </w:r>
          </w:p>
        </w:tc>
        <w:tc>
          <w:tcPr>
            <w:tcW w:type="dxa" w:w="3552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</w:p>
        </w:tc>
      </w:tr>
      <w:tr>
        <w:tc>
          <w:tcPr>
            <w:tcW w:type="dxa" w:w="3552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Risk acceptance</w:t>
            </w:r>
          </w:p>
        </w:tc>
        <w:tc>
          <w:tcPr>
            <w:tcW w:type="dxa" w:w="3552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Pass / Gap / NA</w:t>
            </w:r>
          </w:p>
        </w:tc>
        <w:tc>
          <w:tcPr>
            <w:tcW w:type="dxa" w:w="3552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</w:p>
        </w:tc>
      </w:tr>
    </w:tbl>
    <w:p>
      <w:pPr>
        <w:spacing w:after="40"/>
      </w:pPr>
    </w:p>
    <w:p>
      <w:pPr>
        <w:spacing w:before="180" w:after="80"/>
      </w:pPr>
      <w:r>
        <w:rPr>
          <w:rFonts w:ascii="Calibri" w:hAnsi="Calibri" w:eastAsia="Microsoft YaHei" w:cs="Calibri"/>
          <w:b/>
          <w:color w:val="17365D"/>
          <w:sz w:val="24"/>
        </w:rPr>
        <w:t>7. Review Findings</w:t>
      </w:r>
    </w:p>
    <w:tbl>
      <w:tblPr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131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ID</w:t>
            </w:r>
          </w:p>
        </w:tc>
        <w:tc>
          <w:tcPr>
            <w:tcW w:type="dxa" w:w="2131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Severity</w:t>
            </w:r>
          </w:p>
        </w:tc>
        <w:tc>
          <w:tcPr>
            <w:tcW w:type="dxa" w:w="2131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Finding</w:t>
            </w:r>
          </w:p>
        </w:tc>
        <w:tc>
          <w:tcPr>
            <w:tcW w:type="dxa" w:w="2131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Owner</w:t>
            </w:r>
          </w:p>
        </w:tc>
        <w:tc>
          <w:tcPr>
            <w:tcW w:type="dxa" w:w="2131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Resolution / Status</w:t>
            </w:r>
          </w:p>
        </w:tc>
      </w:tr>
      <w:tr>
        <w:tc>
          <w:tcPr>
            <w:tcW w:type="dxa" w:w="2131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REQ-RV-001</w:t>
            </w:r>
          </w:p>
        </w:tc>
        <w:tc>
          <w:tcPr>
            <w:tcW w:type="dxa" w:w="2131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</w:p>
        </w:tc>
        <w:tc>
          <w:tcPr>
            <w:tcW w:type="dxa" w:w="2131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</w:p>
        </w:tc>
        <w:tc>
          <w:tcPr>
            <w:tcW w:type="dxa" w:w="2131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</w:p>
        </w:tc>
        <w:tc>
          <w:tcPr>
            <w:tcW w:type="dxa" w:w="2131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</w:p>
        </w:tc>
      </w:tr>
    </w:tbl>
    <w:p>
      <w:pPr>
        <w:spacing w:after="40"/>
      </w:pPr>
    </w:p>
    <w:p>
      <w:pPr>
        <w:spacing w:before="180" w:after="80"/>
      </w:pPr>
      <w:r>
        <w:rPr>
          <w:rFonts w:ascii="Calibri" w:hAnsi="Calibri" w:eastAsia="Microsoft YaHei" w:cs="Calibri"/>
          <w:b/>
          <w:color w:val="17365D"/>
          <w:sz w:val="24"/>
        </w:rPr>
        <w:t>8. Conditions and Next Step</w:t>
      </w:r>
    </w:p>
    <w:tbl>
      <w:tblPr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Item</w:t>
            </w:r>
          </w:p>
        </w:tc>
        <w:tc>
          <w:tcPr>
            <w:tcW w:type="dxa" w:w="5328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Value</w:t>
            </w:r>
          </w:p>
        </w:tc>
      </w:tr>
      <w:tr>
        <w:tc>
          <w:tcPr>
            <w:tcW w:type="dxa" w:w="5328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Conditions for Sign-off</w:t>
            </w:r>
          </w:p>
        </w:tc>
        <w:tc>
          <w:tcPr>
            <w:tcW w:type="dxa" w:w="5328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&lt;None, or list conditions&gt;</w:t>
            </w:r>
          </w:p>
        </w:tc>
      </w:tr>
      <w:tr>
        <w:tc>
          <w:tcPr>
            <w:tcW w:type="dxa" w:w="5328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Open Review Comments</w:t>
            </w:r>
          </w:p>
        </w:tc>
        <w:tc>
          <w:tcPr>
            <w:tcW w:type="dxa" w:w="5328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&lt;None, or concise comments blocking sign-off&gt;</w:t>
            </w:r>
          </w:p>
        </w:tc>
      </w:tr>
      <w:tr>
        <w:tc>
          <w:tcPr>
            <w:tcW w:type="dxa" w:w="5328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Required Follow-up</w:t>
            </w:r>
          </w:p>
        </w:tc>
        <w:tc>
          <w:tcPr>
            <w:tcW w:type="dxa" w:w="5328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&lt;None, or action owner and due date&gt;</w:t>
            </w:r>
          </w:p>
        </w:tc>
      </w:tr>
      <w:tr>
        <w:tc>
          <w:tcPr>
            <w:tcW w:type="dxa" w:w="5328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Next Folder / Phase</w:t>
            </w:r>
          </w:p>
        </w:tc>
        <w:tc>
          <w:tcPr>
            <w:tcW w:type="dxa" w:w="5328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03-test-design</w:t>
            </w:r>
          </w:p>
        </w:tc>
      </w:tr>
      <w:tr>
        <w:tc>
          <w:tcPr>
            <w:tcW w:type="dxa" w:w="5328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Handoff Decision</w:t>
            </w:r>
          </w:p>
        </w:tc>
        <w:tc>
          <w:tcPr>
            <w:tcW w:type="dxa" w:w="5328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&lt;proceed / hold / revise&gt;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 w:cs="Calibri"/>
        <w:color w:val="5B677A"/>
        <w:sz w:val="16"/>
      </w:rPr>
      <w:t>Generated review hand-off | 2026-07-07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Microsoft YaHei" w:cs="Calibri"/>
        <w:b/>
        <w:color w:val="5B677A"/>
        <w:sz w:val="17"/>
      </w:rPr>
      <w:t>West Kowloon QA Review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b w:val="0"/>
      <w:color w:val="1F29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17365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7365D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