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需求整合 — PII 跨模块脱敏</w:t>
            </w:r>
          </w:p>
        </w:tc>
      </w:tr>
    </w:tbl>
    <w:p>
      <w:pPr>
        <w:spacing w:after="12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包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11-Desensitization/2026-07-30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范围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desensitization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当前状态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已确认 — 2026-07-30 Wang Yifan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禅道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https://lengliwh.chandao.net/story-view-4319.html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签字规则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测试经理填写 Q/U 答复并确认；AI 只同步签字结果，不自行签字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修订历史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作者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修改内容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2026-07-30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初版，依据 ZenTao story 4319、脱敏检查规则及当前仓库相似用例整理跨模块范围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已完成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2026-07-30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已答复 Q-1..Q-13、U-1..U-6，并确认进入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03-test-design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已确认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2026-07-30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吸收签字答复，锁定 7 类字段、一个 Sheet 和本轮排除项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已完成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有没有问题？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**无阻塞 — 可以进入 </w:t>
      </w:r>
      <w:r>
        <w:rPr>
          <w:rFonts w:ascii="Consolas" w:hAnsi="Consolas" w:eastAsia="Consolas" w:cs="Consolas"/>
          <w:b w:val="0"/>
          <w:color w:val="1F2933"/>
          <w:sz w:val="18"/>
        </w:rPr>
        <w:t>03-test-design</w:t>
      </w:r>
      <w:r>
        <w:rPr>
          <w:rFonts w:ascii="Calibri" w:hAnsi="Calibri" w:eastAsia="Microsoft YaHei" w:cs="Calibri"/>
          <w:b w:val="0"/>
          <w:color w:val="1F2933"/>
          <w:sz w:val="19"/>
        </w:rPr>
        <w:t>。**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最终口径：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手机号、邮箱、姓名、身份证/实名制 ID、地址、生日、性别 7 类字段全部纳入；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Website、PDA、后台和 BI 定制报表放在同一个中文工作簿的同一个 Sheet；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- </w:t>
      </w:r>
      <w:r>
        <w:rPr>
          <w:rFonts w:ascii="Consolas" w:hAnsi="Consolas" w:eastAsia="Consolas" w:cs="Consolas"/>
          <w:b w:val="0"/>
          <w:color w:val="1F2933"/>
          <w:sz w:val="18"/>
        </w:rPr>
        <w:t>Module/Feature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和 </w:t>
      </w:r>
      <w:r>
        <w:rPr>
          <w:rFonts w:ascii="Consolas" w:hAnsi="Consolas" w:eastAsia="Consolas" w:cs="Consolas"/>
          <w:b w:val="0"/>
          <w:color w:val="1F2933"/>
          <w:sz w:val="18"/>
        </w:rPr>
        <w:t>Test Case Description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必须按实际模块和页面分别描述；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只覆盖需求明确的常规脱敏规则，不扩展复杂国家格式、短邮箱、重复脱敏、多语言等额外矩阵；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BI Dashboard、订单权限/审计、KMS/集中存储、标准产品回流均不进入本轮；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本包作为独立新需求生成，不回写旧 AUTH/Ticketing 用例。</w:t>
      </w: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问题分类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编号区间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决策人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来源与范围决策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Q-1..Q-3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已答复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脱敏规则边界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Q-4..Q-7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4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已答复：忽略额外边界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跨模块与排除项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Q-8..Q-13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已答复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假设确认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U-1..U-6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6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已答复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测试范围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3.1 范围内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手机号脱敏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按 checking rules 中的中国内地和国际号码示例验证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F2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邮箱脱敏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保留前 2 位并显示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****@域名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F3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姓名脱敏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中文姓名长度大于 2、长度小于等于 2、英文姓名分别验证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F4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身份证/实名制 ID 脱敏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长度小于等于 8、一般长证件号、18 位身份证分别验证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F5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地址脱敏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保留省市区，其余地址用星号展示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F6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生日脱敏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不显示年份，保留月日或月份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F7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性别脱敏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使用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*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展示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F8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Website 个人中心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登录账号和个人资料中的 PII 展示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F9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Website 会员卡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激活信息和会员卡详情中的 PII；会员卡号本身不脱敏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F10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Website 门票订单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订单详情、票夹、入场码中的 PII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F11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Website 座票订单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订单详情、票夹、入场码中的 PII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F12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PDA 扫码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门票和座票扫码后的用户信息展示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F13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后台会员 360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列表/搜索结果和详情中的 PII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F14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后台门票订单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列表和详情中的 PII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F15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后台座票订单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列表和详情中的 PII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F16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后台会员卡订单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列表和详情中的 PII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F17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后台会员卡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列表和详情中的 PII；会员卡号保持业务原值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F18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后台报表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页面、预览、下载和导出文件中的 PII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F19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BI 定制报表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页面和导出结果中的 PII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F20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空值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原字段为空时保持为空，不额外显示星号占位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3.2 范围外 — 本轮不做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BI Dashboard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Q-10 选择完全排除；当前无可参考页面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订单权限与访问审计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Q-11 明确排除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KMS、集中存储、密钥轮换和故障场景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Q-12 明确排除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手机号复杂国家/长度边界、分隔符规范化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Q-4、Q-6 答复为忽略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邮箱本地部分少于 2 位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Q-7 答复为忽略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前端旧格式与新格式差异回归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Q-5 答复为忽略，本包只按当前独立需求编写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重复脱敏/幂等专项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U-3 明确不展开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查看明文权限或解密入口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U-4 明确忽略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多语言脱敏一致性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U-5 明确忽略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标准产品回流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U-6 确认暂不回流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Figma 像素级样式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01-figma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为空，且当前按标准展示方式测试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3.3 由现有模块负责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密码输入框明文/密文切换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Login and Registration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不属于 PII 展示脱敏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SSO client secret、access token、ID token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SSO / Security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由既有 SSO 安全用例覆盖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差异项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4.1 与既有用例对比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既有情况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本包决定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测试影响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D-prev-1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旧 AUTH、门票、座票用例存在部分脱敏场景或 TBD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当作独立新需求，不回写旧包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新建完整中文跨模块用例集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D-prev-2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旧用例主要聚焦 Website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新包覆盖 Website、PDA、后台、BI 定制报表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Module/Feature 和描述按模块拆分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D-prev-3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旧用例未覆盖全部 7 类字段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本轮 7 类字段全部纳入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个人中心和各业务页面按实际字段验证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4.2 与标准产品对比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标准产品行为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本项目 / 本包行为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是否回流标准产品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D-std-1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当前工作区未检索到明确的统一 PII 脱敏基线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West Kowloon 先按 story 4319 独立实施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否，本轮不回流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4.3 与相邻模块影响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受影响模块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影响方式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D-adj-1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Personal Center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登录账号和个人资料展示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D-adj-2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Membership Card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激活信息、会员卡列表/详情、会员卡订单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D-adj-3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Ticketing / Seat Selection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订单详情、票夹、入场码，门票和座票分别覆盖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D-adj-4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PDA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扫码后的用户信息展示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D-adj-5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Backend / Member 360 / Reports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列表、详情、预览和导出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D-adj-6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BI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仅覆盖定制报表页面和导出；Dashboard 排除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来源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是否权威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2933"/>
                <w:sz w:val="16"/>
              </w:rPr>
              <w:t>01-input/00-zentao requirement/requirement id.txt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禅道需求摘要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 已确认作为本包工作权威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2933"/>
                <w:sz w:val="16"/>
              </w:rPr>
              <w:t>01-input/00-zentao requirement/checking rules.txt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脱敏规则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是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Q-2/U-1 已确认 7 类字段全部纳入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2933"/>
                <w:sz w:val="16"/>
              </w:rPr>
              <w:t>02-analysis/rag-retrieval.md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相似用例检索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参考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仅用于了解入口；Q-13 决定不回写旧包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2933"/>
                <w:sz w:val="16"/>
              </w:rPr>
              <w:t>01-input/01-figma/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UI 参考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无内容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不做像素级校验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2933"/>
                <w:sz w:val="16"/>
              </w:rPr>
              <w:t>01-input/02-mindmap/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脑图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无内容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Q-1 已允许以 ZenTao 作为工作权威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onsolas" w:hAnsi="Consolas" w:eastAsia="Consolas" w:cs="Consolas"/>
                <w:b/>
                <w:color w:val="1F2933"/>
                <w:sz w:val="16"/>
              </w:rPr>
              <w:t>01-input/03-prd/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PRD/技术设计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无内容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不扩展未说明的权限、KMS 和技术边界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---</w:t>
      </w: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问题清单（最终决策记录）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6.1 需要决策（Q-1..Q-13）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决策点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默认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答复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本包的工作权威来源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以 ZenTao story 4319 和 checking rules 作为本包工作权威；(b) 等补齐脑图；(c) 另指定来源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a，以当前输入作为工作权威，重点覆盖涉及模块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本轮字段范围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只做手机号、邮箱；(b) 7 类字段全部做；(c) 其余 5 类只写 Deferred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b，7 类字段全部做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跨模块用例组织方式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一个中文跨模块工作簿；(b) 只做 Website；(c) 每个系统单独工作簿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a，全部放一个 Sheet，模块列和描述分别写清楚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Q-4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手机号算法扩展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使用示例并扩展边界；(b) 严格前 3 后 3；(c) 分地区配置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忽略额外算法讨论，只按需求规则和示例编写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Q-5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前端旧格式与新规则差异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新规则覆盖；(b) Website 保持旧格式；(c) 各模块配置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忽略旧格式差异，本包按独立需求处理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Q-6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手机号分隔符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规范化后脱敏；(b) 保留原格式；(c) 按地区模板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忽略，不设计独立格式化边界矩阵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Q-7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邮箱本地部分少于 2 位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保留现有字符；(b) 全部替换；(c) 视为非法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忽略，不设计短邮箱专项用例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Q-8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会员卡号码本身是否脱敏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不属于；(b) 会员卡号也脱敏；(c) 仅特定页面脱敏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a，会员卡号不属于隐私信息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Q-9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报表范围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页面、预览、下载和导出；(b) 只验证页面；(c) 分阶段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Q-10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BI Dashboard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做无 PII 检查；(b) 完全排除；(c) 只做抽查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b，完全排除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Q-11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订单权限与审计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写 Deferred；(b) 本轮排除；(c) QA 推断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b，本轮排除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Q-12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KMS/集中存储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完整覆盖；(b) 正常链路 smoke；(c) 独立安全包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本轮排除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Q-13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既有 AUTH/Ticketing 用例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 新建独立用例；(b) 修改旧工作簿；(c) 同时修改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(a)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a，新建独立需求，不回写旧包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### 6.2 需要确认的假设（U-1..U-6）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模糊点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AI 暂定假设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确认 / 修正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U-1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其他 5 类字段的阶段状态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后续阶段再做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全部要做，7 类字段都纳入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U-2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空值和缺失值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空值保持为空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确认，空值依旧为空，不扩展复杂场景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U-3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重复脱敏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需要幂等检查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忽略，不生成重复脱敏专项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U-4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默认可见性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不假设有查看明文权限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忽略，不测试权限或解密入口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U-5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多语言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做一组一致性检查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忽略，不生成多语言用例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U-6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标准产品关系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后续决定是否回流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暂不回流，只维护 West Kowloon 本包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下一步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需求门禁已通过。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- AI 按本文件锁定的范围生成中文 </w:t>
      </w:r>
      <w:r>
        <w:rPr>
          <w:rFonts w:ascii="Consolas" w:hAnsi="Consolas" w:eastAsia="Consolas" w:cs="Consolas"/>
          <w:b w:val="0"/>
          <w:color w:val="1F2933"/>
          <w:sz w:val="18"/>
        </w:rPr>
        <w:t>test-cases-desensitization.md/.xlsx</w:t>
      </w:r>
      <w:r>
        <w:rPr>
          <w:rFonts w:ascii="Calibri" w:hAnsi="Calibri" w:eastAsia="Microsoft YaHei" w:cs="Calibri"/>
          <w:b w:val="0"/>
          <w:color w:val="1F2933"/>
          <w:sz w:val="19"/>
        </w:rPr>
        <w:t>。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- QA2 自审通过后，交给测试经理进行测试用例评审。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