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left"/>
      </w:pPr>
      <w:r>
        <w:rPr>
          <w:rFonts w:ascii="Arial" w:cs="Arial" w:eastAsia="Arial" w:hAnsi="Arial"/>
          <w:b/>
          <w:bCs/>
          <w:color w:val="1B3A5C"/>
          <w:sz w:val="44"/>
          <w:szCs w:val="44"/>
        </w:rPr>
        <w:t xml:space="preserve">LEGAL MEMORANDUM</w:t>
      </w:r>
    </w:p>
    <w:p>
      <w:pPr>
        <w:pBdr>
          <w:bottom w:val="single" w:color="2E5F8A" w:sz="12" w:space="1"/>
        </w:pBdr>
        <w:spacing w:after="0" w:before="0"/>
      </w:pP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Borders>
              <w:top w:val="none"/>
              <w:left w:val="none"/>
              <w:bottom w:val="single" w:color="CCCCCC" w:sz="1"/>
              <w:right w:val="none"/>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1B3A5C"/>
                <w:sz w:val="20"/>
                <w:szCs w:val="20"/>
              </w:rPr>
              <w:t xml:space="preserve">TO:</w:t>
            </w:r>
          </w:p>
        </w:tc>
        <w:tc>
          <w:tcPr>
            <w:tcBorders>
              <w:top w:val="none"/>
              <w:left w:val="none"/>
              <w:bottom w:val="single" w:color="CCCCCC" w:sz="1"/>
              <w:right w:val="none"/>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20"/>
                <w:szCs w:val="20"/>
              </w:rPr>
              <w:t xml:space="preserve">Pedro Wang, Astriva Games — Product &amp; Strategy</w:t>
            </w:r>
          </w:p>
        </w:tc>
      </w:tr>
      <w:tr>
        <w:tc>
          <w:tcPr>
            <w:tcBorders>
              <w:top w:val="none"/>
              <w:left w:val="none"/>
              <w:bottom w:val="single" w:color="CCCCCC" w:sz="1"/>
              <w:right w:val="none"/>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1B3A5C"/>
                <w:sz w:val="20"/>
                <w:szCs w:val="20"/>
              </w:rPr>
              <w:t xml:space="preserve">FROM:</w:t>
            </w:r>
          </w:p>
        </w:tc>
        <w:tc>
          <w:tcPr>
            <w:tcBorders>
              <w:top w:val="none"/>
              <w:left w:val="none"/>
              <w:bottom w:val="single" w:color="CCCCCC" w:sz="1"/>
              <w:right w:val="none"/>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20"/>
                <w:szCs w:val="20"/>
              </w:rPr>
              <w:t xml:space="preserve">Legal &amp; Compliance Team</w:t>
            </w:r>
          </w:p>
        </w:tc>
      </w:tr>
      <w:tr>
        <w:tc>
          <w:tcPr>
            <w:tcBorders>
              <w:top w:val="none"/>
              <w:left w:val="none"/>
              <w:bottom w:val="single" w:color="CCCCCC" w:sz="1"/>
              <w:right w:val="none"/>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1B3A5C"/>
                <w:sz w:val="20"/>
                <w:szCs w:val="20"/>
              </w:rPr>
              <w:t xml:space="preserve">DATE:</w:t>
            </w:r>
          </w:p>
        </w:tc>
        <w:tc>
          <w:tcPr>
            <w:tcBorders>
              <w:top w:val="none"/>
              <w:left w:val="none"/>
              <w:bottom w:val="single" w:color="CCCCCC" w:sz="1"/>
              <w:right w:val="none"/>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20"/>
                <w:szCs w:val="20"/>
              </w:rPr>
              <w:t xml:space="preserve">March 5, 2026</w:t>
            </w:r>
          </w:p>
        </w:tc>
      </w:tr>
      <w:tr>
        <w:tc>
          <w:tcPr>
            <w:tcBorders>
              <w:top w:val="none"/>
              <w:left w:val="none"/>
              <w:bottom w:val="none"/>
              <w:right w:val="none"/>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1B3A5C"/>
                <w:sz w:val="20"/>
                <w:szCs w:val="20"/>
              </w:rPr>
              <w:t xml:space="preserve">RE:</w:t>
            </w:r>
          </w:p>
        </w:tc>
        <w:tc>
          <w:tcPr>
            <w:tcBorders>
              <w:top w:val="none"/>
              <w:left w:val="none"/>
              <w:bottom w:val="none"/>
              <w:right w:val="none"/>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1A1A1A"/>
                <w:sz w:val="20"/>
                <w:szCs w:val="20"/>
              </w:rPr>
              <w:t xml:space="preserve">境外运营流媒体/社交媒体平台的未成年人保护公示义务 — 多司法管辖区合规分析</w:t>
            </w:r>
          </w:p>
        </w:tc>
      </w:tr>
    </w:tbl>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5F8A" w:sz="6"/>
              <w:left w:val="thick" w:color="2E5F8A" w:sz="16"/>
              <w:bottom w:val="single" w:color="2E5F8A" w:sz="6"/>
              <w:right w:val="single" w:color="2E5F8A" w:sz="6"/>
            </w:tcBorders>
            <w:shd w:fill="D6E4F0" w:val="clear"/>
            <w:tcMar>
              <w:top w:type="dxa" w:w="160"/>
              <w:left w:type="dxa" w:w="240"/>
              <w:bottom w:type="dxa" w:w="160"/>
              <w:right w:type="dxa" w:w="240"/>
            </w:tcMar>
          </w:tcPr>
          <w:p>
            <w:pPr>
              <w:spacing w:after="40" w:before="40"/>
            </w:pPr>
            <w:r>
              <w:rPr>
                <w:rFonts w:ascii="Arial" w:cs="Arial" w:eastAsia="Arial" w:hAnsi="Arial"/>
                <w:b/>
                <w:bCs/>
                <w:color w:val="1B3A5C"/>
                <w:sz w:val="19"/>
                <w:szCs w:val="19"/>
              </w:rPr>
              <w:t xml:space="preserve">核心结论摘要</w:t>
            </w:r>
          </w:p>
          <w:p>
            <w:pPr>
              <w:spacing w:after="40" w:before="40"/>
            </w:pPr>
            <w:r>
              <w:rPr>
                <w:rFonts w:ascii="Arial" w:cs="Arial" w:eastAsia="Arial" w:hAnsi="Arial"/>
                <w:b w:val="false"/>
                <w:bCs w:val="false"/>
                <w:color w:val="1B3A5C"/>
                <w:sz w:val="19"/>
                <w:szCs w:val="19"/>
              </w:rPr>
              <w:t xml:space="preserve">目前没有单一法律直接要求平台「专页公示未成年保护计划」。但美国 COPPA（数据隐私政策强制公示）、欧盟 DSA 第28条（大型平台透明度要求）及英国儿童设计规范，是执法力度最强、最接近该要求的三大法规。TikTok、YouTube 等平台建立专项安全页面，是多重合规压力叠加与声誉管理的产物，并非来自单一法律的直接要求。</w:t>
            </w:r>
          </w:p>
          <w:p>
            <w:pPr>
              <w:spacing w:after="40" w:before="40"/>
            </w:pPr>
            <w:r>
              <w:rPr>
                <w:rFonts w:ascii="Arial" w:cs="Arial" w:eastAsia="Arial" w:hAnsi="Arial"/>
                <w:b w:val="false"/>
                <w:bCs w:val="false"/>
                <w:color w:val="1B3A5C"/>
                <w:sz w:val="19"/>
                <w:szCs w:val="19"/>
              </w:rPr>
              <w:t xml:space="preserve">建议评估：须采取措施 — 要求因地区而异，执法风险显著。</w:t>
            </w:r>
          </w:p>
        </w:tc>
      </w:tr>
    </w:tbl>
    <w:p>
      <w:pPr>
        <w:spacing w:after="0" w:before="180"/>
      </w:pPr>
      <w:r>
        <w:t xml:space="preserve"/>
      </w:r>
    </w:p>
    <w:p>
      <w:pPr>
        <w:pBdr>
          <w:bottom w:val="single" w:color="2E5F8A" w:sz="6" w:space="2"/>
        </w:pBdr>
        <w:spacing w:after="120" w:before="320"/>
      </w:pPr>
      <w:r>
        <w:rPr>
          <w:rFonts w:ascii="Arial" w:cs="Arial" w:eastAsia="Arial" w:hAnsi="Arial"/>
          <w:b/>
          <w:bCs/>
          <w:color w:val="1B3A5C"/>
          <w:sz w:val="22"/>
          <w:szCs w:val="22"/>
        </w:rPr>
        <w:t xml:space="preserve">一、背景与问题界定</w:t>
      </w:r>
    </w:p>
    <w:p>
      <w:pPr>
        <w:spacing w:after="100" w:before="80"/>
      </w:pPr>
      <w:r>
        <w:rPr>
          <w:rFonts w:ascii="Arial" w:cs="Arial" w:eastAsia="Arial" w:hAnsi="Arial"/>
          <w:color w:val="1A1A1A"/>
          <w:sz w:val="20"/>
          <w:szCs w:val="20"/>
        </w:rPr>
        <w:t xml:space="preserve">本备忘录针对以下问题进行合规分析：</w:t>
      </w:r>
    </w:p>
    <w:p>
      <w:pPr>
        <w:spacing w:after="120" w:before="80"/>
      </w:pPr>
      <w:r>
        <w:rPr>
          <w:rFonts w:ascii="Arial" w:cs="Arial" w:eastAsia="Arial" w:hAnsi="Arial"/>
          <w:color w:val="1A1A1A"/>
          <w:sz w:val="20"/>
          <w:szCs w:val="20"/>
        </w:rPr>
        <w:t xml:space="preserve">哔哩哔哩（Bilibili）等流媒体/社交媒体平台在中国大陆以外地区运营时，是否需要在官方网站或 App 的特定页面公示其平台的未成年保护措施或计划？此类展示是否为特定国家/地区的法律强制要求？</w:t>
      </w:r>
    </w:p>
    <w:p>
      <w:pPr>
        <w:spacing w:after="100" w:before="80"/>
      </w:pPr>
      <w:r>
        <w:rPr>
          <w:rFonts w:ascii="Arial" w:cs="Arial" w:eastAsia="Arial" w:hAnsi="Arial"/>
          <w:color w:val="1A1A1A"/>
          <w:sz w:val="20"/>
          <w:szCs w:val="20"/>
        </w:rPr>
        <w:t xml:space="preserve">分析范围涵盖：美国、欧盟、英国、澳大利亚、韩国、日本、新加坡、台湾、加拿大共9个司法管辖区的现行法律法规及监管指引（截至2026年3月）。</w:t>
      </w:r>
    </w:p>
    <w:p>
      <w:pPr>
        <w:spacing w:after="0" w:before="80"/>
      </w:pPr>
      <w:r>
        <w:t xml:space="preserve"/>
      </w:r>
    </w:p>
    <w:p>
      <w:pPr>
        <w:pBdr>
          <w:bottom w:val="single" w:color="2E5F8A" w:sz="6" w:space="2"/>
        </w:pBdr>
        <w:spacing w:after="120" w:before="320"/>
      </w:pPr>
      <w:r>
        <w:rPr>
          <w:rFonts w:ascii="Arial" w:cs="Arial" w:eastAsia="Arial" w:hAnsi="Arial"/>
          <w:b/>
          <w:bCs/>
          <w:color w:val="1B3A5C"/>
          <w:sz w:val="22"/>
          <w:szCs w:val="22"/>
        </w:rPr>
        <w:t xml:space="preserve">二、关键发现：强制要求 VS. 最佳实践的区分</w:t>
      </w:r>
    </w:p>
    <w:p>
      <w:pPr>
        <w:spacing w:after="100" w:before="80"/>
      </w:pPr>
      <w:r>
        <w:rPr>
          <w:rFonts w:ascii="Arial" w:cs="Arial" w:eastAsia="Arial" w:hAnsi="Arial"/>
          <w:color w:val="1A1A1A"/>
          <w:sz w:val="20"/>
          <w:szCs w:val="20"/>
        </w:rPr>
        <w:t xml:space="preserve">在各司法管辖区的研究中，需明确区分以下两类情形：</w:t>
      </w:r>
    </w:p>
    <w:p>
      <w:pPr>
        <w:spacing w:after="0" w:before="60"/>
      </w:pPr>
      <w:r>
        <w:t xml:space="preserve"/>
      </w:r>
    </w:p>
    <w:p>
      <w:pPr>
        <w:pStyle w:val="ListParagraph"/>
        <w:numPr>
          <w:ilvl w:val="0"/>
          <w:numId w:val="2"/>
        </w:numPr>
        <w:spacing w:after="60" w:before="80"/>
      </w:pPr>
      <w:r>
        <w:rPr>
          <w:rFonts w:ascii="Arial" w:cs="Arial" w:eastAsia="Arial" w:hAnsi="Arial"/>
          <w:b/>
          <w:bCs/>
          <w:color w:val="1A1A1A"/>
          <w:sz w:val="20"/>
          <w:szCs w:val="20"/>
        </w:rPr>
        <w:t xml:space="preserve">法律强制要求</w:t>
      </w:r>
      <w:r>
        <w:rPr>
          <w:rFonts w:ascii="Arial" w:cs="Arial" w:eastAsia="Arial" w:hAnsi="Arial"/>
          <w:color w:val="1A1A1A"/>
          <w:sz w:val="20"/>
          <w:szCs w:val="20"/>
        </w:rPr>
        <w:t xml:space="preserve">：违反须承担罚款、制裁等法律后果。目前执法力度最强的三项法规为：美国 COPPA（数据隐私政策公示，强制）、欧盟 DSA 第28条（大型平台透明度，指引性）、英国儿童设计规范（适龄信息呈现，强制）。</w:t>
      </w:r>
    </w:p>
    <w:p>
      <w:pPr>
        <w:pStyle w:val="ListParagraph"/>
        <w:numPr>
          <w:ilvl w:val="0"/>
          <w:numId w:val="2"/>
        </w:numPr>
        <w:spacing w:after="80" w:before="60"/>
      </w:pPr>
      <w:r>
        <w:rPr>
          <w:rFonts w:ascii="Arial" w:cs="Arial" w:eastAsia="Arial" w:hAnsi="Arial"/>
          <w:b/>
          <w:bCs/>
          <w:color w:val="1A1A1A"/>
          <w:sz w:val="20"/>
          <w:szCs w:val="20"/>
        </w:rPr>
        <w:t xml:space="preserve">行业最佳实践/自愿公示</w:t>
      </w:r>
      <w:r>
        <w:rPr>
          <w:rFonts w:ascii="Arial" w:cs="Arial" w:eastAsia="Arial" w:hAnsi="Arial"/>
          <w:color w:val="1A1A1A"/>
          <w:sz w:val="20"/>
          <w:szCs w:val="20"/>
        </w:rPr>
        <w:t xml:space="preserve">：不违规则无法律处罚，但平台出于声誉管理和监管预防主动公示。TikTok、YouTube、Instagram 等平台的专项安全中心页面，本质上属于自愿合规行为。</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017" w:sz="6"/>
              <w:left w:val="thick" w:color="D4A017" w:sz="16"/>
              <w:bottom w:val="single" w:color="D4A017" w:sz="6"/>
              <w:right w:val="single" w:color="D4A017" w:sz="6"/>
            </w:tcBorders>
            <w:shd w:fill="FEF9E7" w:val="clear"/>
            <w:tcMar>
              <w:top w:type="dxa" w:w="160"/>
              <w:left w:type="dxa" w:w="240"/>
              <w:bottom w:type="dxa" w:w="160"/>
              <w:right w:type="dxa" w:w="240"/>
            </w:tcMar>
          </w:tcPr>
          <w:p>
            <w:pPr>
              <w:spacing w:after="40" w:before="40"/>
            </w:pPr>
            <w:r>
              <w:rPr>
                <w:rFonts w:ascii="Arial" w:cs="Arial" w:eastAsia="Arial" w:hAnsi="Arial"/>
                <w:b/>
                <w:bCs/>
                <w:color w:val="5D4037"/>
                <w:sz w:val="19"/>
                <w:szCs w:val="19"/>
              </w:rPr>
              <w:t xml:space="preserve">重要区分：绝大多数司法管辖区并未明确要求平台在网站/App 设立「专门的未成年安全页面」。现行法规主要规制：</w:t>
            </w:r>
          </w:p>
          <w:p>
            <w:pPr>
              <w:spacing w:after="40" w:before="40"/>
            </w:pPr>
            <w:r>
              <w:rPr>
                <w:rFonts w:ascii="Arial" w:cs="Arial" w:eastAsia="Arial" w:hAnsi="Arial"/>
                <w:b w:val="false"/>
                <w:bCs w:val="false"/>
                <w:color w:val="5D4037"/>
                <w:sz w:val="19"/>
                <w:szCs w:val="19"/>
              </w:rPr>
              <w:t xml:space="preserve">  •  数据隐私实践（COPPA、GDPR、PDPA）：须披露数据收集、使用、共享方式</w:t>
            </w:r>
          </w:p>
          <w:p>
            <w:pPr>
              <w:spacing w:after="40" w:before="40"/>
            </w:pPr>
            <w:r>
              <w:rPr>
                <w:rFonts w:ascii="Arial" w:cs="Arial" w:eastAsia="Arial" w:hAnsi="Arial"/>
                <w:b w:val="false"/>
                <w:bCs w:val="false"/>
                <w:color w:val="5D4037"/>
                <w:sz w:val="19"/>
                <w:szCs w:val="19"/>
              </w:rPr>
              <w:t xml:space="preserve">  •  内容审核政策：须制定相关政策，但不一定对外公开</w:t>
            </w:r>
          </w:p>
          <w:p>
            <w:pPr>
              <w:spacing w:after="40" w:before="40"/>
            </w:pPr>
            <w:r>
              <w:rPr>
                <w:rFonts w:ascii="Arial" w:cs="Arial" w:eastAsia="Arial" w:hAnsi="Arial"/>
                <w:b w:val="false"/>
                <w:bCs w:val="false"/>
                <w:color w:val="5D4037"/>
                <w:sz w:val="19"/>
                <w:szCs w:val="19"/>
              </w:rPr>
              <w:t xml:space="preserve">  •  安全功能：须存在相关功能，但向公众的披露义务因地区而异</w:t>
            </w:r>
          </w:p>
        </w:tc>
      </w:tr>
    </w:tbl>
    <w:p>
      <w:pPr>
        <w:spacing w:after="0" w:before="180"/>
      </w:pPr>
      <w:r>
        <w:t xml:space="preserve"/>
      </w:r>
    </w:p>
    <w:p>
      <w:pPr>
        <w:pBdr>
          <w:bottom w:val="single" w:color="2E5F8A" w:sz="6" w:space="2"/>
        </w:pBdr>
        <w:spacing w:after="120" w:before="320"/>
      </w:pPr>
      <w:r>
        <w:rPr>
          <w:rFonts w:ascii="Arial" w:cs="Arial" w:eastAsia="Arial" w:hAnsi="Arial"/>
          <w:b/>
          <w:bCs/>
          <w:color w:val="1B3A5C"/>
          <w:sz w:val="22"/>
          <w:szCs w:val="22"/>
        </w:rPr>
        <w:t xml:space="preserve">三、各司法管辖区适用法规与公示要求</w:t>
      </w:r>
    </w:p>
    <w:p>
      <w:pPr>
        <w:spacing w:after="100" w:before="80"/>
      </w:pPr>
      <w:r>
        <w:rPr>
          <w:rFonts w:ascii="Arial" w:cs="Arial" w:eastAsia="Arial" w:hAnsi="Arial"/>
          <w:color w:val="1A1A1A"/>
          <w:sz w:val="20"/>
          <w:szCs w:val="20"/>
        </w:rPr>
        <w:t xml:space="preserve">下表对9个主要司法管辖区的相关法规、公示要求及执法力度进行汇总：</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2600"/>
        <w:gridCol w:w="1200"/>
        <w:gridCol w:w="2260"/>
      </w:tblGrid>
      <w:tr>
        <w:trPr>
          <w:tblHeader/>
        </w:trPr>
        <w:tc>
          <w:tcPr>
            <w:tcW w:type="dxa" w:w="15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司法管辖区</w:t>
            </w:r>
          </w:p>
        </w:tc>
        <w:tc>
          <w:tcPr>
            <w:tcW w:type="dxa" w:w="18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适用法规</w:t>
            </w:r>
          </w:p>
        </w:tc>
        <w:tc>
          <w:tcPr>
            <w:tcW w:type="dxa" w:w="26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公示/披露要求</w:t>
            </w:r>
          </w:p>
        </w:tc>
        <w:tc>
          <w:tcPr>
            <w:tcW w:type="dxa" w:w="12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是否强制</w:t>
            </w:r>
          </w:p>
        </w:tc>
        <w:tc>
          <w:tcPr>
            <w:tcW w:type="dxa" w:w="226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罚则/执法</w:t>
            </w:r>
          </w:p>
        </w:tc>
      </w:tr>
      <w:tr>
        <w:tc>
          <w:tcPr>
            <w:tcW w:type="dxa" w:w="15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top"/>
          </w:tcPr>
          <w:p>
            <w:pPr>
              <w:spacing w:after="20" w:before="20"/>
            </w:pPr>
            <w:r>
              <w:rPr>
                <w:rFonts w:ascii="Arial" w:cs="Arial" w:eastAsia="Arial" w:hAnsi="Arial"/>
                <w:b w:val="false"/>
                <w:bCs w:val="false"/>
                <w:color w:val="1A1A1A"/>
                <w:sz w:val="19"/>
                <w:szCs w:val="19"/>
              </w:rPr>
              <w:t xml:space="preserve">美国（联邦）</w:t>
            </w:r>
          </w:p>
        </w:tc>
        <w:tc>
          <w:tcPr>
            <w:tcW w:type="dxa" w:w="1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top"/>
          </w:tcPr>
          <w:p>
            <w:pPr>
              <w:spacing w:after="20" w:before="20"/>
            </w:pPr>
            <w:r>
              <w:rPr>
                <w:rFonts w:ascii="Arial" w:cs="Arial" w:eastAsia="Arial" w:hAnsi="Arial"/>
                <w:b w:val="false"/>
                <w:bCs w:val="false"/>
                <w:color w:val="1A1A1A"/>
                <w:sz w:val="19"/>
                <w:szCs w:val="19"/>
              </w:rPr>
              <w:t xml:space="preserve">COPPA</w:t>
            </w:r>
          </w:p>
        </w:tc>
        <w:tc>
          <w:tcPr>
            <w:tcW w:type="dxa" w:w="2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top"/>
          </w:tcPr>
          <w:p>
            <w:pPr>
              <w:spacing w:after="20" w:before="20"/>
            </w:pPr>
            <w:r>
              <w:rPr>
                <w:rFonts w:ascii="Arial" w:cs="Arial" w:eastAsia="Arial" w:hAnsi="Arial"/>
                <w:b w:val="false"/>
                <w:bCs w:val="false"/>
                <w:color w:val="1A1A1A"/>
                <w:sz w:val="19"/>
                <w:szCs w:val="19"/>
              </w:rPr>
              <w:t xml:space="preserve">儿童数据隐私政策公示</w:t>
            </w:r>
            <w:r>
              <w:br/>
              <w:t xml:space="preserve"/>
            </w:r>
            <w:r>
              <w:rPr>
                <w:rFonts w:ascii="Arial" w:cs="Arial" w:eastAsia="Arial" w:hAnsi="Arial"/>
                <w:b w:val="false"/>
                <w:bCs w:val="false"/>
                <w:color w:val="1A1A1A"/>
                <w:sz w:val="19"/>
                <w:szCs w:val="19"/>
              </w:rPr>
              <w:t xml:space="preserve">（数据收集/使用/共享/保留）</w:t>
            </w:r>
          </w:p>
        </w:tc>
        <w:tc>
          <w:tcPr>
            <w:tcW w:type="dxa" w:w="1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top"/>
          </w:tcPr>
          <w:p>
            <w:pPr>
              <w:spacing w:after="20" w:before="20"/>
            </w:pPr>
            <w:r>
              <w:rPr>
                <w:rFonts w:ascii="Arial" w:cs="Arial" w:eastAsia="Arial" w:hAnsi="Arial"/>
                <w:b/>
                <w:bCs/>
                <w:color w:val="B03A2E"/>
                <w:sz w:val="19"/>
                <w:szCs w:val="19"/>
              </w:rPr>
              <w:t xml:space="preserve">强制</w:t>
            </w:r>
          </w:p>
        </w:tc>
        <w:tc>
          <w:tcPr>
            <w:tcW w:type="dxa" w:w="22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top"/>
          </w:tcPr>
          <w:p>
            <w:pPr>
              <w:spacing w:after="20" w:before="20"/>
            </w:pPr>
            <w:r>
              <w:rPr>
                <w:rFonts w:ascii="Arial" w:cs="Arial" w:eastAsia="Arial" w:hAnsi="Arial"/>
                <w:b w:val="false"/>
                <w:bCs w:val="false"/>
                <w:color w:val="1A1A1A"/>
                <w:sz w:val="19"/>
                <w:szCs w:val="19"/>
              </w:rPr>
              <w:t xml:space="preserve">最高 $53,088/次/天</w:t>
            </w:r>
            <w:r>
              <w:br/>
              <w:t xml:space="preserve"/>
            </w:r>
            <w:r>
              <w:rPr>
                <w:rFonts w:ascii="Arial" w:cs="Arial" w:eastAsia="Arial" w:hAnsi="Arial"/>
                <w:b w:val="false"/>
                <w:bCs w:val="false"/>
                <w:color w:val="1A1A1A"/>
                <w:sz w:val="19"/>
                <w:szCs w:val="19"/>
              </w:rPr>
              <w:t xml:space="preserve">Epic 案例罚款 $5.2 亿</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20" w:before="20"/>
            </w:pPr>
            <w:r>
              <w:rPr>
                <w:rFonts w:ascii="Arial" w:cs="Arial" w:eastAsia="Arial" w:hAnsi="Arial"/>
                <w:b w:val="false"/>
                <w:bCs w:val="false"/>
                <w:color w:val="1A1A1A"/>
                <w:sz w:val="19"/>
                <w:szCs w:val="19"/>
              </w:rPr>
              <w:t xml:space="preserve">欧盟</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20" w:before="20"/>
            </w:pPr>
            <w:r>
              <w:rPr>
                <w:rFonts w:ascii="Arial" w:cs="Arial" w:eastAsia="Arial" w:hAnsi="Arial"/>
                <w:b w:val="false"/>
                <w:bCs w:val="false"/>
                <w:color w:val="1A1A1A"/>
                <w:sz w:val="19"/>
                <w:szCs w:val="19"/>
              </w:rPr>
              <w:t xml:space="preserve">DSA 第 28 条</w:t>
            </w:r>
            <w:r>
              <w:br/>
              <w:t xml:space="preserve"/>
            </w:r>
            <w:r>
              <w:rPr>
                <w:rFonts w:ascii="Arial" w:cs="Arial" w:eastAsia="Arial" w:hAnsi="Arial"/>
                <w:b w:val="false"/>
                <w:bCs w:val="false"/>
                <w:color w:val="1A1A1A"/>
                <w:sz w:val="19"/>
                <w:szCs w:val="19"/>
              </w:rPr>
              <w:t xml:space="preserve">（指引，2025年）</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20" w:before="20"/>
            </w:pPr>
            <w:r>
              <w:rPr>
                <w:rFonts w:ascii="Arial" w:cs="Arial" w:eastAsia="Arial" w:hAnsi="Arial"/>
                <w:b w:val="false"/>
                <w:bCs w:val="false"/>
                <w:color w:val="1A1A1A"/>
                <w:sz w:val="19"/>
                <w:szCs w:val="19"/>
              </w:rPr>
              <w:t xml:space="preserve">公开年龄验证、推荐算法、</w:t>
            </w:r>
            <w:r>
              <w:br/>
              <w:t xml:space="preserve"/>
            </w:r>
            <w:r>
              <w:rPr>
                <w:rFonts w:ascii="Arial" w:cs="Arial" w:eastAsia="Arial" w:hAnsi="Arial"/>
                <w:b w:val="false"/>
                <w:bCs w:val="false"/>
                <w:color w:val="1A1A1A"/>
                <w:sz w:val="19"/>
                <w:szCs w:val="19"/>
              </w:rPr>
              <w:t xml:space="preserve">内容审核、AI 工具信息</w:t>
            </w:r>
            <w:r>
              <w:br/>
              <w:t xml:space="preserve"/>
            </w:r>
            <w:r>
              <w:rPr>
                <w:rFonts w:ascii="Arial" w:cs="Arial" w:eastAsia="Arial" w:hAnsi="Arial"/>
                <w:b w:val="false"/>
                <w:bCs w:val="false"/>
                <w:color w:val="1A1A1A"/>
                <w:sz w:val="19"/>
                <w:szCs w:val="19"/>
              </w:rPr>
              <w:t xml:space="preserve">（VLOP 适用，月活≥4500万）</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20" w:before="20"/>
            </w:pPr>
            <w:r>
              <w:rPr>
                <w:rFonts w:ascii="Arial" w:cs="Arial" w:eastAsia="Arial" w:hAnsi="Arial"/>
                <w:b/>
                <w:bCs/>
                <w:color w:val="B03A2E"/>
                <w:sz w:val="19"/>
                <w:szCs w:val="19"/>
              </w:rPr>
              <w:t xml:space="preserve">强制</w:t>
            </w:r>
            <w:r>
              <w:br/>
              <w:t xml:space="preserve"/>
            </w:r>
            <w:r>
              <w:rPr>
                <w:rFonts w:ascii="Arial" w:cs="Arial" w:eastAsia="Arial" w:hAnsi="Arial"/>
                <w:b/>
                <w:bCs/>
                <w:color w:val="B03A2E"/>
                <w:sz w:val="19"/>
                <w:szCs w:val="19"/>
              </w:rPr>
              <w:t xml:space="preserve">（指引为建议性）</w:t>
            </w:r>
          </w:p>
        </w:tc>
        <w:tc>
          <w:tcPr>
            <w:tcW w:type="dxa" w:w="2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20" w:before="20"/>
            </w:pPr>
            <w:r>
              <w:rPr>
                <w:rFonts w:ascii="Arial" w:cs="Arial" w:eastAsia="Arial" w:hAnsi="Arial"/>
                <w:b w:val="false"/>
                <w:bCs w:val="false"/>
                <w:color w:val="1A1A1A"/>
                <w:sz w:val="19"/>
                <w:szCs w:val="19"/>
              </w:rPr>
              <w:t xml:space="preserve">€6M–€24M</w:t>
            </w:r>
            <w:r>
              <w:br/>
              <w:t xml:space="preserve"/>
            </w:r>
            <w:r>
              <w:rPr>
                <w:rFonts w:ascii="Arial" w:cs="Arial" w:eastAsia="Arial" w:hAnsi="Arial"/>
                <w:b w:val="false"/>
                <w:bCs w:val="false"/>
                <w:color w:val="1A1A1A"/>
                <w:sz w:val="19"/>
                <w:szCs w:val="19"/>
              </w:rPr>
              <w:t xml:space="preserve">或全球营收 1.5%–6%</w:t>
            </w:r>
          </w:p>
        </w:tc>
      </w:tr>
      <w:tr>
        <w:tc>
          <w:tcPr>
            <w:tcW w:type="dxa" w:w="15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top"/>
          </w:tcPr>
          <w:p>
            <w:pPr>
              <w:spacing w:after="20" w:before="20"/>
            </w:pPr>
            <w:r>
              <w:rPr>
                <w:rFonts w:ascii="Arial" w:cs="Arial" w:eastAsia="Arial" w:hAnsi="Arial"/>
                <w:b w:val="false"/>
                <w:bCs w:val="false"/>
                <w:color w:val="1A1A1A"/>
                <w:sz w:val="19"/>
                <w:szCs w:val="19"/>
              </w:rPr>
              <w:t xml:space="preserve">英国</w:t>
            </w:r>
          </w:p>
        </w:tc>
        <w:tc>
          <w:tcPr>
            <w:tcW w:type="dxa" w:w="1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top"/>
          </w:tcPr>
          <w:p>
            <w:pPr>
              <w:spacing w:after="20" w:before="20"/>
            </w:pPr>
            <w:r>
              <w:rPr>
                <w:rFonts w:ascii="Arial" w:cs="Arial" w:eastAsia="Arial" w:hAnsi="Arial"/>
                <w:b w:val="false"/>
                <w:bCs w:val="false"/>
                <w:color w:val="1A1A1A"/>
                <w:sz w:val="19"/>
                <w:szCs w:val="19"/>
              </w:rPr>
              <w:t xml:space="preserve">儿童设计规范</w:t>
            </w:r>
            <w:r>
              <w:br/>
              <w:t xml:space="preserve"/>
            </w:r>
            <w:r>
              <w:rPr>
                <w:rFonts w:ascii="Arial" w:cs="Arial" w:eastAsia="Arial" w:hAnsi="Arial"/>
                <w:b w:val="false"/>
                <w:bCs w:val="false"/>
                <w:color w:val="1A1A1A"/>
                <w:sz w:val="19"/>
                <w:szCs w:val="19"/>
              </w:rPr>
              <w:t xml:space="preserve">（Children's Code）</w:t>
            </w:r>
          </w:p>
        </w:tc>
        <w:tc>
          <w:tcPr>
            <w:tcW w:type="dxa" w:w="2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top"/>
          </w:tcPr>
          <w:p>
            <w:pPr>
              <w:spacing w:after="20" w:before="20"/>
            </w:pPr>
            <w:r>
              <w:rPr>
                <w:rFonts w:ascii="Arial" w:cs="Arial" w:eastAsia="Arial" w:hAnsi="Arial"/>
                <w:b w:val="false"/>
                <w:bCs w:val="false"/>
                <w:color w:val="1A1A1A"/>
                <w:sz w:val="19"/>
                <w:szCs w:val="19"/>
              </w:rPr>
              <w:t xml:space="preserve">以适龄语言展示隐私政策</w:t>
            </w:r>
            <w:r>
              <w:br/>
              <w:t xml:space="preserve"/>
            </w:r>
            <w:r>
              <w:rPr>
                <w:rFonts w:ascii="Arial" w:cs="Arial" w:eastAsia="Arial" w:hAnsi="Arial"/>
                <w:b w:val="false"/>
                <w:bCs w:val="false"/>
                <w:color w:val="1A1A1A"/>
                <w:sz w:val="19"/>
                <w:szCs w:val="19"/>
              </w:rPr>
              <w:t xml:space="preserve">和隐私选项；默认最高保护设置</w:t>
            </w:r>
          </w:p>
        </w:tc>
        <w:tc>
          <w:tcPr>
            <w:tcW w:type="dxa" w:w="1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top"/>
          </w:tcPr>
          <w:p>
            <w:pPr>
              <w:spacing w:after="20" w:before="20"/>
            </w:pPr>
            <w:r>
              <w:rPr>
                <w:rFonts w:ascii="Arial" w:cs="Arial" w:eastAsia="Arial" w:hAnsi="Arial"/>
                <w:b/>
                <w:bCs/>
                <w:color w:val="B03A2E"/>
                <w:sz w:val="19"/>
                <w:szCs w:val="19"/>
              </w:rPr>
              <w:t xml:space="preserve">强制</w:t>
            </w:r>
          </w:p>
        </w:tc>
        <w:tc>
          <w:tcPr>
            <w:tcW w:type="dxa" w:w="22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top"/>
          </w:tcPr>
          <w:p>
            <w:pPr>
              <w:spacing w:after="20" w:before="20"/>
            </w:pPr>
            <w:r>
              <w:rPr>
                <w:rFonts w:ascii="Arial" w:cs="Arial" w:eastAsia="Arial" w:hAnsi="Arial"/>
                <w:b w:val="false"/>
                <w:bCs w:val="false"/>
                <w:color w:val="1A1A1A"/>
                <w:sz w:val="19"/>
                <w:szCs w:val="19"/>
              </w:rPr>
              <w:t xml:space="preserve">最高 £17.5M 或</w:t>
            </w:r>
            <w:r>
              <w:br/>
              <w:t xml:space="preserve"/>
            </w:r>
            <w:r>
              <w:rPr>
                <w:rFonts w:ascii="Arial" w:cs="Arial" w:eastAsia="Arial" w:hAnsi="Arial"/>
                <w:b w:val="false"/>
                <w:bCs w:val="false"/>
                <w:color w:val="1A1A1A"/>
                <w:sz w:val="19"/>
                <w:szCs w:val="19"/>
              </w:rPr>
              <w:t xml:space="preserve">全球营收 4%</w:t>
            </w:r>
            <w:r>
              <w:br/>
              <w:t xml:space="preserve"/>
            </w:r>
            <w:r>
              <w:rPr>
                <w:rFonts w:ascii="Arial" w:cs="Arial" w:eastAsia="Arial" w:hAnsi="Arial"/>
                <w:b w:val="false"/>
                <w:bCs w:val="false"/>
                <w:color w:val="1A1A1A"/>
                <w:sz w:val="19"/>
                <w:szCs w:val="19"/>
              </w:rPr>
              <w:t xml:space="preserve">Reddit 被罚 £1,447 万</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20" w:before="20"/>
            </w:pPr>
            <w:r>
              <w:rPr>
                <w:rFonts w:ascii="Arial" w:cs="Arial" w:eastAsia="Arial" w:hAnsi="Arial"/>
                <w:b w:val="false"/>
                <w:bCs w:val="false"/>
                <w:color w:val="1A1A1A"/>
                <w:sz w:val="19"/>
                <w:szCs w:val="19"/>
              </w:rPr>
              <w:t xml:space="preserve">英国</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20" w:before="20"/>
            </w:pPr>
            <w:r>
              <w:rPr>
                <w:rFonts w:ascii="Arial" w:cs="Arial" w:eastAsia="Arial" w:hAnsi="Arial"/>
                <w:b w:val="false"/>
                <w:bCs w:val="false"/>
                <w:color w:val="1A1A1A"/>
                <w:sz w:val="19"/>
                <w:szCs w:val="19"/>
              </w:rPr>
              <w:t xml:space="preserve">Online Safety Act 2023</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20" w:before="20"/>
            </w:pPr>
            <w:r>
              <w:rPr>
                <w:rFonts w:ascii="Arial" w:cs="Arial" w:eastAsia="Arial" w:hAnsi="Arial"/>
                <w:b w:val="false"/>
                <w:bCs w:val="false"/>
                <w:color w:val="1A1A1A"/>
                <w:sz w:val="19"/>
                <w:szCs w:val="19"/>
              </w:rPr>
              <w:t xml:space="preserve">年龄验证机制</w:t>
            </w:r>
            <w:r>
              <w:br/>
              <w:t xml:space="preserve"/>
            </w:r>
            <w:r>
              <w:rPr>
                <w:rFonts w:ascii="Arial" w:cs="Arial" w:eastAsia="Arial" w:hAnsi="Arial"/>
                <w:b w:val="false"/>
                <w:bCs w:val="false"/>
                <w:color w:val="1A1A1A"/>
                <w:sz w:val="19"/>
                <w:szCs w:val="19"/>
              </w:rPr>
              <w:t xml:space="preserve">防止未成年接触有害内容</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20" w:before="20"/>
            </w:pPr>
            <w:r>
              <w:rPr>
                <w:rFonts w:ascii="Arial" w:cs="Arial" w:eastAsia="Arial" w:hAnsi="Arial"/>
                <w:b/>
                <w:bCs/>
                <w:color w:val="B03A2E"/>
                <w:sz w:val="19"/>
                <w:szCs w:val="19"/>
              </w:rPr>
              <w:t xml:space="preserve">强制</w:t>
            </w:r>
          </w:p>
        </w:tc>
        <w:tc>
          <w:tcPr>
            <w:tcW w:type="dxa" w:w="2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20" w:before="20"/>
            </w:pPr>
            <w:r>
              <w:rPr>
                <w:rFonts w:ascii="Arial" w:cs="Arial" w:eastAsia="Arial" w:hAnsi="Arial"/>
                <w:b w:val="false"/>
                <w:bCs w:val="false"/>
                <w:color w:val="1A1A1A"/>
                <w:sz w:val="19"/>
                <w:szCs w:val="19"/>
              </w:rPr>
              <w:t xml:space="preserve">Ofcom 执行</w:t>
            </w:r>
          </w:p>
        </w:tc>
      </w:tr>
      <w:tr>
        <w:tc>
          <w:tcPr>
            <w:tcW w:type="dxa" w:w="15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top"/>
          </w:tcPr>
          <w:p>
            <w:pPr>
              <w:spacing w:after="20" w:before="20"/>
            </w:pPr>
            <w:r>
              <w:rPr>
                <w:rFonts w:ascii="Arial" w:cs="Arial" w:eastAsia="Arial" w:hAnsi="Arial"/>
                <w:b w:val="false"/>
                <w:bCs w:val="false"/>
                <w:color w:val="1A1A1A"/>
                <w:sz w:val="19"/>
                <w:szCs w:val="19"/>
              </w:rPr>
              <w:t xml:space="preserve">澳大利亚</w:t>
            </w:r>
          </w:p>
        </w:tc>
        <w:tc>
          <w:tcPr>
            <w:tcW w:type="dxa" w:w="1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top"/>
          </w:tcPr>
          <w:p>
            <w:pPr>
              <w:spacing w:after="20" w:before="20"/>
            </w:pPr>
            <w:r>
              <w:rPr>
                <w:rFonts w:ascii="Arial" w:cs="Arial" w:eastAsia="Arial" w:hAnsi="Arial"/>
                <w:b w:val="false"/>
                <w:bCs w:val="false"/>
                <w:color w:val="1A1A1A"/>
                <w:sz w:val="19"/>
                <w:szCs w:val="19"/>
              </w:rPr>
              <w:t xml:space="preserve">Online Safety Act 2021</w:t>
            </w:r>
            <w:r>
              <w:br/>
              <w:t xml:space="preserve"/>
            </w:r>
            <w:r>
              <w:rPr>
                <w:rFonts w:ascii="Arial" w:cs="Arial" w:eastAsia="Arial" w:hAnsi="Arial"/>
                <w:b w:val="false"/>
                <w:bCs w:val="false"/>
                <w:color w:val="1A1A1A"/>
                <w:sz w:val="19"/>
                <w:szCs w:val="19"/>
              </w:rPr>
              <w:t xml:space="preserve">（2024年修正案）</w:t>
            </w:r>
          </w:p>
        </w:tc>
        <w:tc>
          <w:tcPr>
            <w:tcW w:type="dxa" w:w="2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top"/>
          </w:tcPr>
          <w:p>
            <w:pPr>
              <w:spacing w:after="20" w:before="20"/>
            </w:pPr>
            <w:r>
              <w:rPr>
                <w:rFonts w:ascii="Arial" w:cs="Arial" w:eastAsia="Arial" w:hAnsi="Arial"/>
                <w:b w:val="false"/>
                <w:bCs w:val="false"/>
                <w:color w:val="1A1A1A"/>
                <w:sz w:val="19"/>
                <w:szCs w:val="19"/>
              </w:rPr>
              <w:t xml:space="preserve">年龄验证透明说明（建议）；</w:t>
            </w:r>
            <w:r>
              <w:br/>
              <w:t xml:space="preserve"/>
            </w:r>
            <w:r>
              <w:rPr>
                <w:rFonts w:ascii="Arial" w:cs="Arial" w:eastAsia="Arial" w:hAnsi="Arial"/>
                <w:b w:val="false"/>
                <w:bCs w:val="false"/>
                <w:color w:val="1A1A1A"/>
                <w:sz w:val="19"/>
                <w:szCs w:val="19"/>
              </w:rPr>
              <w:t xml:space="preserve">禁止16岁以下用户使用社交媒体</w:t>
            </w:r>
          </w:p>
        </w:tc>
        <w:tc>
          <w:tcPr>
            <w:tcW w:type="dxa" w:w="1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top"/>
          </w:tcPr>
          <w:p>
            <w:pPr>
              <w:spacing w:after="20" w:before="20"/>
            </w:pPr>
            <w:r>
              <w:rPr>
                <w:rFonts w:ascii="Arial" w:cs="Arial" w:eastAsia="Arial" w:hAnsi="Arial"/>
                <w:b/>
                <w:bCs/>
                <w:color w:val="B03A2E"/>
                <w:sz w:val="19"/>
                <w:szCs w:val="19"/>
              </w:rPr>
              <w:t xml:space="preserve">部分强制</w:t>
            </w:r>
            <w:r>
              <w:br/>
              <w:t xml:space="preserve"/>
            </w:r>
            <w:r>
              <w:rPr>
                <w:rFonts w:ascii="Arial" w:cs="Arial" w:eastAsia="Arial" w:hAnsi="Arial"/>
                <w:b/>
                <w:bCs/>
                <w:color w:val="B03A2E"/>
                <w:sz w:val="19"/>
                <w:szCs w:val="19"/>
              </w:rPr>
              <w:t xml:space="preserve">（禁令为强制）</w:t>
            </w:r>
          </w:p>
        </w:tc>
        <w:tc>
          <w:tcPr>
            <w:tcW w:type="dxa" w:w="22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top"/>
          </w:tcPr>
          <w:p>
            <w:pPr>
              <w:spacing w:after="20" w:before="20"/>
            </w:pPr>
            <w:r>
              <w:rPr>
                <w:rFonts w:ascii="Arial" w:cs="Arial" w:eastAsia="Arial" w:hAnsi="Arial"/>
                <w:b w:val="false"/>
                <w:bCs w:val="false"/>
                <w:color w:val="1A1A1A"/>
                <w:sz w:val="19"/>
                <w:szCs w:val="19"/>
              </w:rPr>
              <w:t xml:space="preserve">最高 A$4,950 万</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20" w:before="20"/>
            </w:pPr>
            <w:r>
              <w:rPr>
                <w:rFonts w:ascii="Arial" w:cs="Arial" w:eastAsia="Arial" w:hAnsi="Arial"/>
                <w:b w:val="false"/>
                <w:bCs w:val="false"/>
                <w:color w:val="1A1A1A"/>
                <w:sz w:val="19"/>
                <w:szCs w:val="19"/>
              </w:rPr>
              <w:t xml:space="preserve">韩国</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20" w:before="20"/>
            </w:pPr>
            <w:r>
              <w:rPr>
                <w:rFonts w:ascii="Arial" w:cs="Arial" w:eastAsia="Arial" w:hAnsi="Arial"/>
                <w:b w:val="false"/>
                <w:bCs w:val="false"/>
                <w:color w:val="1A1A1A"/>
                <w:sz w:val="19"/>
                <w:szCs w:val="19"/>
              </w:rPr>
              <w:t xml:space="preserve">信息通信网络法</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20" w:before="20"/>
            </w:pPr>
            <w:r>
              <w:rPr>
                <w:rFonts w:ascii="Arial" w:cs="Arial" w:eastAsia="Arial" w:hAnsi="Arial"/>
                <w:b w:val="false"/>
                <w:bCs w:val="false"/>
                <w:color w:val="1A1A1A"/>
                <w:sz w:val="19"/>
                <w:szCs w:val="19"/>
              </w:rPr>
              <w:t xml:space="preserve">有害内容标注</w:t>
            </w:r>
            <w:r>
              <w:br/>
              <w:t xml:space="preserve"/>
            </w:r>
            <w:r>
              <w:rPr>
                <w:rFonts w:ascii="Arial" w:cs="Arial" w:eastAsia="Arial" w:hAnsi="Arial"/>
                <w:b w:val="false"/>
                <w:bCs w:val="false"/>
                <w:color w:val="1A1A1A"/>
                <w:sz w:val="19"/>
                <w:szCs w:val="19"/>
              </w:rPr>
              <w:t xml:space="preserve">限制未成年访问</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20" w:before="20"/>
            </w:pPr>
            <w:r>
              <w:rPr>
                <w:rFonts w:ascii="Arial" w:cs="Arial" w:eastAsia="Arial" w:hAnsi="Arial"/>
                <w:b/>
                <w:bCs/>
                <w:color w:val="B03A2E"/>
                <w:sz w:val="19"/>
                <w:szCs w:val="19"/>
              </w:rPr>
              <w:t xml:space="preserve">强制</w:t>
            </w:r>
          </w:p>
        </w:tc>
        <w:tc>
          <w:tcPr>
            <w:tcW w:type="dxa" w:w="2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20" w:before="20"/>
            </w:pPr>
            <w:r>
              <w:rPr>
                <w:rFonts w:ascii="Arial" w:cs="Arial" w:eastAsia="Arial" w:hAnsi="Arial"/>
                <w:b w:val="false"/>
                <w:bCs w:val="false"/>
                <w:color w:val="1A1A1A"/>
                <w:sz w:val="19"/>
                <w:szCs w:val="19"/>
              </w:rPr>
              <w:t xml:space="preserve">最高 3 年监禁</w:t>
            </w:r>
            <w:r>
              <w:br/>
              <w:t xml:space="preserve"/>
            </w:r>
            <w:r>
              <w:rPr>
                <w:rFonts w:ascii="Arial" w:cs="Arial" w:eastAsia="Arial" w:hAnsi="Arial"/>
                <w:b w:val="false"/>
                <w:bCs w:val="false"/>
                <w:color w:val="1A1A1A"/>
                <w:sz w:val="19"/>
                <w:szCs w:val="19"/>
              </w:rPr>
              <w:t xml:space="preserve">或 KRW 3,000 万</w:t>
            </w:r>
          </w:p>
        </w:tc>
      </w:tr>
      <w:tr>
        <w:tc>
          <w:tcPr>
            <w:tcW w:type="dxa" w:w="15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top"/>
          </w:tcPr>
          <w:p>
            <w:pPr>
              <w:spacing w:after="20" w:before="20"/>
            </w:pPr>
            <w:r>
              <w:rPr>
                <w:rFonts w:ascii="Arial" w:cs="Arial" w:eastAsia="Arial" w:hAnsi="Arial"/>
                <w:b w:val="false"/>
                <w:bCs w:val="false"/>
                <w:color w:val="1A1A1A"/>
                <w:sz w:val="19"/>
                <w:szCs w:val="19"/>
              </w:rPr>
              <w:t xml:space="preserve">新加坡</w:t>
            </w:r>
          </w:p>
        </w:tc>
        <w:tc>
          <w:tcPr>
            <w:tcW w:type="dxa" w:w="1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top"/>
          </w:tcPr>
          <w:p>
            <w:pPr>
              <w:spacing w:after="20" w:before="20"/>
            </w:pPr>
            <w:r>
              <w:rPr>
                <w:rFonts w:ascii="Arial" w:cs="Arial" w:eastAsia="Arial" w:hAnsi="Arial"/>
                <w:b w:val="false"/>
                <w:bCs w:val="false"/>
                <w:color w:val="1A1A1A"/>
                <w:sz w:val="19"/>
                <w:szCs w:val="19"/>
              </w:rPr>
              <w:t xml:space="preserve">PDPA + 儿童数据指引</w:t>
            </w:r>
          </w:p>
        </w:tc>
        <w:tc>
          <w:tcPr>
            <w:tcW w:type="dxa" w:w="2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top"/>
          </w:tcPr>
          <w:p>
            <w:pPr>
              <w:spacing w:after="20" w:before="20"/>
            </w:pPr>
            <w:r>
              <w:rPr>
                <w:rFonts w:ascii="Arial" w:cs="Arial" w:eastAsia="Arial" w:hAnsi="Arial"/>
                <w:b w:val="false"/>
                <w:bCs w:val="false"/>
                <w:color w:val="1A1A1A"/>
                <w:sz w:val="19"/>
                <w:szCs w:val="19"/>
              </w:rPr>
              <w:t xml:space="preserve">加强儿童个人数据保护</w:t>
            </w:r>
            <w:r>
              <w:br/>
              <w:t xml:space="preserve"/>
            </w:r>
            <w:r>
              <w:rPr>
                <w:rFonts w:ascii="Arial" w:cs="Arial" w:eastAsia="Arial" w:hAnsi="Arial"/>
                <w:b w:val="false"/>
                <w:bCs w:val="false"/>
                <w:color w:val="1A1A1A"/>
                <w:sz w:val="19"/>
                <w:szCs w:val="19"/>
              </w:rPr>
              <w:t xml:space="preserve">（数据隐私导向，指引为建议性）</w:t>
            </w:r>
          </w:p>
        </w:tc>
        <w:tc>
          <w:tcPr>
            <w:tcW w:type="dxa" w:w="1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top"/>
          </w:tcPr>
          <w:p>
            <w:pPr>
              <w:spacing w:after="20" w:before="20"/>
            </w:pPr>
            <w:r>
              <w:rPr>
                <w:rFonts w:ascii="Arial" w:cs="Arial" w:eastAsia="Arial" w:hAnsi="Arial"/>
                <w:b/>
                <w:bCs/>
                <w:color w:val="B03A2E"/>
                <w:sz w:val="19"/>
                <w:szCs w:val="19"/>
              </w:rPr>
              <w:t xml:space="preserve">部分强制</w:t>
            </w:r>
          </w:p>
        </w:tc>
        <w:tc>
          <w:tcPr>
            <w:tcW w:type="dxa" w:w="22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top"/>
          </w:tcPr>
          <w:p>
            <w:pPr>
              <w:spacing w:after="20" w:before="20"/>
            </w:pPr>
            <w:r>
              <w:rPr>
                <w:rFonts w:ascii="Arial" w:cs="Arial" w:eastAsia="Arial" w:hAnsi="Arial"/>
                <w:b w:val="false"/>
                <w:bCs w:val="false"/>
                <w:color w:val="1A1A1A"/>
                <w:sz w:val="19"/>
                <w:szCs w:val="19"/>
              </w:rPr>
              <w:t xml:space="preserve">最高 SGD 100 万</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20" w:before="20"/>
            </w:pPr>
            <w:r>
              <w:rPr>
                <w:rFonts w:ascii="Arial" w:cs="Arial" w:eastAsia="Arial" w:hAnsi="Arial"/>
                <w:b w:val="false"/>
                <w:bCs w:val="false"/>
                <w:color w:val="1A1A1A"/>
                <w:sz w:val="19"/>
                <w:szCs w:val="19"/>
              </w:rPr>
              <w:t xml:space="preserve">日本</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20" w:before="20"/>
            </w:pPr>
            <w:r>
              <w:rPr>
                <w:rFonts w:ascii="Arial" w:cs="Arial" w:eastAsia="Arial" w:hAnsi="Arial"/>
                <w:b w:val="false"/>
                <w:bCs w:val="false"/>
                <w:color w:val="1A1A1A"/>
                <w:sz w:val="19"/>
                <w:szCs w:val="19"/>
              </w:rPr>
              <w:t xml:space="preserve">青少年网络环境整备法</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20" w:before="20"/>
            </w:pPr>
            <w:r>
              <w:rPr>
                <w:rFonts w:ascii="Arial" w:cs="Arial" w:eastAsia="Arial" w:hAnsi="Arial"/>
                <w:b w:val="false"/>
                <w:bCs w:val="false"/>
                <w:color w:val="1A1A1A"/>
                <w:sz w:val="19"/>
                <w:szCs w:val="19"/>
              </w:rPr>
              <w:t xml:space="preserve">监管侧重运营商过滤</w:t>
            </w:r>
            <w:r>
              <w:br/>
              <w:t xml:space="preserve"/>
            </w:r>
            <w:r>
              <w:rPr>
                <w:rFonts w:ascii="Arial" w:cs="Arial" w:eastAsia="Arial" w:hAnsi="Arial"/>
                <w:b w:val="false"/>
                <w:bCs w:val="false"/>
                <w:color w:val="1A1A1A"/>
                <w:sz w:val="19"/>
                <w:szCs w:val="19"/>
              </w:rPr>
              <w:t xml:space="preserve">平台本身无明确公示义务</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20" w:before="20"/>
            </w:pPr>
            <w:r>
              <w:rPr>
                <w:rFonts w:ascii="Arial" w:cs="Arial" w:eastAsia="Arial" w:hAnsi="Arial"/>
                <w:b/>
                <w:bCs/>
                <w:color w:val="555555"/>
                <w:sz w:val="19"/>
                <w:szCs w:val="19"/>
              </w:rPr>
              <w:t xml:space="preserve">有限</w:t>
            </w:r>
          </w:p>
        </w:tc>
        <w:tc>
          <w:tcPr>
            <w:tcW w:type="dxa" w:w="2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20" w:before="20"/>
            </w:pPr>
            <w:r>
              <w:rPr>
                <w:rFonts w:ascii="Arial" w:cs="Arial" w:eastAsia="Arial" w:hAnsi="Arial"/>
                <w:b w:val="false"/>
                <w:bCs w:val="false"/>
                <w:color w:val="1A1A1A"/>
                <w:sz w:val="19"/>
                <w:szCs w:val="19"/>
              </w:rPr>
              <w:t xml:space="preserve">未明确</w:t>
            </w:r>
          </w:p>
        </w:tc>
      </w:tr>
      <w:tr>
        <w:tc>
          <w:tcPr>
            <w:tcW w:type="dxa" w:w="15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top"/>
          </w:tcPr>
          <w:p>
            <w:pPr>
              <w:spacing w:after="20" w:before="20"/>
            </w:pPr>
            <w:r>
              <w:rPr>
                <w:rFonts w:ascii="Arial" w:cs="Arial" w:eastAsia="Arial" w:hAnsi="Arial"/>
                <w:b w:val="false"/>
                <w:bCs w:val="false"/>
                <w:color w:val="1A1A1A"/>
                <w:sz w:val="19"/>
                <w:szCs w:val="19"/>
              </w:rPr>
              <w:t xml:space="preserve">台湾</w:t>
            </w:r>
          </w:p>
        </w:tc>
        <w:tc>
          <w:tcPr>
            <w:tcW w:type="dxa" w:w="1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top"/>
          </w:tcPr>
          <w:p>
            <w:pPr>
              <w:spacing w:after="20" w:before="20"/>
            </w:pPr>
            <w:r>
              <w:rPr>
                <w:rFonts w:ascii="Arial" w:cs="Arial" w:eastAsia="Arial" w:hAnsi="Arial"/>
                <w:b w:val="false"/>
                <w:bCs w:val="false"/>
                <w:color w:val="1A1A1A"/>
                <w:sz w:val="19"/>
                <w:szCs w:val="19"/>
              </w:rPr>
              <w:t xml:space="preserve">儿童及少年福利与</w:t>
            </w:r>
            <w:r>
              <w:br/>
              <w:t xml:space="preserve"/>
            </w:r>
            <w:r>
              <w:rPr>
                <w:rFonts w:ascii="Arial" w:cs="Arial" w:eastAsia="Arial" w:hAnsi="Arial"/>
                <w:b w:val="false"/>
                <w:bCs w:val="false"/>
                <w:color w:val="1A1A1A"/>
                <w:sz w:val="19"/>
                <w:szCs w:val="19"/>
              </w:rPr>
              <w:t xml:space="preserve">权益保障法</w:t>
            </w:r>
          </w:p>
        </w:tc>
        <w:tc>
          <w:tcPr>
            <w:tcW w:type="dxa" w:w="26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top"/>
          </w:tcPr>
          <w:p>
            <w:pPr>
              <w:spacing w:after="20" w:before="20"/>
            </w:pPr>
            <w:r>
              <w:rPr>
                <w:rFonts w:ascii="Arial" w:cs="Arial" w:eastAsia="Arial" w:hAnsi="Arial"/>
                <w:b w:val="false"/>
                <w:bCs w:val="false"/>
                <w:color w:val="1A1A1A"/>
                <w:sz w:val="19"/>
                <w:szCs w:val="19"/>
              </w:rPr>
              <w:t xml:space="preserve">配合下架有害内容</w:t>
            </w:r>
            <w:r>
              <w:br/>
              <w:t xml:space="preserve"/>
            </w:r>
            <w:r>
              <w:rPr>
                <w:rFonts w:ascii="Arial" w:cs="Arial" w:eastAsia="Arial" w:hAnsi="Arial"/>
                <w:b w:val="false"/>
                <w:bCs w:val="false"/>
                <w:color w:val="1A1A1A"/>
                <w:sz w:val="19"/>
                <w:szCs w:val="19"/>
              </w:rPr>
              <w:t xml:space="preserve">保护受害者身份</w:t>
            </w:r>
          </w:p>
        </w:tc>
        <w:tc>
          <w:tcPr>
            <w:tcW w:type="dxa" w:w="1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top"/>
          </w:tcPr>
          <w:p>
            <w:pPr>
              <w:spacing w:after="20" w:before="20"/>
            </w:pPr>
            <w:r>
              <w:rPr>
                <w:rFonts w:ascii="Arial" w:cs="Arial" w:eastAsia="Arial" w:hAnsi="Arial"/>
                <w:b/>
                <w:bCs/>
                <w:color w:val="555555"/>
                <w:sz w:val="19"/>
                <w:szCs w:val="19"/>
              </w:rPr>
              <w:t xml:space="preserve">有限</w:t>
            </w:r>
          </w:p>
        </w:tc>
        <w:tc>
          <w:tcPr>
            <w:tcW w:type="dxa" w:w="226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top"/>
          </w:tcPr>
          <w:p>
            <w:pPr>
              <w:spacing w:after="20" w:before="20"/>
            </w:pPr>
            <w:r>
              <w:rPr>
                <w:rFonts w:ascii="Arial" w:cs="Arial" w:eastAsia="Arial" w:hAnsi="Arial"/>
                <w:b w:val="false"/>
                <w:bCs w:val="false"/>
                <w:color w:val="1A1A1A"/>
                <w:sz w:val="19"/>
                <w:szCs w:val="19"/>
              </w:rPr>
              <w:t xml:space="preserve">刑事责任</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20" w:before="20"/>
            </w:pPr>
            <w:r>
              <w:rPr>
                <w:rFonts w:ascii="Arial" w:cs="Arial" w:eastAsia="Arial" w:hAnsi="Arial"/>
                <w:b w:val="false"/>
                <w:bCs w:val="false"/>
                <w:color w:val="1A1A1A"/>
                <w:sz w:val="19"/>
                <w:szCs w:val="19"/>
              </w:rPr>
              <w:t xml:space="preserve">加拿大</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20" w:before="20"/>
            </w:pPr>
            <w:r>
              <w:rPr>
                <w:rFonts w:ascii="Arial" w:cs="Arial" w:eastAsia="Arial" w:hAnsi="Arial"/>
                <w:b w:val="false"/>
                <w:bCs w:val="false"/>
                <w:color w:val="1A1A1A"/>
                <w:sz w:val="19"/>
                <w:szCs w:val="19"/>
              </w:rPr>
              <w:t xml:space="preserve">暂无（C-63 已失效）</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20" w:before="20"/>
            </w:pPr>
            <w:r>
              <w:rPr>
                <w:rFonts w:ascii="Arial" w:cs="Arial" w:eastAsia="Arial" w:hAnsi="Arial"/>
                <w:b w:val="false"/>
                <w:bCs w:val="false"/>
                <w:color w:val="1A1A1A"/>
                <w:sz w:val="19"/>
                <w:szCs w:val="19"/>
              </w:rPr>
              <w:t xml:space="preserve">C-63 本要求公开数字安全计划</w:t>
            </w:r>
            <w:r>
              <w:br/>
              <w:t xml:space="preserve"/>
            </w:r>
            <w:r>
              <w:rPr>
                <w:rFonts w:ascii="Arial" w:cs="Arial" w:eastAsia="Arial" w:hAnsi="Arial"/>
                <w:b w:val="false"/>
                <w:bCs w:val="false"/>
                <w:color w:val="1A1A1A"/>
                <w:sz w:val="19"/>
                <w:szCs w:val="19"/>
              </w:rPr>
              <w:t xml:space="preserve">现行 PIPEDA 为数据隐私框架</w:t>
            </w:r>
          </w:p>
        </w:tc>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20" w:before="20"/>
            </w:pPr>
            <w:r>
              <w:rPr>
                <w:rFonts w:ascii="Arial" w:cs="Arial" w:eastAsia="Arial" w:hAnsi="Arial"/>
                <w:b/>
                <w:bCs/>
                <w:color w:val="555555"/>
                <w:sz w:val="19"/>
                <w:szCs w:val="19"/>
              </w:rPr>
              <w:t xml:space="preserve">无</w:t>
            </w:r>
          </w:p>
        </w:tc>
        <w:tc>
          <w:tcPr>
            <w:tcW w:type="dxa" w:w="22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20" w:before="20"/>
            </w:pPr>
            <w:r>
              <w:rPr>
                <w:rFonts w:ascii="Arial" w:cs="Arial" w:eastAsia="Arial" w:hAnsi="Arial"/>
                <w:b w:val="false"/>
                <w:bCs w:val="false"/>
                <w:color w:val="1A1A1A"/>
                <w:sz w:val="19"/>
                <w:szCs w:val="19"/>
              </w:rPr>
              <w:t xml:space="preserve">无在线安全公示义务</w:t>
            </w:r>
          </w:p>
        </w:tc>
      </w:tr>
    </w:tbl>
    <w:p>
      <w:pPr>
        <w:spacing w:after="0" w:before="160"/>
      </w:pPr>
      <w:r>
        <w:t xml:space="preserve"/>
      </w:r>
    </w:p>
    <w:p>
      <w:pPr>
        <w:pBdr>
          <w:bottom w:val="single" w:color="2E5F8A" w:sz="6" w:space="2"/>
        </w:pBdr>
        <w:spacing w:after="120" w:before="320"/>
      </w:pPr>
      <w:r>
        <w:rPr>
          <w:rFonts w:ascii="Arial" w:cs="Arial" w:eastAsia="Arial" w:hAnsi="Arial"/>
          <w:b/>
          <w:bCs/>
          <w:color w:val="1B3A5C"/>
          <w:sz w:val="22"/>
          <w:szCs w:val="22"/>
        </w:rPr>
        <w:t xml:space="preserve">四、风险矩阵</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00"/>
        <w:gridCol w:w="700"/>
        <w:gridCol w:w="2560"/>
        <w:gridCol w:w="3700"/>
      </w:tblGrid>
      <w:tr>
        <w:trPr>
          <w:tblHeader/>
        </w:trPr>
        <w:tc>
          <w:tcPr>
            <w:tcW w:type="dxa" w:w="17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风险事项</w:t>
            </w:r>
          </w:p>
        </w:tc>
        <w:tc>
          <w:tcPr>
            <w:tcW w:type="dxa" w:w="7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严重性</w:t>
            </w:r>
          </w:p>
        </w:tc>
        <w:tc>
          <w:tcPr>
            <w:tcW w:type="dxa" w:w="7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可能性</w:t>
            </w:r>
          </w:p>
        </w:tc>
        <w:tc>
          <w:tcPr>
            <w:tcW w:type="dxa" w:w="256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潜在后果</w:t>
            </w:r>
          </w:p>
        </w:tc>
        <w:tc>
          <w:tcPr>
            <w:tcW w:type="dxa" w:w="3700"/>
            <w:tcBorders>
              <w:top w:val="single" w:color="1B3A5C" w:sz="1"/>
              <w:left w:val="single" w:color="1B3A5C" w:sz="1"/>
              <w:bottom w:val="single" w:color="1B3A5C" w:sz="1"/>
              <w:right w:val="single" w:color="1B3A5C" w:sz="1"/>
            </w:tcBorders>
            <w:shd w:fill="1B3A5C"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缓解措施</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20" w:before="20"/>
            </w:pPr>
            <w:r>
              <w:rPr>
                <w:rFonts w:ascii="Arial" w:cs="Arial" w:eastAsia="Arial" w:hAnsi="Arial"/>
                <w:b w:val="false"/>
                <w:bCs w:val="false"/>
                <w:color w:val="1A1A1A"/>
                <w:sz w:val="19"/>
                <w:szCs w:val="19"/>
              </w:rPr>
              <w:t xml:space="preserve">COPPA 违规</w:t>
            </w:r>
            <w:r>
              <w:br/>
              <w:t xml:space="preserve"/>
            </w:r>
            <w:r>
              <w:rPr>
                <w:rFonts w:ascii="Arial" w:cs="Arial" w:eastAsia="Arial" w:hAnsi="Arial"/>
                <w:b w:val="false"/>
                <w:bCs w:val="false"/>
                <w:color w:val="1A1A1A"/>
                <w:sz w:val="19"/>
                <w:szCs w:val="19"/>
              </w:rPr>
              <w:t xml:space="preserve">（美国）</w:t>
            </w:r>
          </w:p>
        </w:tc>
        <w:tc>
          <w:tcPr>
            <w:tcW w:type="dxa" w:w="700"/>
            <w:tcBorders>
              <w:top w:val="single" w:color="CCCCCC" w:sz="1"/>
              <w:left w:val="single" w:color="CCCCCC" w:sz="1"/>
              <w:bottom w:val="single" w:color="CCCCCC" w:sz="1"/>
              <w:right w:val="single" w:color="CCCCCC" w:sz="1"/>
            </w:tcBorders>
            <w:shd w:fill="FADBD8" w:val="clear"/>
            <w:tcMar>
              <w:top w:type="dxa" w:w="80"/>
              <w:left w:type="dxa" w:w="140"/>
              <w:bottom w:type="dxa" w:w="80"/>
              <w:right w:type="dxa" w:w="140"/>
            </w:tcMar>
            <w:vAlign w:val="top"/>
          </w:tcPr>
          <w:p>
            <w:pPr>
              <w:spacing w:after="20" w:before="20"/>
            </w:pPr>
            <w:r>
              <w:rPr>
                <w:rFonts w:ascii="Arial" w:cs="Arial" w:eastAsia="Arial" w:hAnsi="Arial"/>
                <w:b/>
                <w:bCs/>
                <w:color w:val="922B21"/>
                <w:sz w:val="19"/>
                <w:szCs w:val="19"/>
              </w:rPr>
              <w:t xml:space="preserve">高</w:t>
            </w:r>
          </w:p>
        </w:tc>
        <w:tc>
          <w:tcPr>
            <w:tcW w:type="dxa" w:w="700"/>
            <w:tcBorders>
              <w:top w:val="single" w:color="CCCCCC" w:sz="1"/>
              <w:left w:val="single" w:color="CCCCCC" w:sz="1"/>
              <w:bottom w:val="single" w:color="CCCCCC" w:sz="1"/>
              <w:right w:val="single" w:color="CCCCCC" w:sz="1"/>
            </w:tcBorders>
            <w:shd w:fill="FADBD8" w:val="clear"/>
            <w:tcMar>
              <w:top w:type="dxa" w:w="80"/>
              <w:left w:type="dxa" w:w="140"/>
              <w:bottom w:type="dxa" w:w="80"/>
              <w:right w:type="dxa" w:w="140"/>
            </w:tcMar>
            <w:vAlign w:val="top"/>
          </w:tcPr>
          <w:p>
            <w:pPr>
              <w:spacing w:after="20" w:before="20"/>
            </w:pPr>
            <w:r>
              <w:rPr>
                <w:rFonts w:ascii="Arial" w:cs="Arial" w:eastAsia="Arial" w:hAnsi="Arial"/>
                <w:b/>
                <w:bCs/>
                <w:color w:val="922B21"/>
                <w:sz w:val="19"/>
                <w:szCs w:val="19"/>
              </w:rPr>
              <w:t xml:space="preserve">高</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20" w:before="20"/>
            </w:pPr>
            <w:r>
              <w:rPr>
                <w:rFonts w:ascii="Arial" w:cs="Arial" w:eastAsia="Arial" w:hAnsi="Arial"/>
                <w:b w:val="false"/>
                <w:bCs w:val="false"/>
                <w:color w:val="1A1A1A"/>
                <w:sz w:val="19"/>
                <w:szCs w:val="19"/>
              </w:rPr>
              <w:t xml:space="preserve">FTC 最高 $53,088/次/天</w:t>
            </w:r>
            <w:r>
              <w:br/>
              <w:t xml:space="preserve"/>
            </w:r>
            <w:r>
              <w:rPr>
                <w:rFonts w:ascii="Arial" w:cs="Arial" w:eastAsia="Arial" w:hAnsi="Arial"/>
                <w:b w:val="false"/>
                <w:bCs w:val="false"/>
                <w:color w:val="1A1A1A"/>
                <w:sz w:val="19"/>
                <w:szCs w:val="19"/>
              </w:rPr>
              <w:t xml:space="preserve">（Epic 案例 $5.2 亿）</w:t>
            </w:r>
          </w:p>
        </w:tc>
        <w:tc>
          <w:tcPr>
            <w:tcW w:type="dxa" w:w="3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20" w:before="20"/>
            </w:pPr>
            <w:r>
              <w:rPr>
                <w:rFonts w:ascii="Arial" w:cs="Arial" w:eastAsia="Arial" w:hAnsi="Arial"/>
                <w:b w:val="false"/>
                <w:bCs w:val="false"/>
                <w:color w:val="1A1A1A"/>
                <w:sz w:val="19"/>
                <w:szCs w:val="19"/>
              </w:rPr>
              <w:t xml:space="preserve">发布 COPPA 合规隐私政策；建立家长通知/验证机制</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20" w:before="20"/>
            </w:pPr>
            <w:r>
              <w:rPr>
                <w:rFonts w:ascii="Arial" w:cs="Arial" w:eastAsia="Arial" w:hAnsi="Arial"/>
                <w:b w:val="false"/>
                <w:bCs w:val="false"/>
                <w:color w:val="1A1A1A"/>
                <w:sz w:val="19"/>
                <w:szCs w:val="19"/>
              </w:rPr>
              <w:t xml:space="preserve">EU DSA Art.28 不合规</w:t>
            </w:r>
            <w:r>
              <w:br/>
              <w:t xml:space="preserve"/>
            </w:r>
            <w:r>
              <w:rPr>
                <w:rFonts w:ascii="Arial" w:cs="Arial" w:eastAsia="Arial" w:hAnsi="Arial"/>
                <w:b w:val="false"/>
                <w:bCs w:val="false"/>
                <w:color w:val="1A1A1A"/>
                <w:sz w:val="19"/>
                <w:szCs w:val="19"/>
              </w:rPr>
              <w:t xml:space="preserve">（欧盟 VLOP）</w:t>
            </w:r>
          </w:p>
        </w:tc>
        <w:tc>
          <w:tcPr>
            <w:tcW w:type="dxa" w:w="700"/>
            <w:tcBorders>
              <w:top w:val="single" w:color="CCCCCC" w:sz="1"/>
              <w:left w:val="single" w:color="CCCCCC" w:sz="1"/>
              <w:bottom w:val="single" w:color="CCCCCC" w:sz="1"/>
              <w:right w:val="single" w:color="CCCCCC" w:sz="1"/>
            </w:tcBorders>
            <w:shd w:fill="FADBD8" w:val="clear"/>
            <w:tcMar>
              <w:top w:type="dxa" w:w="80"/>
              <w:left w:type="dxa" w:w="140"/>
              <w:bottom w:type="dxa" w:w="80"/>
              <w:right w:type="dxa" w:w="140"/>
            </w:tcMar>
            <w:vAlign w:val="top"/>
          </w:tcPr>
          <w:p>
            <w:pPr>
              <w:spacing w:after="20" w:before="20"/>
            </w:pPr>
            <w:r>
              <w:rPr>
                <w:rFonts w:ascii="Arial" w:cs="Arial" w:eastAsia="Arial" w:hAnsi="Arial"/>
                <w:b/>
                <w:bCs/>
                <w:color w:val="922B21"/>
                <w:sz w:val="19"/>
                <w:szCs w:val="19"/>
              </w:rPr>
              <w:t xml:space="preserve">高</w:t>
            </w:r>
          </w:p>
        </w:tc>
        <w:tc>
          <w:tcPr>
            <w:tcW w:type="dxa" w:w="700"/>
            <w:tcBorders>
              <w:top w:val="single" w:color="CCCCCC" w:sz="1"/>
              <w:left w:val="single" w:color="CCCCCC" w:sz="1"/>
              <w:bottom w:val="single" w:color="CCCCCC" w:sz="1"/>
              <w:right w:val="single" w:color="CCCCCC" w:sz="1"/>
            </w:tcBorders>
            <w:shd w:fill="FDEBD0" w:val="clear"/>
            <w:tcMar>
              <w:top w:type="dxa" w:w="80"/>
              <w:left w:type="dxa" w:w="140"/>
              <w:bottom w:type="dxa" w:w="80"/>
              <w:right w:type="dxa" w:w="140"/>
            </w:tcMar>
            <w:vAlign w:val="top"/>
          </w:tcPr>
          <w:p>
            <w:pPr>
              <w:spacing w:after="20" w:before="20"/>
            </w:pPr>
            <w:r>
              <w:rPr>
                <w:rFonts w:ascii="Arial" w:cs="Arial" w:eastAsia="Arial" w:hAnsi="Arial"/>
                <w:b/>
                <w:bCs/>
                <w:color w:val="784212"/>
                <w:sz w:val="19"/>
                <w:szCs w:val="19"/>
              </w:rPr>
              <w:t xml:space="preserve">中高</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20" w:before="20"/>
            </w:pPr>
            <w:r>
              <w:rPr>
                <w:rFonts w:ascii="Arial" w:cs="Arial" w:eastAsia="Arial" w:hAnsi="Arial"/>
                <w:b w:val="false"/>
                <w:bCs w:val="false"/>
                <w:color w:val="1A1A1A"/>
                <w:sz w:val="19"/>
                <w:szCs w:val="19"/>
              </w:rPr>
              <w:t xml:space="preserve">最高 €24M 或年营收 6%</w:t>
            </w:r>
          </w:p>
        </w:tc>
        <w:tc>
          <w:tcPr>
            <w:tcW w:type="dxa" w:w="3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20" w:before="20"/>
            </w:pPr>
            <w:r>
              <w:rPr>
                <w:rFonts w:ascii="Arial" w:cs="Arial" w:eastAsia="Arial" w:hAnsi="Arial"/>
                <w:b w:val="false"/>
                <w:bCs w:val="false"/>
                <w:color w:val="1A1A1A"/>
                <w:sz w:val="19"/>
                <w:szCs w:val="19"/>
              </w:rPr>
              <w:t xml:space="preserve">公开年龄验证、算法、审核等信息；覆盖 EU 官方语言</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20" w:before="20"/>
            </w:pPr>
            <w:r>
              <w:rPr>
                <w:rFonts w:ascii="Arial" w:cs="Arial" w:eastAsia="Arial" w:hAnsi="Arial"/>
                <w:b w:val="false"/>
                <w:bCs w:val="false"/>
                <w:color w:val="1A1A1A"/>
                <w:sz w:val="19"/>
                <w:szCs w:val="19"/>
              </w:rPr>
              <w:t xml:space="preserve">英国 Children's Code 违规</w:t>
            </w:r>
          </w:p>
        </w:tc>
        <w:tc>
          <w:tcPr>
            <w:tcW w:type="dxa" w:w="700"/>
            <w:tcBorders>
              <w:top w:val="single" w:color="CCCCCC" w:sz="1"/>
              <w:left w:val="single" w:color="CCCCCC" w:sz="1"/>
              <w:bottom w:val="single" w:color="CCCCCC" w:sz="1"/>
              <w:right w:val="single" w:color="CCCCCC" w:sz="1"/>
            </w:tcBorders>
            <w:shd w:fill="FADBD8" w:val="clear"/>
            <w:tcMar>
              <w:top w:type="dxa" w:w="80"/>
              <w:left w:type="dxa" w:w="140"/>
              <w:bottom w:type="dxa" w:w="80"/>
              <w:right w:type="dxa" w:w="140"/>
            </w:tcMar>
            <w:vAlign w:val="top"/>
          </w:tcPr>
          <w:p>
            <w:pPr>
              <w:spacing w:after="20" w:before="20"/>
            </w:pPr>
            <w:r>
              <w:rPr>
                <w:rFonts w:ascii="Arial" w:cs="Arial" w:eastAsia="Arial" w:hAnsi="Arial"/>
                <w:b/>
                <w:bCs/>
                <w:color w:val="922B21"/>
                <w:sz w:val="19"/>
                <w:szCs w:val="19"/>
              </w:rPr>
              <w:t xml:space="preserve">高</w:t>
            </w:r>
          </w:p>
        </w:tc>
        <w:tc>
          <w:tcPr>
            <w:tcW w:type="dxa" w:w="700"/>
            <w:tcBorders>
              <w:top w:val="single" w:color="CCCCCC" w:sz="1"/>
              <w:left w:val="single" w:color="CCCCCC" w:sz="1"/>
              <w:bottom w:val="single" w:color="CCCCCC" w:sz="1"/>
              <w:right w:val="single" w:color="CCCCCC" w:sz="1"/>
            </w:tcBorders>
            <w:shd w:fill="FDEBD0" w:val="clear"/>
            <w:tcMar>
              <w:top w:type="dxa" w:w="80"/>
              <w:left w:type="dxa" w:w="140"/>
              <w:bottom w:type="dxa" w:w="80"/>
              <w:right w:type="dxa" w:w="140"/>
            </w:tcMar>
            <w:vAlign w:val="top"/>
          </w:tcPr>
          <w:p>
            <w:pPr>
              <w:spacing w:after="20" w:before="20"/>
            </w:pPr>
            <w:r>
              <w:rPr>
                <w:rFonts w:ascii="Arial" w:cs="Arial" w:eastAsia="Arial" w:hAnsi="Arial"/>
                <w:b/>
                <w:bCs/>
                <w:color w:val="784212"/>
                <w:sz w:val="19"/>
                <w:szCs w:val="19"/>
              </w:rPr>
              <w:t xml:space="preserve">中高</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20" w:before="20"/>
            </w:pPr>
            <w:r>
              <w:rPr>
                <w:rFonts w:ascii="Arial" w:cs="Arial" w:eastAsia="Arial" w:hAnsi="Arial"/>
                <w:b w:val="false"/>
                <w:bCs w:val="false"/>
                <w:color w:val="1A1A1A"/>
                <w:sz w:val="19"/>
                <w:szCs w:val="19"/>
              </w:rPr>
              <w:t xml:space="preserve">最高 £17.5M 或营收 4%</w:t>
            </w:r>
            <w:r>
              <w:br/>
              <w:t xml:space="preserve"/>
            </w:r>
            <w:r>
              <w:rPr>
                <w:rFonts w:ascii="Arial" w:cs="Arial" w:eastAsia="Arial" w:hAnsi="Arial"/>
                <w:b w:val="false"/>
                <w:bCs w:val="false"/>
                <w:color w:val="1A1A1A"/>
                <w:sz w:val="19"/>
                <w:szCs w:val="19"/>
              </w:rPr>
              <w:t xml:space="preserve">Reddit 2026 年被罚 £1,447 万</w:t>
            </w:r>
          </w:p>
        </w:tc>
        <w:tc>
          <w:tcPr>
            <w:tcW w:type="dxa" w:w="3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20" w:before="20"/>
            </w:pPr>
            <w:r>
              <w:rPr>
                <w:rFonts w:ascii="Arial" w:cs="Arial" w:eastAsia="Arial" w:hAnsi="Arial"/>
                <w:b w:val="false"/>
                <w:bCs w:val="false"/>
                <w:color w:val="1A1A1A"/>
                <w:sz w:val="19"/>
                <w:szCs w:val="19"/>
              </w:rPr>
              <w:t xml:space="preserve">隐私政策适龄呈现；默认最高隐私设置；向 ICO 备案</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20" w:before="20"/>
            </w:pPr>
            <w:r>
              <w:rPr>
                <w:rFonts w:ascii="Arial" w:cs="Arial" w:eastAsia="Arial" w:hAnsi="Arial"/>
                <w:b w:val="false"/>
                <w:bCs w:val="false"/>
                <w:color w:val="1A1A1A"/>
                <w:sz w:val="19"/>
                <w:szCs w:val="19"/>
              </w:rPr>
              <w:t xml:space="preserve">澳大利亚未成年禁令不合规</w:t>
            </w:r>
          </w:p>
        </w:tc>
        <w:tc>
          <w:tcPr>
            <w:tcW w:type="dxa" w:w="700"/>
            <w:tcBorders>
              <w:top w:val="single" w:color="CCCCCC" w:sz="1"/>
              <w:left w:val="single" w:color="CCCCCC" w:sz="1"/>
              <w:bottom w:val="single" w:color="CCCCCC" w:sz="1"/>
              <w:right w:val="single" w:color="CCCCCC" w:sz="1"/>
            </w:tcBorders>
            <w:shd w:fill="FDEBD0" w:val="clear"/>
            <w:tcMar>
              <w:top w:type="dxa" w:w="80"/>
              <w:left w:type="dxa" w:w="140"/>
              <w:bottom w:type="dxa" w:w="80"/>
              <w:right w:type="dxa" w:w="140"/>
            </w:tcMar>
            <w:vAlign w:val="top"/>
          </w:tcPr>
          <w:p>
            <w:pPr>
              <w:spacing w:after="20" w:before="20"/>
            </w:pPr>
            <w:r>
              <w:rPr>
                <w:rFonts w:ascii="Arial" w:cs="Arial" w:eastAsia="Arial" w:hAnsi="Arial"/>
                <w:b/>
                <w:bCs/>
                <w:color w:val="784212"/>
                <w:sz w:val="19"/>
                <w:szCs w:val="19"/>
              </w:rPr>
              <w:t xml:space="preserve">中高</w:t>
            </w:r>
          </w:p>
        </w:tc>
        <w:tc>
          <w:tcPr>
            <w:tcW w:type="dxa" w:w="700"/>
            <w:tcBorders>
              <w:top w:val="single" w:color="CCCCCC" w:sz="1"/>
              <w:left w:val="single" w:color="CCCCCC" w:sz="1"/>
              <w:bottom w:val="single" w:color="CCCCCC" w:sz="1"/>
              <w:right w:val="single" w:color="CCCCCC" w:sz="1"/>
            </w:tcBorders>
            <w:shd w:fill="FEF9E7" w:val="clear"/>
            <w:tcMar>
              <w:top w:type="dxa" w:w="80"/>
              <w:left w:type="dxa" w:w="140"/>
              <w:bottom w:type="dxa" w:w="80"/>
              <w:right w:type="dxa" w:w="140"/>
            </w:tcMar>
            <w:vAlign w:val="top"/>
          </w:tcPr>
          <w:p>
            <w:pPr>
              <w:spacing w:after="20" w:before="20"/>
            </w:pPr>
            <w:r>
              <w:rPr>
                <w:rFonts w:ascii="Arial" w:cs="Arial" w:eastAsia="Arial" w:hAnsi="Arial"/>
                <w:b/>
                <w:bCs/>
                <w:color w:val="7D6608"/>
                <w:sz w:val="19"/>
                <w:szCs w:val="19"/>
              </w:rPr>
              <w:t xml:space="preserve">中</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20" w:before="20"/>
            </w:pPr>
            <w:r>
              <w:rPr>
                <w:rFonts w:ascii="Arial" w:cs="Arial" w:eastAsia="Arial" w:hAnsi="Arial"/>
                <w:b w:val="false"/>
                <w:bCs w:val="false"/>
                <w:color w:val="1A1A1A"/>
                <w:sz w:val="19"/>
                <w:szCs w:val="19"/>
              </w:rPr>
              <w:t xml:space="preserve">最高 A$4,950 万</w:t>
            </w:r>
          </w:p>
        </w:tc>
        <w:tc>
          <w:tcPr>
            <w:tcW w:type="dxa" w:w="3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20" w:before="20"/>
            </w:pPr>
            <w:r>
              <w:rPr>
                <w:rFonts w:ascii="Arial" w:cs="Arial" w:eastAsia="Arial" w:hAnsi="Arial"/>
                <w:b w:val="false"/>
                <w:bCs w:val="false"/>
                <w:color w:val="1A1A1A"/>
                <w:sz w:val="19"/>
                <w:szCs w:val="19"/>
              </w:rPr>
              <w:t xml:space="preserve">评估平台是否落入受监管社交媒体范畴；部署技术限制</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20" w:before="20"/>
            </w:pPr>
            <w:r>
              <w:rPr>
                <w:rFonts w:ascii="Arial" w:cs="Arial" w:eastAsia="Arial" w:hAnsi="Arial"/>
                <w:b w:val="false"/>
                <w:bCs w:val="false"/>
                <w:color w:val="1A1A1A"/>
                <w:sz w:val="19"/>
                <w:szCs w:val="19"/>
              </w:rPr>
              <w:t xml:space="preserve">声誉风险</w:t>
            </w:r>
            <w:r>
              <w:br/>
              <w:t xml:space="preserve"/>
            </w:r>
            <w:r>
              <w:rPr>
                <w:rFonts w:ascii="Arial" w:cs="Arial" w:eastAsia="Arial" w:hAnsi="Arial"/>
                <w:b w:val="false"/>
                <w:bCs w:val="false"/>
                <w:color w:val="1A1A1A"/>
                <w:sz w:val="19"/>
                <w:szCs w:val="19"/>
              </w:rPr>
              <w:t xml:space="preserve">（同行对比公示缺失）</w:t>
            </w:r>
          </w:p>
        </w:tc>
        <w:tc>
          <w:tcPr>
            <w:tcW w:type="dxa" w:w="700"/>
            <w:tcBorders>
              <w:top w:val="single" w:color="CCCCCC" w:sz="1"/>
              <w:left w:val="single" w:color="CCCCCC" w:sz="1"/>
              <w:bottom w:val="single" w:color="CCCCCC" w:sz="1"/>
              <w:right w:val="single" w:color="CCCCCC" w:sz="1"/>
            </w:tcBorders>
            <w:shd w:fill="FEF9E7" w:val="clear"/>
            <w:tcMar>
              <w:top w:type="dxa" w:w="80"/>
              <w:left w:type="dxa" w:w="140"/>
              <w:bottom w:type="dxa" w:w="80"/>
              <w:right w:type="dxa" w:w="140"/>
            </w:tcMar>
            <w:vAlign w:val="top"/>
          </w:tcPr>
          <w:p>
            <w:pPr>
              <w:spacing w:after="20" w:before="20"/>
            </w:pPr>
            <w:r>
              <w:rPr>
                <w:rFonts w:ascii="Arial" w:cs="Arial" w:eastAsia="Arial" w:hAnsi="Arial"/>
                <w:b/>
                <w:bCs/>
                <w:color w:val="7D6608"/>
                <w:sz w:val="19"/>
                <w:szCs w:val="19"/>
              </w:rPr>
              <w:t xml:space="preserve">中</w:t>
            </w:r>
          </w:p>
        </w:tc>
        <w:tc>
          <w:tcPr>
            <w:tcW w:type="dxa" w:w="700"/>
            <w:tcBorders>
              <w:top w:val="single" w:color="CCCCCC" w:sz="1"/>
              <w:left w:val="single" w:color="CCCCCC" w:sz="1"/>
              <w:bottom w:val="single" w:color="CCCCCC" w:sz="1"/>
              <w:right w:val="single" w:color="CCCCCC" w:sz="1"/>
            </w:tcBorders>
            <w:shd w:fill="FADBD8" w:val="clear"/>
            <w:tcMar>
              <w:top w:type="dxa" w:w="80"/>
              <w:left w:type="dxa" w:w="140"/>
              <w:bottom w:type="dxa" w:w="80"/>
              <w:right w:type="dxa" w:w="140"/>
            </w:tcMar>
            <w:vAlign w:val="top"/>
          </w:tcPr>
          <w:p>
            <w:pPr>
              <w:spacing w:after="20" w:before="20"/>
            </w:pPr>
            <w:r>
              <w:rPr>
                <w:rFonts w:ascii="Arial" w:cs="Arial" w:eastAsia="Arial" w:hAnsi="Arial"/>
                <w:b/>
                <w:bCs/>
                <w:color w:val="922B21"/>
                <w:sz w:val="19"/>
                <w:szCs w:val="19"/>
              </w:rPr>
              <w:t xml:space="preserve">高</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20" w:before="20"/>
            </w:pPr>
            <w:r>
              <w:rPr>
                <w:rFonts w:ascii="Arial" w:cs="Arial" w:eastAsia="Arial" w:hAnsi="Arial"/>
                <w:b w:val="false"/>
                <w:bCs w:val="false"/>
                <w:color w:val="1A1A1A"/>
                <w:sz w:val="19"/>
                <w:szCs w:val="19"/>
              </w:rPr>
              <w:t xml:space="preserve">用户信任下降；监管主动审查</w:t>
            </w:r>
          </w:p>
        </w:tc>
        <w:tc>
          <w:tcPr>
            <w:tcW w:type="dxa" w:w="3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20" w:before="20"/>
            </w:pPr>
            <w:r>
              <w:rPr>
                <w:rFonts w:ascii="Arial" w:cs="Arial" w:eastAsia="Arial" w:hAnsi="Arial"/>
                <w:b w:val="false"/>
                <w:bCs w:val="false"/>
                <w:color w:val="1A1A1A"/>
                <w:sz w:val="19"/>
                <w:szCs w:val="19"/>
              </w:rPr>
              <w:t xml:space="preserve">参照 TikTok/YouTube 建立公开未成年安全中心页面</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20" w:before="20"/>
            </w:pPr>
            <w:r>
              <w:rPr>
                <w:rFonts w:ascii="Arial" w:cs="Arial" w:eastAsia="Arial" w:hAnsi="Arial"/>
                <w:b w:val="false"/>
                <w:bCs w:val="false"/>
                <w:color w:val="1A1A1A"/>
                <w:sz w:val="19"/>
                <w:szCs w:val="19"/>
              </w:rPr>
              <w:t xml:space="preserve">多地区法规碎片化</w:t>
            </w:r>
            <w:r>
              <w:br/>
              <w:t xml:space="preserve"/>
            </w:r>
            <w:r>
              <w:rPr>
                <w:rFonts w:ascii="Arial" w:cs="Arial" w:eastAsia="Arial" w:hAnsi="Arial"/>
                <w:b w:val="false"/>
                <w:bCs w:val="false"/>
                <w:color w:val="1A1A1A"/>
                <w:sz w:val="19"/>
                <w:szCs w:val="19"/>
              </w:rPr>
              <w:t xml:space="preserve">（合规遗漏）</w:t>
            </w:r>
          </w:p>
        </w:tc>
        <w:tc>
          <w:tcPr>
            <w:tcW w:type="dxa" w:w="700"/>
            <w:tcBorders>
              <w:top w:val="single" w:color="CCCCCC" w:sz="1"/>
              <w:left w:val="single" w:color="CCCCCC" w:sz="1"/>
              <w:bottom w:val="single" w:color="CCCCCC" w:sz="1"/>
              <w:right w:val="single" w:color="CCCCCC" w:sz="1"/>
            </w:tcBorders>
            <w:shd w:fill="FEF9E7" w:val="clear"/>
            <w:tcMar>
              <w:top w:type="dxa" w:w="80"/>
              <w:left w:type="dxa" w:w="140"/>
              <w:bottom w:type="dxa" w:w="80"/>
              <w:right w:type="dxa" w:w="140"/>
            </w:tcMar>
            <w:vAlign w:val="top"/>
          </w:tcPr>
          <w:p>
            <w:pPr>
              <w:spacing w:after="20" w:before="20"/>
            </w:pPr>
            <w:r>
              <w:rPr>
                <w:rFonts w:ascii="Arial" w:cs="Arial" w:eastAsia="Arial" w:hAnsi="Arial"/>
                <w:b/>
                <w:bCs/>
                <w:color w:val="7D6608"/>
                <w:sz w:val="19"/>
                <w:szCs w:val="19"/>
              </w:rPr>
              <w:t xml:space="preserve">中</w:t>
            </w:r>
          </w:p>
        </w:tc>
        <w:tc>
          <w:tcPr>
            <w:tcW w:type="dxa" w:w="700"/>
            <w:tcBorders>
              <w:top w:val="single" w:color="CCCCCC" w:sz="1"/>
              <w:left w:val="single" w:color="CCCCCC" w:sz="1"/>
              <w:bottom w:val="single" w:color="CCCCCC" w:sz="1"/>
              <w:right w:val="single" w:color="CCCCCC" w:sz="1"/>
            </w:tcBorders>
            <w:shd w:fill="FEF9E7" w:val="clear"/>
            <w:tcMar>
              <w:top w:type="dxa" w:w="80"/>
              <w:left w:type="dxa" w:w="140"/>
              <w:bottom w:type="dxa" w:w="80"/>
              <w:right w:type="dxa" w:w="140"/>
            </w:tcMar>
            <w:vAlign w:val="top"/>
          </w:tcPr>
          <w:p>
            <w:pPr>
              <w:spacing w:after="20" w:before="20"/>
            </w:pPr>
            <w:r>
              <w:rPr>
                <w:rFonts w:ascii="Arial" w:cs="Arial" w:eastAsia="Arial" w:hAnsi="Arial"/>
                <w:b/>
                <w:bCs/>
                <w:color w:val="7D6608"/>
                <w:sz w:val="19"/>
                <w:szCs w:val="19"/>
              </w:rPr>
              <w:t xml:space="preserve">中</w:t>
            </w:r>
          </w:p>
        </w:tc>
        <w:tc>
          <w:tcPr>
            <w:tcW w:type="dxa" w:w="2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20" w:before="20"/>
            </w:pPr>
            <w:r>
              <w:rPr>
                <w:rFonts w:ascii="Arial" w:cs="Arial" w:eastAsia="Arial" w:hAnsi="Arial"/>
                <w:b w:val="false"/>
                <w:bCs w:val="false"/>
                <w:color w:val="1A1A1A"/>
                <w:sz w:val="19"/>
                <w:szCs w:val="19"/>
              </w:rPr>
              <w:t xml:space="preserve">各地分散执法；合规成本高</w:t>
            </w:r>
          </w:p>
        </w:tc>
        <w:tc>
          <w:tcPr>
            <w:tcW w:type="dxa" w:w="37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20" w:before="20"/>
            </w:pPr>
            <w:r>
              <w:rPr>
                <w:rFonts w:ascii="Arial" w:cs="Arial" w:eastAsia="Arial" w:hAnsi="Arial"/>
                <w:b w:val="false"/>
                <w:bCs w:val="false"/>
                <w:color w:val="1A1A1A"/>
                <w:sz w:val="19"/>
                <w:szCs w:val="19"/>
              </w:rPr>
              <w:t xml:space="preserve">建立地区差异化合规矩阵；聘请当地法律顾问</w:t>
            </w:r>
          </w:p>
        </w:tc>
      </w:tr>
    </w:tbl>
    <w:p>
      <w:pPr>
        <w:spacing w:after="0" w:before="160"/>
      </w:pPr>
      <w:r>
        <w:t xml:space="preserve"/>
      </w:r>
    </w:p>
    <w:p>
      <w:pPr>
        <w:pBdr>
          <w:bottom w:val="single" w:color="2E5F8A" w:sz="6" w:space="2"/>
        </w:pBdr>
        <w:spacing w:after="120" w:before="320"/>
      </w:pPr>
      <w:r>
        <w:rPr>
          <w:rFonts w:ascii="Arial" w:cs="Arial" w:eastAsia="Arial" w:hAnsi="Arial"/>
          <w:b/>
          <w:bCs/>
          <w:color w:val="1B3A5C"/>
          <w:sz w:val="22"/>
          <w:szCs w:val="22"/>
        </w:rPr>
        <w:t xml:space="preserve">五、建议行动事项</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
        <w:gridCol w:w="1800"/>
        <w:gridCol w:w="3200"/>
        <w:gridCol w:w="1400"/>
        <w:gridCol w:w="800"/>
        <w:gridCol w:w="1740"/>
      </w:tblGrid>
      <w:tr>
        <w:trPr>
          <w:tblHeader/>
        </w:trPr>
        <w:tc>
          <w:tcPr>
            <w:tcW w:type="dxa" w:w="420"/>
            <w:tcBorders>
              <w:top w:val="single" w:color="2E5F8A" w:sz="1"/>
              <w:left w:val="single" w:color="2E5F8A" w:sz="1"/>
              <w:bottom w:val="single" w:color="2E5F8A" w:sz="1"/>
              <w:right w:val="single" w:color="2E5F8A" w:sz="1"/>
            </w:tcBorders>
            <w:shd w:fill="2E5F8A"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w:t>
            </w:r>
          </w:p>
        </w:tc>
        <w:tc>
          <w:tcPr>
            <w:tcW w:type="dxa" w:w="1800"/>
            <w:tcBorders>
              <w:top w:val="single" w:color="2E5F8A" w:sz="1"/>
              <w:left w:val="single" w:color="2E5F8A" w:sz="1"/>
              <w:bottom w:val="single" w:color="2E5F8A" w:sz="1"/>
              <w:right w:val="single" w:color="2E5F8A" w:sz="1"/>
            </w:tcBorders>
            <w:shd w:fill="2E5F8A"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行动项目</w:t>
            </w:r>
          </w:p>
        </w:tc>
        <w:tc>
          <w:tcPr>
            <w:tcW w:type="dxa" w:w="3200"/>
            <w:tcBorders>
              <w:top w:val="single" w:color="2E5F8A" w:sz="1"/>
              <w:left w:val="single" w:color="2E5F8A" w:sz="1"/>
              <w:bottom w:val="single" w:color="2E5F8A" w:sz="1"/>
              <w:right w:val="single" w:color="2E5F8A" w:sz="1"/>
            </w:tcBorders>
            <w:shd w:fill="2E5F8A"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具体措施</w:t>
            </w:r>
          </w:p>
        </w:tc>
        <w:tc>
          <w:tcPr>
            <w:tcW w:type="dxa" w:w="1400"/>
            <w:tcBorders>
              <w:top w:val="single" w:color="2E5F8A" w:sz="1"/>
              <w:left w:val="single" w:color="2E5F8A" w:sz="1"/>
              <w:bottom w:val="single" w:color="2E5F8A" w:sz="1"/>
              <w:right w:val="single" w:color="2E5F8A" w:sz="1"/>
            </w:tcBorders>
            <w:shd w:fill="2E5F8A"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责任方</w:t>
            </w:r>
          </w:p>
        </w:tc>
        <w:tc>
          <w:tcPr>
            <w:tcW w:type="dxa" w:w="800"/>
            <w:tcBorders>
              <w:top w:val="single" w:color="2E5F8A" w:sz="1"/>
              <w:left w:val="single" w:color="2E5F8A" w:sz="1"/>
              <w:bottom w:val="single" w:color="2E5F8A" w:sz="1"/>
              <w:right w:val="single" w:color="2E5F8A" w:sz="1"/>
            </w:tcBorders>
            <w:shd w:fill="2E5F8A"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优先级</w:t>
            </w:r>
          </w:p>
        </w:tc>
        <w:tc>
          <w:tcPr>
            <w:tcW w:type="dxa" w:w="1740"/>
            <w:tcBorders>
              <w:top w:val="single" w:color="2E5F8A" w:sz="1"/>
              <w:left w:val="single" w:color="2E5F8A" w:sz="1"/>
              <w:bottom w:val="single" w:color="2E5F8A" w:sz="1"/>
              <w:right w:val="single" w:color="2E5F8A" w:sz="1"/>
            </w:tcBorders>
            <w:shd w:fill="2E5F8A" w:val="clear"/>
            <w:tcMar>
              <w:top w:type="dxa" w:w="100"/>
              <w:left w:type="dxa" w:w="140"/>
              <w:bottom w:type="dxa" w:w="100"/>
              <w:right w:type="dxa" w:w="140"/>
            </w:tcMar>
            <w:vAlign w:val="center"/>
          </w:tcPr>
          <w:p>
            <w:pPr>
              <w:jc w:val="center"/>
            </w:pPr>
            <w:r>
              <w:rPr>
                <w:rFonts w:ascii="Arial" w:cs="Arial" w:eastAsia="Arial" w:hAnsi="Arial"/>
                <w:b/>
                <w:bCs/>
                <w:color w:val="FFFFFF"/>
                <w:sz w:val="19"/>
                <w:szCs w:val="19"/>
              </w:rPr>
              <w:t xml:space="preserve">时间节点</w:t>
            </w:r>
          </w:p>
        </w:tc>
      </w:tr>
      <w:tr>
        <w:tc>
          <w:tcPr>
            <w:tcW w:type="dxa" w:w="42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top"/>
          </w:tcPr>
          <w:p>
            <w:pPr>
              <w:spacing w:after="20" w:before="20"/>
              <w:jc w:val="center"/>
            </w:pPr>
            <w:r>
              <w:rPr>
                <w:rFonts w:ascii="Arial" w:cs="Arial" w:eastAsia="Arial" w:hAnsi="Arial"/>
                <w:b w:val="false"/>
                <w:bCs w:val="false"/>
                <w:color w:val="1A1A1A"/>
                <w:sz w:val="19"/>
                <w:szCs w:val="19"/>
              </w:rPr>
              <w:t xml:space="preserve">1</w:t>
            </w:r>
          </w:p>
        </w:tc>
        <w:tc>
          <w:tcPr>
            <w:tcW w:type="dxa" w:w="1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top"/>
          </w:tcPr>
          <w:p>
            <w:pPr>
              <w:spacing w:after="20" w:before="20"/>
              <w:jc w:val="left"/>
            </w:pPr>
            <w:r>
              <w:rPr>
                <w:rFonts w:ascii="Arial" w:cs="Arial" w:eastAsia="Arial" w:hAnsi="Arial"/>
                <w:b w:val="false"/>
                <w:bCs w:val="false"/>
                <w:color w:val="1A1A1A"/>
                <w:sz w:val="19"/>
                <w:szCs w:val="19"/>
              </w:rPr>
              <w:t xml:space="preserve">完成 COPPA 合规</w:t>
            </w:r>
          </w:p>
        </w:tc>
        <w:tc>
          <w:tcPr>
            <w:tcW w:type="dxa" w:w="3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top"/>
          </w:tcPr>
          <w:p>
            <w:pPr>
              <w:spacing w:after="20" w:before="20"/>
              <w:jc w:val="left"/>
            </w:pPr>
            <w:r>
              <w:rPr>
                <w:rFonts w:ascii="Arial" w:cs="Arial" w:eastAsia="Arial" w:hAnsi="Arial"/>
                <w:b w:val="false"/>
                <w:bCs w:val="false"/>
                <w:color w:val="1A1A1A"/>
                <w:sz w:val="19"/>
                <w:szCs w:val="19"/>
              </w:rPr>
              <w:t xml:space="preserve">在官网/App 发布符合 FTC 要求的儿童隐私政策，明确13岁以下数据处理规则，建立家长验证通知机制</w:t>
            </w:r>
          </w:p>
        </w:tc>
        <w:tc>
          <w:tcPr>
            <w:tcW w:type="dxa" w:w="1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top"/>
          </w:tcPr>
          <w:p>
            <w:pPr>
              <w:spacing w:after="20" w:before="20"/>
              <w:jc w:val="left"/>
            </w:pPr>
            <w:r>
              <w:rPr>
                <w:rFonts w:ascii="Arial" w:cs="Arial" w:eastAsia="Arial" w:hAnsi="Arial"/>
                <w:b w:val="false"/>
                <w:bCs w:val="false"/>
                <w:color w:val="1A1A1A"/>
                <w:sz w:val="19"/>
                <w:szCs w:val="19"/>
              </w:rPr>
              <w:t xml:space="preserve">法律团队 + 产品</w:t>
            </w:r>
          </w:p>
        </w:tc>
        <w:tc>
          <w:tcPr>
            <w:tcW w:type="dxa" w:w="800"/>
            <w:tcBorders>
              <w:top w:val="single" w:color="CCCCCC" w:sz="1"/>
              <w:left w:val="single" w:color="CCCCCC" w:sz="1"/>
              <w:bottom w:val="single" w:color="CCCCCC" w:sz="1"/>
              <w:right w:val="single" w:color="CCCCCC" w:sz="1"/>
            </w:tcBorders>
            <w:shd w:fill="FADBD8" w:val="clear"/>
            <w:tcMar>
              <w:top w:type="dxa" w:w="80"/>
              <w:left w:type="dxa" w:w="140"/>
              <w:bottom w:type="dxa" w:w="80"/>
              <w:right w:type="dxa" w:w="140"/>
            </w:tcMar>
            <w:vAlign w:val="top"/>
          </w:tcPr>
          <w:p>
            <w:pPr>
              <w:spacing w:after="20" w:before="20"/>
              <w:jc w:val="left"/>
            </w:pPr>
            <w:r>
              <w:rPr>
                <w:rFonts w:ascii="Arial" w:cs="Arial" w:eastAsia="Arial" w:hAnsi="Arial"/>
                <w:b/>
                <w:bCs/>
                <w:color w:val="922B21"/>
                <w:sz w:val="19"/>
                <w:szCs w:val="19"/>
              </w:rPr>
              <w:t xml:space="preserve">高</w:t>
            </w:r>
          </w:p>
        </w:tc>
        <w:tc>
          <w:tcPr>
            <w:tcW w:type="dxa" w:w="174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top"/>
          </w:tcPr>
          <w:p>
            <w:pPr>
              <w:spacing w:after="20" w:before="20"/>
              <w:jc w:val="left"/>
            </w:pPr>
            <w:r>
              <w:rPr>
                <w:rFonts w:ascii="Arial" w:cs="Arial" w:eastAsia="Arial" w:hAnsi="Arial"/>
                <w:b w:val="false"/>
                <w:bCs w:val="false"/>
                <w:color w:val="1A1A1A"/>
                <w:sz w:val="19"/>
                <w:szCs w:val="19"/>
              </w:rPr>
              <w:t xml:space="preserve">立即</w:t>
            </w:r>
          </w:p>
        </w:tc>
      </w:tr>
      <w:tr>
        <w:tc>
          <w:tcPr>
            <w:tcW w:type="dxa" w:w="4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20" w:before="20"/>
              <w:jc w:val="center"/>
            </w:pPr>
            <w:r>
              <w:rPr>
                <w:rFonts w:ascii="Arial" w:cs="Arial" w:eastAsia="Arial" w:hAnsi="Arial"/>
                <w:b w:val="false"/>
                <w:bCs w:val="false"/>
                <w:color w:val="1A1A1A"/>
                <w:sz w:val="19"/>
                <w:szCs w:val="19"/>
              </w:rPr>
              <w:t xml:space="preserve">2</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20" w:before="20"/>
              <w:jc w:val="left"/>
            </w:pPr>
            <w:r>
              <w:rPr>
                <w:rFonts w:ascii="Arial" w:cs="Arial" w:eastAsia="Arial" w:hAnsi="Arial"/>
                <w:b w:val="false"/>
                <w:bCs w:val="false"/>
                <w:color w:val="1A1A1A"/>
                <w:sz w:val="19"/>
                <w:szCs w:val="19"/>
              </w:rPr>
              <w:t xml:space="preserve">评估 EU DSA VLOP 地位</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20" w:before="20"/>
              <w:jc w:val="left"/>
            </w:pPr>
            <w:r>
              <w:rPr>
                <w:rFonts w:ascii="Arial" w:cs="Arial" w:eastAsia="Arial" w:hAnsi="Arial"/>
                <w:b w:val="false"/>
                <w:bCs w:val="false"/>
                <w:color w:val="1A1A1A"/>
                <w:sz w:val="19"/>
                <w:szCs w:val="19"/>
              </w:rPr>
              <w:t xml:space="preserve">确认欧盟月活是否≥4500万；若达到门槛，须按 DSA Art.28 指引以各官方语言公开未成年保护信息</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20" w:before="20"/>
              <w:jc w:val="left"/>
            </w:pPr>
            <w:r>
              <w:rPr>
                <w:rFonts w:ascii="Arial" w:cs="Arial" w:eastAsia="Arial" w:hAnsi="Arial"/>
                <w:b w:val="false"/>
                <w:bCs w:val="false"/>
                <w:color w:val="1A1A1A"/>
                <w:sz w:val="19"/>
                <w:szCs w:val="19"/>
              </w:rPr>
              <w:t xml:space="preserve">法律团队（欧盟顾问）</w:t>
            </w:r>
          </w:p>
        </w:tc>
        <w:tc>
          <w:tcPr>
            <w:tcW w:type="dxa" w:w="800"/>
            <w:tcBorders>
              <w:top w:val="single" w:color="CCCCCC" w:sz="1"/>
              <w:left w:val="single" w:color="CCCCCC" w:sz="1"/>
              <w:bottom w:val="single" w:color="CCCCCC" w:sz="1"/>
              <w:right w:val="single" w:color="CCCCCC" w:sz="1"/>
            </w:tcBorders>
            <w:shd w:fill="FADBD8" w:val="clear"/>
            <w:tcMar>
              <w:top w:type="dxa" w:w="80"/>
              <w:left w:type="dxa" w:w="140"/>
              <w:bottom w:type="dxa" w:w="80"/>
              <w:right w:type="dxa" w:w="140"/>
            </w:tcMar>
            <w:vAlign w:val="top"/>
          </w:tcPr>
          <w:p>
            <w:pPr>
              <w:spacing w:after="20" w:before="20"/>
              <w:jc w:val="left"/>
            </w:pPr>
            <w:r>
              <w:rPr>
                <w:rFonts w:ascii="Arial" w:cs="Arial" w:eastAsia="Arial" w:hAnsi="Arial"/>
                <w:b/>
                <w:bCs/>
                <w:color w:val="922B21"/>
                <w:sz w:val="19"/>
                <w:szCs w:val="19"/>
              </w:rPr>
              <w:t xml:space="preserve">高</w:t>
            </w:r>
          </w:p>
        </w:tc>
        <w:tc>
          <w:tcPr>
            <w:tcW w:type="dxa" w:w="17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20" w:before="20"/>
              <w:jc w:val="left"/>
            </w:pPr>
            <w:r>
              <w:rPr>
                <w:rFonts w:ascii="Arial" w:cs="Arial" w:eastAsia="Arial" w:hAnsi="Arial"/>
                <w:b w:val="false"/>
                <w:bCs w:val="false"/>
                <w:color w:val="1A1A1A"/>
                <w:sz w:val="19"/>
                <w:szCs w:val="19"/>
              </w:rPr>
              <w:t xml:space="preserve">30 天内</w:t>
            </w:r>
          </w:p>
        </w:tc>
      </w:tr>
      <w:tr>
        <w:tc>
          <w:tcPr>
            <w:tcW w:type="dxa" w:w="42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top"/>
          </w:tcPr>
          <w:p>
            <w:pPr>
              <w:spacing w:after="20" w:before="20"/>
              <w:jc w:val="center"/>
            </w:pPr>
            <w:r>
              <w:rPr>
                <w:rFonts w:ascii="Arial" w:cs="Arial" w:eastAsia="Arial" w:hAnsi="Arial"/>
                <w:b w:val="false"/>
                <w:bCs w:val="false"/>
                <w:color w:val="1A1A1A"/>
                <w:sz w:val="19"/>
                <w:szCs w:val="19"/>
              </w:rPr>
              <w:t xml:space="preserve">3</w:t>
            </w:r>
          </w:p>
        </w:tc>
        <w:tc>
          <w:tcPr>
            <w:tcW w:type="dxa" w:w="1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top"/>
          </w:tcPr>
          <w:p>
            <w:pPr>
              <w:spacing w:after="20" w:before="20"/>
              <w:jc w:val="left"/>
            </w:pPr>
            <w:r>
              <w:rPr>
                <w:rFonts w:ascii="Arial" w:cs="Arial" w:eastAsia="Arial" w:hAnsi="Arial"/>
                <w:b w:val="false"/>
                <w:bCs w:val="false"/>
                <w:color w:val="1A1A1A"/>
                <w:sz w:val="19"/>
                <w:szCs w:val="19"/>
              </w:rPr>
              <w:t xml:space="preserve">英国单独合规审查</w:t>
            </w:r>
          </w:p>
        </w:tc>
        <w:tc>
          <w:tcPr>
            <w:tcW w:type="dxa" w:w="3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top"/>
          </w:tcPr>
          <w:p>
            <w:pPr>
              <w:spacing w:after="20" w:before="20"/>
              <w:jc w:val="left"/>
            </w:pPr>
            <w:r>
              <w:rPr>
                <w:rFonts w:ascii="Arial" w:cs="Arial" w:eastAsia="Arial" w:hAnsi="Arial"/>
                <w:b w:val="false"/>
                <w:bCs w:val="false"/>
                <w:color w:val="1A1A1A"/>
                <w:sz w:val="19"/>
                <w:szCs w:val="19"/>
              </w:rPr>
              <w:t xml:space="preserve">针对 ICO Children's Code：适龄隐私政策、默认最高隐私设置、向 ICO 准备合规记录</w:t>
            </w:r>
          </w:p>
        </w:tc>
        <w:tc>
          <w:tcPr>
            <w:tcW w:type="dxa" w:w="1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top"/>
          </w:tcPr>
          <w:p>
            <w:pPr>
              <w:spacing w:after="20" w:before="20"/>
              <w:jc w:val="left"/>
            </w:pPr>
            <w:r>
              <w:rPr>
                <w:rFonts w:ascii="Arial" w:cs="Arial" w:eastAsia="Arial" w:hAnsi="Arial"/>
                <w:b w:val="false"/>
                <w:bCs w:val="false"/>
                <w:color w:val="1A1A1A"/>
                <w:sz w:val="19"/>
                <w:szCs w:val="19"/>
              </w:rPr>
              <w:t xml:space="preserve">法律团队（英国顾问）</w:t>
            </w:r>
          </w:p>
        </w:tc>
        <w:tc>
          <w:tcPr>
            <w:tcW w:type="dxa" w:w="800"/>
            <w:tcBorders>
              <w:top w:val="single" w:color="CCCCCC" w:sz="1"/>
              <w:left w:val="single" w:color="CCCCCC" w:sz="1"/>
              <w:bottom w:val="single" w:color="CCCCCC" w:sz="1"/>
              <w:right w:val="single" w:color="CCCCCC" w:sz="1"/>
            </w:tcBorders>
            <w:shd w:fill="FADBD8" w:val="clear"/>
            <w:tcMar>
              <w:top w:type="dxa" w:w="80"/>
              <w:left w:type="dxa" w:w="140"/>
              <w:bottom w:type="dxa" w:w="80"/>
              <w:right w:type="dxa" w:w="140"/>
            </w:tcMar>
            <w:vAlign w:val="top"/>
          </w:tcPr>
          <w:p>
            <w:pPr>
              <w:spacing w:after="20" w:before="20"/>
              <w:jc w:val="left"/>
            </w:pPr>
            <w:r>
              <w:rPr>
                <w:rFonts w:ascii="Arial" w:cs="Arial" w:eastAsia="Arial" w:hAnsi="Arial"/>
                <w:b/>
                <w:bCs/>
                <w:color w:val="922B21"/>
                <w:sz w:val="19"/>
                <w:szCs w:val="19"/>
              </w:rPr>
              <w:t xml:space="preserve">高</w:t>
            </w:r>
          </w:p>
        </w:tc>
        <w:tc>
          <w:tcPr>
            <w:tcW w:type="dxa" w:w="174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top"/>
          </w:tcPr>
          <w:p>
            <w:pPr>
              <w:spacing w:after="20" w:before="20"/>
              <w:jc w:val="left"/>
            </w:pPr>
            <w:r>
              <w:rPr>
                <w:rFonts w:ascii="Arial" w:cs="Arial" w:eastAsia="Arial" w:hAnsi="Arial"/>
                <w:b w:val="false"/>
                <w:bCs w:val="false"/>
                <w:color w:val="1A1A1A"/>
                <w:sz w:val="19"/>
                <w:szCs w:val="19"/>
              </w:rPr>
              <w:t xml:space="preserve">30 天内</w:t>
            </w:r>
          </w:p>
        </w:tc>
      </w:tr>
      <w:tr>
        <w:tc>
          <w:tcPr>
            <w:tcW w:type="dxa" w:w="4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20" w:before="20"/>
              <w:jc w:val="center"/>
            </w:pPr>
            <w:r>
              <w:rPr>
                <w:rFonts w:ascii="Arial" w:cs="Arial" w:eastAsia="Arial" w:hAnsi="Arial"/>
                <w:b w:val="false"/>
                <w:bCs w:val="false"/>
                <w:color w:val="1A1A1A"/>
                <w:sz w:val="19"/>
                <w:szCs w:val="19"/>
              </w:rPr>
              <w:t xml:space="preserve">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20" w:before="20"/>
              <w:jc w:val="left"/>
            </w:pPr>
            <w:r>
              <w:rPr>
                <w:rFonts w:ascii="Arial" w:cs="Arial" w:eastAsia="Arial" w:hAnsi="Arial"/>
                <w:b w:val="false"/>
                <w:bCs w:val="false"/>
                <w:color w:val="1A1A1A"/>
                <w:sz w:val="19"/>
                <w:szCs w:val="19"/>
              </w:rPr>
              <w:t xml:space="preserve">建立统一未成年安全中心页面</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20" w:before="20"/>
              <w:jc w:val="left"/>
            </w:pPr>
            <w:r>
              <w:rPr>
                <w:rFonts w:ascii="Arial" w:cs="Arial" w:eastAsia="Arial" w:hAnsi="Arial"/>
                <w:b w:val="false"/>
                <w:bCs w:val="false"/>
                <w:color w:val="1A1A1A"/>
                <w:sz w:val="19"/>
                <w:szCs w:val="19"/>
              </w:rPr>
              <w:t xml:space="preserve">参照 TikTok/YouTube，主动在官网及 App 设置「未成年保护/安全中心」专页，汇集各地区合规信息、家长控制工具和举报机制</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20" w:before="20"/>
              <w:jc w:val="left"/>
            </w:pPr>
            <w:r>
              <w:rPr>
                <w:rFonts w:ascii="Arial" w:cs="Arial" w:eastAsia="Arial" w:hAnsi="Arial"/>
                <w:b w:val="false"/>
                <w:bCs w:val="false"/>
                <w:color w:val="1A1A1A"/>
                <w:sz w:val="19"/>
                <w:szCs w:val="19"/>
              </w:rPr>
              <w:t xml:space="preserve">产品 + 法律 + 品牌</w:t>
            </w:r>
          </w:p>
        </w:tc>
        <w:tc>
          <w:tcPr>
            <w:tcW w:type="dxa" w:w="800"/>
            <w:tcBorders>
              <w:top w:val="single" w:color="CCCCCC" w:sz="1"/>
              <w:left w:val="single" w:color="CCCCCC" w:sz="1"/>
              <w:bottom w:val="single" w:color="CCCCCC" w:sz="1"/>
              <w:right w:val="single" w:color="CCCCCC" w:sz="1"/>
            </w:tcBorders>
            <w:shd w:fill="FEF9E7" w:val="clear"/>
            <w:tcMar>
              <w:top w:type="dxa" w:w="80"/>
              <w:left w:type="dxa" w:w="140"/>
              <w:bottom w:type="dxa" w:w="80"/>
              <w:right w:type="dxa" w:w="140"/>
            </w:tcMar>
            <w:vAlign w:val="top"/>
          </w:tcPr>
          <w:p>
            <w:pPr>
              <w:spacing w:after="20" w:before="20"/>
              <w:jc w:val="left"/>
            </w:pPr>
            <w:r>
              <w:rPr>
                <w:rFonts w:ascii="Arial" w:cs="Arial" w:eastAsia="Arial" w:hAnsi="Arial"/>
                <w:b/>
                <w:bCs/>
                <w:color w:val="7D6608"/>
                <w:sz w:val="19"/>
                <w:szCs w:val="19"/>
              </w:rPr>
              <w:t xml:space="preserve">中</w:t>
            </w:r>
          </w:p>
        </w:tc>
        <w:tc>
          <w:tcPr>
            <w:tcW w:type="dxa" w:w="17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20" w:before="20"/>
              <w:jc w:val="left"/>
            </w:pPr>
            <w:r>
              <w:rPr>
                <w:rFonts w:ascii="Arial" w:cs="Arial" w:eastAsia="Arial" w:hAnsi="Arial"/>
                <w:b w:val="false"/>
                <w:bCs w:val="false"/>
                <w:color w:val="1A1A1A"/>
                <w:sz w:val="19"/>
                <w:szCs w:val="19"/>
              </w:rPr>
              <w:t xml:space="preserve">60 天内</w:t>
            </w:r>
          </w:p>
        </w:tc>
      </w:tr>
      <w:tr>
        <w:tc>
          <w:tcPr>
            <w:tcW w:type="dxa" w:w="42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top"/>
          </w:tcPr>
          <w:p>
            <w:pPr>
              <w:spacing w:after="20" w:before="20"/>
              <w:jc w:val="center"/>
            </w:pPr>
            <w:r>
              <w:rPr>
                <w:rFonts w:ascii="Arial" w:cs="Arial" w:eastAsia="Arial" w:hAnsi="Arial"/>
                <w:b w:val="false"/>
                <w:bCs w:val="false"/>
                <w:color w:val="1A1A1A"/>
                <w:sz w:val="19"/>
                <w:szCs w:val="19"/>
              </w:rPr>
              <w:t xml:space="preserve">5</w:t>
            </w:r>
          </w:p>
        </w:tc>
        <w:tc>
          <w:tcPr>
            <w:tcW w:type="dxa" w:w="18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top"/>
          </w:tcPr>
          <w:p>
            <w:pPr>
              <w:spacing w:after="20" w:before="20"/>
              <w:jc w:val="left"/>
            </w:pPr>
            <w:r>
              <w:rPr>
                <w:rFonts w:ascii="Arial" w:cs="Arial" w:eastAsia="Arial" w:hAnsi="Arial"/>
                <w:b w:val="false"/>
                <w:bCs w:val="false"/>
                <w:color w:val="1A1A1A"/>
                <w:sz w:val="19"/>
                <w:szCs w:val="19"/>
              </w:rPr>
              <w:t xml:space="preserve">澳大利亚年龄禁令评估</w:t>
            </w:r>
          </w:p>
        </w:tc>
        <w:tc>
          <w:tcPr>
            <w:tcW w:type="dxa" w:w="32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top"/>
          </w:tcPr>
          <w:p>
            <w:pPr>
              <w:spacing w:after="20" w:before="20"/>
              <w:jc w:val="left"/>
            </w:pPr>
            <w:r>
              <w:rPr>
                <w:rFonts w:ascii="Arial" w:cs="Arial" w:eastAsia="Arial" w:hAnsi="Arial"/>
                <w:b w:val="false"/>
                <w:bCs w:val="false"/>
                <w:color w:val="1A1A1A"/>
                <w:sz w:val="19"/>
                <w:szCs w:val="19"/>
              </w:rPr>
              <w:t xml:space="preserve">确认平台是否属受监管社交媒体服务；如是，按 2024 年修正案部署技术措施限制16岁以下用户注册</w:t>
            </w:r>
          </w:p>
        </w:tc>
        <w:tc>
          <w:tcPr>
            <w:tcW w:type="dxa" w:w="140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top"/>
          </w:tcPr>
          <w:p>
            <w:pPr>
              <w:spacing w:after="20" w:before="20"/>
              <w:jc w:val="left"/>
            </w:pPr>
            <w:r>
              <w:rPr>
                <w:rFonts w:ascii="Arial" w:cs="Arial" w:eastAsia="Arial" w:hAnsi="Arial"/>
                <w:b w:val="false"/>
                <w:bCs w:val="false"/>
                <w:color w:val="1A1A1A"/>
                <w:sz w:val="19"/>
                <w:szCs w:val="19"/>
              </w:rPr>
              <w:t xml:space="preserve">法律团队（澳洲顾问）</w:t>
            </w:r>
          </w:p>
        </w:tc>
        <w:tc>
          <w:tcPr>
            <w:tcW w:type="dxa" w:w="800"/>
            <w:tcBorders>
              <w:top w:val="single" w:color="CCCCCC" w:sz="1"/>
              <w:left w:val="single" w:color="CCCCCC" w:sz="1"/>
              <w:bottom w:val="single" w:color="CCCCCC" w:sz="1"/>
              <w:right w:val="single" w:color="CCCCCC" w:sz="1"/>
            </w:tcBorders>
            <w:shd w:fill="FDEBD0" w:val="clear"/>
            <w:tcMar>
              <w:top w:type="dxa" w:w="80"/>
              <w:left w:type="dxa" w:w="140"/>
              <w:bottom w:type="dxa" w:w="80"/>
              <w:right w:type="dxa" w:w="140"/>
            </w:tcMar>
            <w:vAlign w:val="top"/>
          </w:tcPr>
          <w:p>
            <w:pPr>
              <w:spacing w:after="20" w:before="20"/>
              <w:jc w:val="left"/>
            </w:pPr>
            <w:r>
              <w:rPr>
                <w:rFonts w:ascii="Arial" w:cs="Arial" w:eastAsia="Arial" w:hAnsi="Arial"/>
                <w:b/>
                <w:bCs/>
                <w:color w:val="784212"/>
                <w:sz w:val="19"/>
                <w:szCs w:val="19"/>
              </w:rPr>
              <w:t xml:space="preserve">中高</w:t>
            </w:r>
          </w:p>
        </w:tc>
        <w:tc>
          <w:tcPr>
            <w:tcW w:type="dxa" w:w="1740"/>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top"/>
          </w:tcPr>
          <w:p>
            <w:pPr>
              <w:spacing w:after="20" w:before="20"/>
              <w:jc w:val="left"/>
            </w:pPr>
            <w:r>
              <w:rPr>
                <w:rFonts w:ascii="Arial" w:cs="Arial" w:eastAsia="Arial" w:hAnsi="Arial"/>
                <w:b w:val="false"/>
                <w:bCs w:val="false"/>
                <w:color w:val="1A1A1A"/>
                <w:sz w:val="19"/>
                <w:szCs w:val="19"/>
              </w:rPr>
              <w:t xml:space="preserve">45 天内</w:t>
            </w:r>
          </w:p>
        </w:tc>
      </w:tr>
      <w:tr>
        <w:tc>
          <w:tcPr>
            <w:tcW w:type="dxa" w:w="4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20" w:before="20"/>
              <w:jc w:val="center"/>
            </w:pPr>
            <w:r>
              <w:rPr>
                <w:rFonts w:ascii="Arial" w:cs="Arial" w:eastAsia="Arial" w:hAnsi="Arial"/>
                <w:b w:val="false"/>
                <w:bCs w:val="false"/>
                <w:color w:val="1A1A1A"/>
                <w:sz w:val="19"/>
                <w:szCs w:val="19"/>
              </w:rPr>
              <w:t xml:space="preserve">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20" w:before="20"/>
              <w:jc w:val="left"/>
            </w:pPr>
            <w:r>
              <w:rPr>
                <w:rFonts w:ascii="Arial" w:cs="Arial" w:eastAsia="Arial" w:hAnsi="Arial"/>
                <w:b w:val="false"/>
                <w:bCs w:val="false"/>
                <w:color w:val="1A1A1A"/>
                <w:sz w:val="19"/>
                <w:szCs w:val="19"/>
              </w:rPr>
              <w:t xml:space="preserve">建立多地区合规追踪机制</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20" w:before="20"/>
              <w:jc w:val="left"/>
            </w:pPr>
            <w:r>
              <w:rPr>
                <w:rFonts w:ascii="Arial" w:cs="Arial" w:eastAsia="Arial" w:hAnsi="Arial"/>
                <w:b w:val="false"/>
                <w:bCs w:val="false"/>
                <w:color w:val="1A1A1A"/>
                <w:sz w:val="19"/>
                <w:szCs w:val="19"/>
              </w:rPr>
              <w:t xml:space="preserve">建立各司法管辖区法规动态跟踪体系（加拿大 C-66/Online Harms Act 2.0、美国 KOSA 等立法进展）</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20" w:before="20"/>
              <w:jc w:val="left"/>
            </w:pPr>
            <w:r>
              <w:rPr>
                <w:rFonts w:ascii="Arial" w:cs="Arial" w:eastAsia="Arial" w:hAnsi="Arial"/>
                <w:b w:val="false"/>
                <w:bCs w:val="false"/>
                <w:color w:val="1A1A1A"/>
                <w:sz w:val="19"/>
                <w:szCs w:val="19"/>
              </w:rPr>
              <w:t xml:space="preserve">法律团队</w:t>
            </w:r>
          </w:p>
        </w:tc>
        <w:tc>
          <w:tcPr>
            <w:tcW w:type="dxa" w:w="800"/>
            <w:tcBorders>
              <w:top w:val="single" w:color="CCCCCC" w:sz="1"/>
              <w:left w:val="single" w:color="CCCCCC" w:sz="1"/>
              <w:bottom w:val="single" w:color="CCCCCC" w:sz="1"/>
              <w:right w:val="single" w:color="CCCCCC" w:sz="1"/>
            </w:tcBorders>
            <w:shd w:fill="FEF9E7" w:val="clear"/>
            <w:tcMar>
              <w:top w:type="dxa" w:w="80"/>
              <w:left w:type="dxa" w:w="140"/>
              <w:bottom w:type="dxa" w:w="80"/>
              <w:right w:type="dxa" w:w="140"/>
            </w:tcMar>
            <w:vAlign w:val="top"/>
          </w:tcPr>
          <w:p>
            <w:pPr>
              <w:spacing w:after="20" w:before="20"/>
              <w:jc w:val="left"/>
            </w:pPr>
            <w:r>
              <w:rPr>
                <w:rFonts w:ascii="Arial" w:cs="Arial" w:eastAsia="Arial" w:hAnsi="Arial"/>
                <w:b/>
                <w:bCs/>
                <w:color w:val="7D6608"/>
                <w:sz w:val="19"/>
                <w:szCs w:val="19"/>
              </w:rPr>
              <w:t xml:space="preserve">中</w:t>
            </w:r>
          </w:p>
        </w:tc>
        <w:tc>
          <w:tcPr>
            <w:tcW w:type="dxa" w:w="17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pPr>
              <w:spacing w:after="20" w:before="20"/>
              <w:jc w:val="left"/>
            </w:pPr>
            <w:r>
              <w:rPr>
                <w:rFonts w:ascii="Arial" w:cs="Arial" w:eastAsia="Arial" w:hAnsi="Arial"/>
                <w:b w:val="false"/>
                <w:bCs w:val="false"/>
                <w:color w:val="1A1A1A"/>
                <w:sz w:val="19"/>
                <w:szCs w:val="19"/>
              </w:rPr>
              <w:t xml:space="preserve">持续</w:t>
            </w:r>
          </w:p>
        </w:tc>
      </w:tr>
    </w:tbl>
    <w:p>
      <w:pPr>
        <w:spacing w:after="0" w:before="160"/>
      </w:pPr>
      <w:r>
        <w:t xml:space="preserve"/>
      </w:r>
    </w:p>
    <w:p>
      <w:pPr>
        <w:pBdr>
          <w:bottom w:val="single" w:color="2E5F8A" w:sz="6" w:space="2"/>
        </w:pBdr>
        <w:spacing w:after="120" w:before="320"/>
      </w:pPr>
      <w:r>
        <w:rPr>
          <w:rFonts w:ascii="Arial" w:cs="Arial" w:eastAsia="Arial" w:hAnsi="Arial"/>
          <w:b/>
          <w:bCs/>
          <w:color w:val="1B3A5C"/>
          <w:sz w:val="22"/>
          <w:szCs w:val="22"/>
        </w:rPr>
        <w:t xml:space="preserve">六、需要审批的事项</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c>
          <w:tcPr>
            <w:tcBorders>
              <w:top w:val="single" w:color="CCCCCC" w:sz="1"/>
              <w:left w:val="single" w:color="CCCCCC" w:sz="1"/>
              <w:bottom w:val="single" w:color="CCCCCC" w:sz="1"/>
              <w:right w:val="single" w:color="CCCCCC" w:sz="1"/>
            </w:tcBorders>
            <w:shd w:fill="1B3A5C" w:val="clear"/>
            <w:tcMar>
              <w:top w:type="dxa" w:w="80"/>
              <w:left w:type="dxa" w:w="140"/>
              <w:bottom w:type="dxa" w:w="80"/>
              <w:right w:type="dxa" w:w="140"/>
            </w:tcMar>
            <w:vAlign w:val="center"/>
          </w:tcPr>
          <w:p>
            <w:pPr>
              <w:jc w:val="center"/>
            </w:pPr>
            <w:r>
              <w:rPr>
                <w:rFonts w:ascii="Arial" w:cs="Arial" w:eastAsia="Arial" w:hAnsi="Arial"/>
                <w:b/>
                <w:bCs/>
                <w:i w:val="false"/>
                <w:iCs w:val="false"/>
                <w:color w:val="FFFFFF"/>
                <w:sz w:val="19"/>
                <w:szCs w:val="19"/>
              </w:rPr>
              <w:t xml:space="preserve">审批方</w:t>
            </w:r>
          </w:p>
        </w:tc>
        <w:tc>
          <w:tcPr>
            <w:tcBorders>
              <w:top w:val="single" w:color="CCCCCC" w:sz="1"/>
              <w:left w:val="single" w:color="CCCCCC" w:sz="1"/>
              <w:bottom w:val="single" w:color="CCCCCC" w:sz="1"/>
              <w:right w:val="single" w:color="CCCCCC" w:sz="1"/>
            </w:tcBorders>
            <w:shd w:fill="1B3A5C" w:val="clear"/>
            <w:tcMar>
              <w:top w:type="dxa" w:w="80"/>
              <w:left w:type="dxa" w:w="140"/>
              <w:bottom w:type="dxa" w:w="80"/>
              <w:right w:type="dxa" w:w="140"/>
            </w:tcMar>
            <w:vAlign w:val="center"/>
          </w:tcPr>
          <w:p>
            <w:pPr>
              <w:jc w:val="center"/>
            </w:pPr>
            <w:r>
              <w:rPr>
                <w:rFonts w:ascii="Arial" w:cs="Arial" w:eastAsia="Arial" w:hAnsi="Arial"/>
                <w:b/>
                <w:bCs/>
                <w:i w:val="false"/>
                <w:iCs w:val="false"/>
                <w:color w:val="FFFFFF"/>
                <w:sz w:val="19"/>
                <w:szCs w:val="19"/>
              </w:rPr>
              <w:t xml:space="preserve">原因</w:t>
            </w:r>
          </w:p>
        </w:tc>
        <w:tc>
          <w:tcPr>
            <w:tcBorders>
              <w:top w:val="single" w:color="CCCCCC" w:sz="1"/>
              <w:left w:val="single" w:color="CCCCCC" w:sz="1"/>
              <w:bottom w:val="single" w:color="CCCCCC" w:sz="1"/>
              <w:right w:val="single" w:color="CCCCCC" w:sz="1"/>
            </w:tcBorders>
            <w:shd w:fill="1B3A5C" w:val="clear"/>
            <w:tcMar>
              <w:top w:type="dxa" w:w="80"/>
              <w:left w:type="dxa" w:w="140"/>
              <w:bottom w:type="dxa" w:w="80"/>
              <w:right w:type="dxa" w:w="140"/>
            </w:tcMar>
            <w:vAlign w:val="center"/>
          </w:tcPr>
          <w:p>
            <w:pPr>
              <w:jc w:val="center"/>
            </w:pPr>
            <w:r>
              <w:rPr>
                <w:rFonts w:ascii="Arial" w:cs="Arial" w:eastAsia="Arial" w:hAnsi="Arial"/>
                <w:b/>
                <w:bCs/>
                <w:i w:val="false"/>
                <w:iCs w:val="false"/>
                <w:color w:val="FFFFFF"/>
                <w:sz w:val="19"/>
                <w:szCs w:val="19"/>
              </w:rPr>
              <w:t xml:space="preserve">状态</w:t>
            </w:r>
          </w:p>
        </w:tc>
      </w:tr>
      <w:tr>
        <w:tc>
          <w:tcPr>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9"/>
                <w:szCs w:val="19"/>
              </w:rPr>
              <w:t xml:space="preserve">美国合规法律顾问</w:t>
            </w:r>
          </w:p>
        </w:tc>
        <w:tc>
          <w:tcPr>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9"/>
                <w:szCs w:val="19"/>
              </w:rPr>
              <w:t xml:space="preserve">COPPA 合规方案定稿与审查</w:t>
            </w:r>
          </w:p>
        </w:tc>
        <w:tc>
          <w:tcPr>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center"/>
          </w:tcPr>
          <w:p>
            <w:pPr>
              <w:jc w:val="center"/>
            </w:pPr>
            <w:r>
              <w:rPr>
                <w:rFonts w:ascii="Arial" w:cs="Arial" w:eastAsia="Arial" w:hAnsi="Arial"/>
                <w:b w:val="false"/>
                <w:bCs w:val="false"/>
                <w:i/>
                <w:iCs/>
                <w:color w:val="888888"/>
                <w:sz w:val="19"/>
                <w:szCs w:val="19"/>
              </w:rPr>
              <w:t xml:space="preserve">待启动</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9"/>
                <w:szCs w:val="19"/>
              </w:rPr>
              <w:t xml:space="preserve">欧盟/英国合规法律顾问</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9"/>
                <w:szCs w:val="19"/>
              </w:rPr>
              <w:t xml:space="preserve">DSA Art.28 / Children's Code 合规方案</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iCs/>
                <w:color w:val="888888"/>
                <w:sz w:val="19"/>
                <w:szCs w:val="19"/>
              </w:rPr>
              <w:t xml:space="preserve">待启动</w:t>
            </w:r>
          </w:p>
        </w:tc>
      </w:tr>
      <w:tr>
        <w:tc>
          <w:tcPr>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9"/>
                <w:szCs w:val="19"/>
              </w:rPr>
              <w:t xml:space="preserve">产品与工程团队</w:t>
            </w:r>
          </w:p>
        </w:tc>
        <w:tc>
          <w:tcPr>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9"/>
                <w:szCs w:val="19"/>
              </w:rPr>
              <w:t xml:space="preserve">年龄验证技术方案评估</w:t>
            </w:r>
          </w:p>
        </w:tc>
        <w:tc>
          <w:tcPr>
            <w:tcBorders>
              <w:top w:val="single" w:color="CCCCCC" w:sz="1"/>
              <w:left w:val="single" w:color="CCCCCC" w:sz="1"/>
              <w:bottom w:val="single" w:color="CCCCCC" w:sz="1"/>
              <w:right w:val="single" w:color="CCCCCC" w:sz="1"/>
            </w:tcBorders>
            <w:shd w:fill="F5F7FA" w:val="clear"/>
            <w:tcMar>
              <w:top w:type="dxa" w:w="80"/>
              <w:left w:type="dxa" w:w="140"/>
              <w:bottom w:type="dxa" w:w="80"/>
              <w:right w:type="dxa" w:w="140"/>
            </w:tcMar>
            <w:vAlign w:val="center"/>
          </w:tcPr>
          <w:p>
            <w:pPr>
              <w:jc w:val="center"/>
            </w:pPr>
            <w:r>
              <w:rPr>
                <w:rFonts w:ascii="Arial" w:cs="Arial" w:eastAsia="Arial" w:hAnsi="Arial"/>
                <w:b w:val="false"/>
                <w:bCs w:val="false"/>
                <w:i/>
                <w:iCs/>
                <w:color w:val="888888"/>
                <w:sz w:val="19"/>
                <w:szCs w:val="19"/>
              </w:rPr>
              <w:t xml:space="preserve">待启动</w:t>
            </w:r>
          </w:p>
        </w:tc>
      </w:tr>
      <w:tr>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9"/>
                <w:szCs w:val="19"/>
              </w:rPr>
              <w:t xml:space="preserve">澳大利亚法律顾问</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A1A1A"/>
                <w:sz w:val="19"/>
                <w:szCs w:val="19"/>
              </w:rPr>
              <w:t xml:space="preserve">年龄禁令适用性评估</w:t>
            </w:r>
          </w:p>
        </w:tc>
        <w:tc>
          <w:tcPr>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iCs/>
                <w:color w:val="888888"/>
                <w:sz w:val="19"/>
                <w:szCs w:val="19"/>
              </w:rPr>
              <w:t xml:space="preserve">待启动</w:t>
            </w:r>
          </w:p>
        </w:tc>
      </w:tr>
    </w:tbl>
    <w:p>
      <w:pPr>
        <w:spacing w:after="0" w:before="180"/>
      </w:pPr>
      <w:r>
        <w:t xml:space="preserve"/>
      </w:r>
    </w:p>
    <w:p>
      <w:pPr>
        <w:pBdr>
          <w:bottom w:val="single" w:color="2E5F8A" w:sz="6" w:space="2"/>
        </w:pBdr>
        <w:spacing w:after="120" w:before="320"/>
      </w:pPr>
      <w:r>
        <w:rPr>
          <w:rFonts w:ascii="Arial" w:cs="Arial" w:eastAsia="Arial" w:hAnsi="Arial"/>
          <w:b/>
          <w:bCs/>
          <w:color w:val="1B3A5C"/>
          <w:sz w:val="22"/>
          <w:szCs w:val="22"/>
        </w:rPr>
        <w:t xml:space="preserve">七、建议进一步法律审查的领域</w:t>
      </w:r>
    </w:p>
    <w:p>
      <w:pPr>
        <w:spacing w:after="100" w:before="80"/>
      </w:pPr>
      <w:r>
        <w:rPr>
          <w:rFonts w:ascii="Arial" w:cs="Arial" w:eastAsia="Arial" w:hAnsi="Arial"/>
          <w:color w:val="1A1A1A"/>
          <w:sz w:val="20"/>
          <w:szCs w:val="20"/>
        </w:rPr>
        <w:t xml:space="preserve">以下事项建议寻求具有相关司法管辖区资质的专业法律顾问进行深入审查：</w:t>
      </w:r>
    </w:p>
    <w:p>
      <w:pPr>
        <w:spacing w:after="0" w:before="60"/>
      </w:pPr>
      <w:r>
        <w:t xml:space="preserve"/>
      </w:r>
    </w:p>
    <w:p>
      <w:pPr>
        <w:pStyle w:val="ListParagraph"/>
        <w:numPr>
          <w:ilvl w:val="0"/>
          <w:numId w:val="2"/>
        </w:numPr>
        <w:spacing w:after="60" w:before="80"/>
      </w:pPr>
      <w:r>
        <w:rPr>
          <w:rFonts w:ascii="Arial" w:cs="Arial" w:eastAsia="Arial" w:hAnsi="Arial"/>
          <w:b/>
          <w:bCs/>
          <w:color w:val="1A1A1A"/>
          <w:sz w:val="20"/>
          <w:szCs w:val="20"/>
        </w:rPr>
        <w:t xml:space="preserve">COPPA 适用性认定</w:t>
      </w:r>
      <w:r>
        <w:rPr>
          <w:rFonts w:ascii="Arial" w:cs="Arial" w:eastAsia="Arial" w:hAnsi="Arial"/>
          <w:color w:val="1A1A1A"/>
          <w:sz w:val="20"/>
          <w:szCs w:val="20"/>
        </w:rPr>
        <w:t xml:space="preserve">：平台是否被认定为「面向儿童的服务」或存在「实际知情」情形，直接影响合规义务的全貌。</w:t>
      </w:r>
    </w:p>
    <w:p>
      <w:pPr>
        <w:pStyle w:val="ListParagraph"/>
        <w:numPr>
          <w:ilvl w:val="0"/>
          <w:numId w:val="2"/>
        </w:numPr>
        <w:spacing w:after="60" w:before="80"/>
      </w:pPr>
      <w:r>
        <w:rPr>
          <w:rFonts w:ascii="Arial" w:cs="Arial" w:eastAsia="Arial" w:hAnsi="Arial"/>
          <w:b/>
          <w:bCs/>
          <w:color w:val="1A1A1A"/>
          <w:sz w:val="20"/>
          <w:szCs w:val="20"/>
        </w:rPr>
        <w:t xml:space="preserve">DSA VLOP 地位认定</w:t>
      </w:r>
      <w:r>
        <w:rPr>
          <w:rFonts w:ascii="Arial" w:cs="Arial" w:eastAsia="Arial" w:hAnsi="Arial"/>
          <w:color w:val="1A1A1A"/>
          <w:sz w:val="20"/>
          <w:szCs w:val="20"/>
        </w:rPr>
        <w:t xml:space="preserve">：欧盟月活用户数的计算口径及申报义务确认。</w:t>
      </w:r>
    </w:p>
    <w:p>
      <w:pPr>
        <w:pStyle w:val="ListParagraph"/>
        <w:numPr>
          <w:ilvl w:val="0"/>
          <w:numId w:val="2"/>
        </w:numPr>
        <w:spacing w:after="60" w:before="80"/>
      </w:pPr>
      <w:r>
        <w:rPr>
          <w:rFonts w:ascii="Arial" w:cs="Arial" w:eastAsia="Arial" w:hAnsi="Arial"/>
          <w:b/>
          <w:bCs/>
          <w:color w:val="1A1A1A"/>
          <w:sz w:val="20"/>
          <w:szCs w:val="20"/>
        </w:rPr>
        <w:t xml:space="preserve">英国 Children's Code 适用范围</w:t>
      </w:r>
      <w:r>
        <w:rPr>
          <w:rFonts w:ascii="Arial" w:cs="Arial" w:eastAsia="Arial" w:hAnsi="Arial"/>
          <w:color w:val="1A1A1A"/>
          <w:sz w:val="20"/>
          <w:szCs w:val="20"/>
        </w:rPr>
        <w:t xml:space="preserve">：平台哪些功能属于「可能被儿童访问的服务」的判断标准。</w:t>
      </w:r>
    </w:p>
    <w:p>
      <w:pPr>
        <w:pStyle w:val="ListParagraph"/>
        <w:numPr>
          <w:ilvl w:val="0"/>
          <w:numId w:val="2"/>
        </w:numPr>
        <w:spacing w:after="60" w:before="80"/>
      </w:pPr>
      <w:r>
        <w:rPr>
          <w:rFonts w:ascii="Arial" w:cs="Arial" w:eastAsia="Arial" w:hAnsi="Arial"/>
          <w:b/>
          <w:bCs/>
          <w:color w:val="1A1A1A"/>
          <w:sz w:val="20"/>
          <w:szCs w:val="20"/>
        </w:rPr>
        <w:t xml:space="preserve">澳大利亚社交媒体禁令</w:t>
      </w:r>
      <w:r>
        <w:rPr>
          <w:rFonts w:ascii="Arial" w:cs="Arial" w:eastAsia="Arial" w:hAnsi="Arial"/>
          <w:color w:val="1A1A1A"/>
          <w:sz w:val="20"/>
          <w:szCs w:val="20"/>
        </w:rPr>
        <w:t xml:space="preserve">：平台产品形态是否落入受监管的服务类型定义（视频直播、弹幕社区等）。</w:t>
      </w:r>
    </w:p>
    <w:p>
      <w:pPr>
        <w:pStyle w:val="ListParagraph"/>
        <w:numPr>
          <w:ilvl w:val="0"/>
          <w:numId w:val="2"/>
        </w:numPr>
        <w:spacing w:after="60" w:before="80"/>
      </w:pPr>
      <w:r>
        <w:rPr>
          <w:rFonts w:ascii="Arial" w:cs="Arial" w:eastAsia="Arial" w:hAnsi="Arial"/>
          <w:b/>
          <w:bCs/>
          <w:color w:val="1A1A1A"/>
          <w:sz w:val="20"/>
          <w:szCs w:val="20"/>
        </w:rPr>
        <w:t xml:space="preserve">立法动态跟踪</w:t>
      </w:r>
      <w:r>
        <w:rPr>
          <w:rFonts w:ascii="Arial" w:cs="Arial" w:eastAsia="Arial" w:hAnsi="Arial"/>
          <w:color w:val="1A1A1A"/>
          <w:sz w:val="20"/>
          <w:szCs w:val="20"/>
        </w:rPr>
        <w:t xml:space="preserve">：加拿大（C-66/Online Harms Act 2.0）、美国（KOSA）等地区的立法进展持续关注。</w:t>
      </w:r>
    </w:p>
    <w:p>
      <w:pPr>
        <w:spacing w:after="0" w:before="200"/>
      </w:pPr>
      <w:r>
        <w:t xml:space="preserve"/>
      </w:r>
    </w:p>
    <w:p>
      <w:pPr>
        <w:pBdr>
          <w:bottom w:val="single" w:color="2E5F8A" w:sz="8" w:space="1"/>
        </w:pBdr>
        <w:spacing w:after="0" w:before="0"/>
      </w:pP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E44AD" w:sz="6"/>
              <w:left w:val="thick" w:color="8E44AD" w:sz="16"/>
              <w:bottom w:val="single" w:color="8E44AD" w:sz="6"/>
              <w:right w:val="single" w:color="8E44AD" w:sz="6"/>
            </w:tcBorders>
            <w:shd w:fill="FDF2F8" w:val="clear"/>
            <w:tcMar>
              <w:top w:type="dxa" w:w="160"/>
              <w:left w:type="dxa" w:w="240"/>
              <w:bottom w:type="dxa" w:w="160"/>
              <w:right w:type="dxa" w:w="240"/>
            </w:tcMar>
          </w:tcPr>
          <w:p>
            <w:pPr>
              <w:spacing w:after="40" w:before="40"/>
            </w:pPr>
            <w:r>
              <w:rPr>
                <w:rFonts w:ascii="Arial" w:cs="Arial" w:eastAsia="Arial" w:hAnsi="Arial"/>
                <w:b/>
                <w:bCs/>
                <w:color w:val="4A235A"/>
                <w:sz w:val="19"/>
                <w:szCs w:val="19"/>
              </w:rPr>
              <w:t xml:space="preserve">免责声明</w:t>
            </w:r>
          </w:p>
          <w:p>
            <w:pPr>
              <w:spacing w:after="40" w:before="40"/>
            </w:pPr>
            <w:r>
              <w:rPr>
                <w:rFonts w:ascii="Arial" w:cs="Arial" w:eastAsia="Arial" w:hAnsi="Arial"/>
                <w:b w:val="false"/>
                <w:bCs w:val="false"/>
                <w:color w:val="4A235A"/>
                <w:sz w:val="19"/>
                <w:szCs w:val="19"/>
              </w:rPr>
              <w:t xml:space="preserve">本备忘录由 AI 辅助生成，仅供参考，不构成法律意见。本文所载信息基于截至 2026 年 3 月的公开法律信息研究，各司法管辖区的法律法规可能持续更新。请在执行任何合规决策前，咨询具有相关司法管辖区资质的专业法律人士。</w:t>
            </w:r>
          </w:p>
        </w:tc>
      </w:tr>
    </w:tbl>
    <w:p>
      <w:pPr>
        <w:spacing w:after="0" w:before="120"/>
      </w:pPr>
      <w:r>
        <w:t xml:space="preserve"/>
      </w:r>
    </w:p>
    <w:sectPr>
      <w:headerReference w:type="default" r:id="rId7"/>
      <w:footerReference w:type="default" r:id="rId8"/>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9026"/>
      </w:tabs>
      <w:spacing w:after="0" w:before="80"/>
    </w:pPr>
    <w:r>
      <w:rPr>
        <w:rFonts w:ascii="Arial" w:cs="Arial" w:eastAsia="Arial" w:hAnsi="Arial"/>
        <w:color w:val="888888"/>
        <w:sz w:val="16"/>
        <w:szCs w:val="16"/>
      </w:rPr>
      <w:t xml:space="preserve">Astriva Games  |  Legal &amp; Compliance</w:t>
    </w:r>
    <w:r>
      <w:rPr>
        <w:rFonts w:ascii="Arial" w:cs="Arial" w:eastAsia="Arial" w:hAnsi="Arial"/>
        <w:sz w:val="16"/>
        <w:szCs w:val="16"/>
      </w:rPr>
      <w:t xml:space="preserve">	</w:t>
    </w: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1"/>
      </w:pBdr>
      <w:tabs>
        <w:tab w:val="right" w:pos="9026"/>
      </w:tabs>
      <w:spacing w:after="80" w:before="0"/>
    </w:pPr>
    <w:r>
      <w:rPr>
        <w:rFonts w:ascii="Arial" w:cs="Arial" w:eastAsia="Arial" w:hAnsi="Arial"/>
        <w:i/>
        <w:iCs/>
        <w:color w:val="888888"/>
        <w:sz w:val="16"/>
        <w:szCs w:val="16"/>
      </w:rPr>
      <w:t xml:space="preserve">PRIVILEGED &amp; CONFIDENTIAL — ATTORNEY-CLIENT COMMUNICATION</w:t>
    </w:r>
    <w:r>
      <w:rPr>
        <w:rFonts w:ascii="Arial" w:cs="Arial" w:eastAsia="Arial" w:hAnsi="Arial"/>
        <w:sz w:val="16"/>
        <w:szCs w:val="16"/>
      </w:rPr>
      <w:t xml:space="preserve">	</w:t>
    </w:r>
    <w:r>
      <w:rPr>
        <w:rFonts w:ascii="Arial" w:cs="Arial" w:eastAsia="Arial" w:hAnsi="Arial"/>
        <w:i/>
        <w:iCs/>
        <w:color w:val="888888"/>
        <w:sz w:val="16"/>
        <w:szCs w:val="16"/>
      </w:rPr>
      <w:t xml:space="preserve">Legal Memo | Minor Protection Compliance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20" w:before="240"/>
      <w:outlineLvl w:val="0"/>
    </w:pPr>
    <w:rPr>
      <w:rFonts w:ascii="Arial" w:cs="Arial" w:eastAsia="Arial" w:hAnsi="Arial"/>
      <w:b/>
      <w:bCs/>
      <w:color w:val="1B3A5C"/>
      <w:sz w:val="32"/>
      <w:szCs w:val="32"/>
    </w:rPr>
  </w:style>
  <w:style w:type="paragraph" w:styleId="Heading2">
    <w:name w:val="Heading 2"/>
    <w:basedOn w:val="Normal"/>
    <w:next w:val="Normal"/>
    <w:pPr>
      <w:spacing w:after="80" w:before="200"/>
      <w:outlineLvl w:val="1"/>
    </w:pPr>
    <w:rPr>
      <w:rFonts w:ascii="Arial" w:cs="Arial" w:eastAsia="Arial" w:hAnsi="Arial"/>
      <w:b/>
      <w:bCs/>
      <w:color w:val="2E5F8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2026-03-04T16:18:10.549Z</dcterms:created>
  <dcterms:modified xsi:type="dcterms:W3CDTF">2026-03-04T16:18:10.550Z</dcterms:modified>
</cp:coreProperties>
</file>

<file path=docProps/custom.xml><?xml version="1.0" encoding="utf-8"?>
<Properties xmlns="http://schemas.openxmlformats.org/officeDocument/2006/custom-properties" xmlns:vt="http://schemas.openxmlformats.org/officeDocument/2006/docPropsVTypes"/>
</file>