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40285D"/>
          <w:p w:rsidR="00741C2A" w:rsidRDefault="00741C2A" w:rsidP="0040285D">
            <w:r>
              <w:t>Assumptions are made when necessary.</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w:t>
            </w:r>
            <w:r w:rsidR="00882ED9">
              <w:t xml:space="preserve"> </w:t>
            </w:r>
            <w:r w:rsidRPr="00A553E7">
              <w:t xml:space="preserve">in the </w:t>
            </w:r>
            <w:r w:rsidR="00C764E4">
              <w:t>slideshow</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40291D" w:rsidRDefault="00362DEF" w:rsidP="00EE6A8D">
            <w:pPr>
              <w:rPr>
                <w:i/>
                <w:sz w:val="18"/>
                <w:szCs w:val="18"/>
              </w:rPr>
            </w:pPr>
            <w:r>
              <w:lastRenderedPageBreak/>
              <w:br w:type="page"/>
            </w:r>
            <w:r w:rsidR="007D5EB7"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C764E4" w:rsidP="00EE6A8D">
            <w:pPr>
              <w:rPr>
                <w:i/>
              </w:rPr>
            </w:pPr>
            <w:r>
              <w:rPr>
                <w:i/>
              </w:rPr>
              <w:t>slideshow</w:t>
            </w:r>
            <w:r w:rsidR="007D5EB7" w:rsidRPr="007D5EB7">
              <w:rPr>
                <w:i/>
              </w:rPr>
              <w:t xml:space="preserve"> </w:t>
            </w:r>
            <w:r w:rsidR="00A6789A">
              <w:rPr>
                <w:i/>
              </w:rPr>
              <w:t xml:space="preserve">persistence </w:t>
            </w:r>
            <w:r w:rsidR="007D5EB7" w:rsidRPr="007D5EB7">
              <w:rPr>
                <w:i/>
              </w:rPr>
              <w:t>action</w:t>
            </w: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6479FE" w:rsidRDefault="006479FE"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EE6A8D"/>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“File|Save”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 xml:space="preserve">If one of those attached actions is a “slideshow open” action, the name of the file will have been configured and it will be used to read the slideshow from the file. After reading the slideshow from the file, the system </w:t>
      </w:r>
      <w:r w:rsidR="00545091">
        <w:t>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w:t>
      </w:r>
      <w:r>
        <w:t>“</w:t>
      </w:r>
      <w:r>
        <w:t xml:space="preserve">open </w:t>
      </w:r>
      <w:r w:rsidR="000A0B43">
        <w:t>slideshow</w:t>
      </w:r>
      <w:r>
        <w:t xml:space="preserve">” </w:t>
      </w:r>
      <w:r>
        <w:t>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 A user cannot issue such action</w:t>
      </w:r>
      <w:r w:rsidR="00103FDE">
        <w:t xml:space="preserve"> directly (apart from opening a </w:t>
      </w:r>
      <w:r w:rsidR="00C764E4">
        <w:t>slideshow</w:t>
      </w:r>
      <w:r w:rsidR="00103FDE">
        <w:t>)</w:t>
      </w:r>
    </w:p>
    <w:p w:rsidR="00B20C8D" w:rsidRDefault="00B20C8D" w:rsidP="00B20C8D"/>
    <w:p w:rsidR="00A7438D" w:rsidRDefault="00A7438D" w:rsidP="00B20C8D"/>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172774">
            <w:pPr>
              <w:rPr>
                <w:b/>
              </w:rPr>
            </w:pPr>
            <w:r w:rsidRPr="008A7AB6">
              <w:rPr>
                <w:b/>
              </w:rPr>
              <w:t>Action</w:t>
            </w:r>
          </w:p>
        </w:tc>
        <w:tc>
          <w:tcPr>
            <w:tcW w:w="1134" w:type="dxa"/>
            <w:shd w:val="clear" w:color="auto" w:fill="A6A6A6" w:themeFill="background1" w:themeFillShade="A6"/>
          </w:tcPr>
          <w:p w:rsidR="00362CE0" w:rsidRPr="008A7AB6" w:rsidRDefault="00362CE0" w:rsidP="00172774">
            <w:pPr>
              <w:rPr>
                <w:b/>
              </w:rPr>
            </w:pPr>
            <w:r w:rsidRPr="008A7AB6">
              <w:rPr>
                <w:b/>
              </w:rPr>
              <w:t>Type</w:t>
            </w:r>
          </w:p>
        </w:tc>
        <w:tc>
          <w:tcPr>
            <w:tcW w:w="2409" w:type="dxa"/>
            <w:shd w:val="clear" w:color="auto" w:fill="A6A6A6" w:themeFill="background1" w:themeFillShade="A6"/>
          </w:tcPr>
          <w:p w:rsidR="00362CE0" w:rsidRPr="008A7AB6" w:rsidRDefault="00362CE0" w:rsidP="00172774">
            <w:pPr>
              <w:rPr>
                <w:b/>
              </w:rPr>
            </w:pPr>
            <w:r w:rsidRPr="008A7AB6">
              <w:rPr>
                <w:b/>
              </w:rPr>
              <w:t>Additional</w:t>
            </w:r>
          </w:p>
          <w:p w:rsidR="00362CE0" w:rsidRPr="008A7AB6" w:rsidRDefault="00362CE0" w:rsidP="00172774">
            <w:pPr>
              <w:rPr>
                <w:b/>
              </w:rPr>
            </w:pPr>
            <w:r w:rsidRPr="008A7AB6">
              <w:rPr>
                <w:b/>
              </w:rPr>
              <w:t>action</w:t>
            </w:r>
          </w:p>
        </w:tc>
        <w:tc>
          <w:tcPr>
            <w:tcW w:w="3969" w:type="dxa"/>
            <w:shd w:val="clear" w:color="auto" w:fill="A6A6A6" w:themeFill="background1" w:themeFillShade="A6"/>
          </w:tcPr>
          <w:p w:rsidR="00362CE0" w:rsidRPr="008A7AB6" w:rsidRDefault="00362CE0" w:rsidP="00172774">
            <w:pPr>
              <w:rPr>
                <w:b/>
              </w:rPr>
            </w:pPr>
            <w:r>
              <w:rPr>
                <w:b/>
              </w:rPr>
              <w:t>Activation</w:t>
            </w:r>
          </w:p>
        </w:tc>
      </w:tr>
      <w:tr w:rsidR="00362CE0" w:rsidRPr="00C42527" w:rsidTr="00362CE0">
        <w:tc>
          <w:tcPr>
            <w:tcW w:w="1668" w:type="dxa"/>
          </w:tcPr>
          <w:p w:rsidR="00362CE0" w:rsidRPr="008A7AB6" w:rsidRDefault="00362CE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172774">
            <w:pPr>
              <w:rPr>
                <w:sz w:val="18"/>
                <w:szCs w:val="18"/>
              </w:rPr>
            </w:pPr>
            <w:r>
              <w:rPr>
                <w:sz w:val="18"/>
                <w:szCs w:val="18"/>
              </w:rPr>
              <w:t>absolute</w:t>
            </w:r>
          </w:p>
          <w:p w:rsidR="00362CE0" w:rsidRPr="008A7AB6" w:rsidRDefault="00362CE0" w:rsidP="00172774">
            <w:pPr>
              <w:rPr>
                <w:sz w:val="18"/>
                <w:szCs w:val="18"/>
              </w:rPr>
            </w:pPr>
            <w:r>
              <w:rPr>
                <w:sz w:val="18"/>
                <w:szCs w:val="18"/>
              </w:rPr>
              <w:t>navigation</w:t>
            </w:r>
          </w:p>
        </w:tc>
        <w:tc>
          <w:tcPr>
            <w:tcW w:w="2409" w:type="dxa"/>
          </w:tcPr>
          <w:p w:rsidR="00362CE0" w:rsidRPr="008A7AB6" w:rsidRDefault="00362CE0" w:rsidP="00172774">
            <w:pPr>
              <w:rPr>
                <w:sz w:val="18"/>
                <w:szCs w:val="18"/>
              </w:rPr>
            </w:pPr>
          </w:p>
        </w:tc>
        <w:tc>
          <w:tcPr>
            <w:tcW w:w="3969" w:type="dxa"/>
          </w:tcPr>
          <w:p w:rsidR="00362CE0" w:rsidRDefault="00362CE0" w:rsidP="00172774">
            <w:pPr>
              <w:pStyle w:val="Lijstalinea"/>
              <w:numPr>
                <w:ilvl w:val="0"/>
                <w:numId w:val="20"/>
              </w:numPr>
              <w:ind w:left="385" w:hanging="357"/>
              <w:rPr>
                <w:sz w:val="18"/>
                <w:szCs w:val="18"/>
              </w:rPr>
            </w:pPr>
            <w:r>
              <w:rPr>
                <w:sz w:val="18"/>
                <w:szCs w:val="18"/>
              </w:rPr>
              <w:t>keystroke</w:t>
            </w:r>
          </w:p>
          <w:p w:rsidR="00362CE0" w:rsidRDefault="00362CE0" w:rsidP="00172774">
            <w:pPr>
              <w:pStyle w:val="Lijstalinea"/>
              <w:numPr>
                <w:ilvl w:val="0"/>
                <w:numId w:val="20"/>
              </w:numPr>
              <w:ind w:left="385" w:hanging="357"/>
              <w:rPr>
                <w:sz w:val="18"/>
                <w:szCs w:val="18"/>
              </w:rPr>
            </w:pPr>
            <w:r>
              <w:rPr>
                <w:sz w:val="18"/>
                <w:szCs w:val="18"/>
              </w:rPr>
              <w:t>mouse-click on slide item</w:t>
            </w:r>
          </w:p>
          <w:p w:rsidR="00362CE0" w:rsidRPr="00C42527" w:rsidRDefault="00362CE0" w:rsidP="00172774">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172774">
            <w:pPr>
              <w:rPr>
                <w:sz w:val="18"/>
                <w:szCs w:val="18"/>
              </w:rPr>
            </w:pPr>
            <w:r>
              <w:rPr>
                <w:sz w:val="18"/>
                <w:szCs w:val="18"/>
              </w:rPr>
              <w:t>go to slide i</w:t>
            </w:r>
          </w:p>
        </w:tc>
        <w:tc>
          <w:tcPr>
            <w:tcW w:w="1134" w:type="dxa"/>
          </w:tcPr>
          <w:p w:rsidR="00362CE0" w:rsidRDefault="00362CE0" w:rsidP="00172774">
            <w:pPr>
              <w:rPr>
                <w:sz w:val="18"/>
                <w:szCs w:val="18"/>
              </w:rPr>
            </w:pPr>
            <w:r>
              <w:rPr>
                <w:sz w:val="18"/>
                <w:szCs w:val="18"/>
              </w:rPr>
              <w:t>absolute</w:t>
            </w:r>
          </w:p>
          <w:p w:rsidR="00362CE0" w:rsidRPr="008A7AB6" w:rsidRDefault="00362CE0" w:rsidP="00172774">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 xml:space="preserve">mouse-click on </w:t>
            </w:r>
            <w:r>
              <w:rPr>
                <w:sz w:val="18"/>
                <w:szCs w:val="18"/>
              </w:rPr>
              <w:t xml:space="preserve">slide </w:t>
            </w:r>
            <w:r>
              <w:rPr>
                <w:sz w:val="18"/>
                <w:szCs w:val="18"/>
              </w:rPr>
              <w:t>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172774">
            <w:pPr>
              <w:rPr>
                <w:sz w:val="18"/>
                <w:szCs w:val="18"/>
              </w:rPr>
            </w:pPr>
            <w:r>
              <w:rPr>
                <w:sz w:val="18"/>
                <w:szCs w:val="18"/>
              </w:rPr>
              <w:t>go to next, previous slide</w:t>
            </w:r>
          </w:p>
        </w:tc>
        <w:tc>
          <w:tcPr>
            <w:tcW w:w="1134" w:type="dxa"/>
          </w:tcPr>
          <w:p w:rsidR="00362CE0" w:rsidRPr="008A7AB6" w:rsidRDefault="00362CE0" w:rsidP="00172774">
            <w:pPr>
              <w:rPr>
                <w:sz w:val="18"/>
                <w:szCs w:val="18"/>
              </w:rPr>
            </w:pPr>
            <w:r>
              <w:rPr>
                <w:sz w:val="18"/>
                <w:szCs w:val="18"/>
              </w:rPr>
              <w:t>relative navigation</w:t>
            </w:r>
          </w:p>
        </w:tc>
        <w:tc>
          <w:tcPr>
            <w:tcW w:w="2409" w:type="dxa"/>
          </w:tcPr>
          <w:p w:rsidR="00362CE0" w:rsidRPr="008A7AB6" w:rsidRDefault="00362CE0" w:rsidP="00172774">
            <w:pPr>
              <w:rPr>
                <w:sz w:val="18"/>
                <w:szCs w:val="18"/>
              </w:rPr>
            </w:pPr>
          </w:p>
        </w:tc>
        <w:tc>
          <w:tcPr>
            <w:tcW w:w="3969" w:type="dxa"/>
          </w:tcPr>
          <w:p w:rsidR="00362CE0" w:rsidRDefault="00362CE0" w:rsidP="00172EC6">
            <w:pPr>
              <w:pStyle w:val="Lijstalinea"/>
              <w:numPr>
                <w:ilvl w:val="0"/>
                <w:numId w:val="20"/>
              </w:numPr>
              <w:ind w:left="385" w:hanging="357"/>
              <w:rPr>
                <w:sz w:val="18"/>
                <w:szCs w:val="18"/>
              </w:rPr>
            </w:pPr>
            <w:r>
              <w:rPr>
                <w:sz w:val="18"/>
                <w:szCs w:val="18"/>
              </w:rPr>
              <w:t>keystroke</w:t>
            </w:r>
          </w:p>
          <w:p w:rsidR="00362CE0" w:rsidRDefault="00362CE0" w:rsidP="00172EC6">
            <w:pPr>
              <w:pStyle w:val="Lijstalinea"/>
              <w:numPr>
                <w:ilvl w:val="0"/>
                <w:numId w:val="20"/>
              </w:numPr>
              <w:ind w:left="385" w:hanging="357"/>
              <w:rPr>
                <w:sz w:val="18"/>
                <w:szCs w:val="18"/>
              </w:rPr>
            </w:pPr>
            <w:r>
              <w:rPr>
                <w:sz w:val="18"/>
                <w:szCs w:val="18"/>
              </w:rPr>
              <w:t xml:space="preserve">mouse-click on </w:t>
            </w:r>
            <w:r>
              <w:rPr>
                <w:sz w:val="18"/>
                <w:szCs w:val="18"/>
              </w:rPr>
              <w:t xml:space="preserve">slide </w:t>
            </w:r>
            <w:r>
              <w:rPr>
                <w:sz w:val="18"/>
                <w:szCs w:val="18"/>
              </w:rPr>
              <w:t>item</w:t>
            </w:r>
          </w:p>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172774">
            <w:pPr>
              <w:rPr>
                <w:sz w:val="18"/>
                <w:szCs w:val="18"/>
              </w:rPr>
            </w:pPr>
            <w:r>
              <w:rPr>
                <w:sz w:val="18"/>
                <w:szCs w:val="18"/>
              </w:rPr>
              <w:t>open slide</w:t>
            </w:r>
          </w:p>
        </w:tc>
        <w:tc>
          <w:tcPr>
            <w:tcW w:w="1134" w:type="dxa"/>
          </w:tcPr>
          <w:p w:rsidR="00362CE0" w:rsidRPr="008A7AB6" w:rsidRDefault="00362CE0" w:rsidP="00172774">
            <w:pPr>
              <w:rPr>
                <w:sz w:val="18"/>
                <w:szCs w:val="18"/>
              </w:rPr>
            </w:pPr>
            <w:r>
              <w:rPr>
                <w:sz w:val="18"/>
                <w:szCs w:val="18"/>
              </w:rPr>
              <w:t>slideshow persistence</w:t>
            </w:r>
          </w:p>
        </w:tc>
        <w:tc>
          <w:tcPr>
            <w:tcW w:w="2409" w:type="dxa"/>
          </w:tcPr>
          <w:p w:rsidR="00362CE0" w:rsidRPr="008A7AB6" w:rsidRDefault="00362CE0" w:rsidP="00172774">
            <w:pPr>
              <w:rPr>
                <w:sz w:val="18"/>
                <w:szCs w:val="18"/>
              </w:rPr>
            </w:pPr>
            <w:r>
              <w:rPr>
                <w:sz w:val="18"/>
                <w:szCs w:val="18"/>
              </w:rPr>
              <w:t>ask for source selection by means of dialog</w:t>
            </w:r>
          </w:p>
        </w:tc>
        <w:tc>
          <w:tcPr>
            <w:tcW w:w="3969" w:type="dxa"/>
          </w:tcPr>
          <w:p w:rsidR="00362CE0" w:rsidRDefault="00362CE0" w:rsidP="00172EC6">
            <w:pPr>
              <w:pStyle w:val="Lijstalinea"/>
              <w:numPr>
                <w:ilvl w:val="0"/>
                <w:numId w:val="20"/>
              </w:numPr>
              <w:ind w:left="385" w:hanging="357"/>
              <w:rPr>
                <w:sz w:val="18"/>
                <w:szCs w:val="18"/>
              </w:rPr>
            </w:pPr>
            <w:r>
              <w:rPr>
                <w:sz w:val="18"/>
                <w:szCs w:val="18"/>
              </w:rPr>
              <w:t xml:space="preserve">mouse-click on </w:t>
            </w:r>
            <w:r>
              <w:rPr>
                <w:sz w:val="18"/>
                <w:szCs w:val="18"/>
              </w:rPr>
              <w:t xml:space="preserve">slide </w:t>
            </w:r>
            <w:r>
              <w:rPr>
                <w:sz w:val="18"/>
                <w:szCs w:val="18"/>
              </w:rPr>
              <w:t>item</w:t>
            </w:r>
          </w:p>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172774">
            <w:pPr>
              <w:rPr>
                <w:sz w:val="18"/>
                <w:szCs w:val="18"/>
              </w:rPr>
            </w:pPr>
            <w:r>
              <w:rPr>
                <w:sz w:val="18"/>
                <w:szCs w:val="18"/>
              </w:rPr>
              <w:t>save slide</w:t>
            </w:r>
          </w:p>
        </w:tc>
        <w:tc>
          <w:tcPr>
            <w:tcW w:w="1134" w:type="dxa"/>
          </w:tcPr>
          <w:p w:rsidR="00362CE0" w:rsidRPr="008A7AB6" w:rsidRDefault="00362CE0" w:rsidP="00172774">
            <w:pPr>
              <w:rPr>
                <w:sz w:val="18"/>
                <w:szCs w:val="18"/>
              </w:rPr>
            </w:pPr>
            <w:r>
              <w:rPr>
                <w:sz w:val="18"/>
                <w:szCs w:val="18"/>
              </w:rPr>
              <w:t>slideshow persistence</w:t>
            </w:r>
          </w:p>
        </w:tc>
        <w:tc>
          <w:tcPr>
            <w:tcW w:w="2409" w:type="dxa"/>
          </w:tcPr>
          <w:p w:rsidR="00362CE0" w:rsidRDefault="00362CE0" w:rsidP="00172774">
            <w:pPr>
              <w:rPr>
                <w:sz w:val="18"/>
                <w:szCs w:val="18"/>
              </w:rPr>
            </w:pPr>
            <w:r>
              <w:rPr>
                <w:sz w:val="18"/>
                <w:szCs w:val="18"/>
              </w:rPr>
              <w:t>ask for source selection</w:t>
            </w:r>
            <w:r>
              <w:rPr>
                <w:sz w:val="18"/>
                <w:szCs w:val="18"/>
              </w:rPr>
              <w:t xml:space="preserve"> </w:t>
            </w:r>
            <w:r>
              <w:rPr>
                <w:sz w:val="18"/>
                <w:szCs w:val="18"/>
              </w:rPr>
              <w:t>by means of dialog</w:t>
            </w:r>
          </w:p>
        </w:tc>
        <w:tc>
          <w:tcPr>
            <w:tcW w:w="3969" w:type="dxa"/>
          </w:tcPr>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172774">
            <w:pPr>
              <w:rPr>
                <w:sz w:val="18"/>
                <w:szCs w:val="18"/>
              </w:rPr>
            </w:pPr>
            <w:r>
              <w:rPr>
                <w:sz w:val="18"/>
                <w:szCs w:val="18"/>
              </w:rPr>
              <w:t>auxiliary action</w:t>
            </w:r>
          </w:p>
        </w:tc>
        <w:tc>
          <w:tcPr>
            <w:tcW w:w="1134" w:type="dxa"/>
          </w:tcPr>
          <w:p w:rsidR="00362CE0" w:rsidRDefault="00362CE0" w:rsidP="00172774">
            <w:pPr>
              <w:rPr>
                <w:sz w:val="18"/>
                <w:szCs w:val="18"/>
              </w:rPr>
            </w:pPr>
            <w:r>
              <w:rPr>
                <w:sz w:val="18"/>
                <w:szCs w:val="18"/>
              </w:rPr>
              <w:t>auxiliary action</w:t>
            </w:r>
          </w:p>
        </w:tc>
        <w:tc>
          <w:tcPr>
            <w:tcW w:w="2409" w:type="dxa"/>
          </w:tcPr>
          <w:p w:rsidR="00362CE0" w:rsidRDefault="00362CE0" w:rsidP="00172774">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260190" w:rsidRDefault="00260190">
      <w:pPr>
        <w:spacing w:line="240" w:lineRule="auto"/>
      </w:pPr>
      <w:r>
        <w:br w:type="page"/>
      </w:r>
    </w:p>
    <w:p w:rsidR="00260190" w:rsidRDefault="00260190">
      <w:pPr>
        <w:spacing w:line="240" w:lineRule="auto"/>
      </w:pPr>
    </w:p>
    <w:p w:rsidR="00260190" w:rsidRDefault="00260190">
      <w:pPr>
        <w:spacing w:line="240" w:lineRule="auto"/>
      </w:pPr>
    </w:p>
    <w:p w:rsidR="000D35B0" w:rsidRDefault="00260190" w:rsidP="00260190">
      <w:pPr>
        <w:pStyle w:val="Kop2"/>
      </w:pPr>
      <w:r>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domain model. This class diagram will shed a light on the main entities in the domain model. Not all entities are presented. Only </w:t>
      </w:r>
      <w:bookmarkStart w:id="0" w:name="_GoBack"/>
      <w:bookmarkEnd w:id="0"/>
      <w:r>
        <w:t xml:space="preserve">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D900F8" w:rsidRDefault="00D900F8" w:rsidP="00ED15D0">
      <w:pPr>
        <w:pStyle w:val="Lijstalinea"/>
        <w:numPr>
          <w:ilvl w:val="0"/>
          <w:numId w:val="26"/>
        </w:numPr>
        <w:spacing w:line="240" w:lineRule="auto"/>
      </w:pPr>
      <w:r>
        <w:t>As a good practice, the creation of objects is separated from the usage of the objects. This is reflected in the design, by grouping this facet of the application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High-level activity diagram</w:t>
      </w:r>
    </w:p>
    <w:p w:rsidR="00926D18" w:rsidRDefault="00926D18" w:rsidP="00F3404D">
      <w:pPr>
        <w:spacing w:line="240" w:lineRule="auto"/>
      </w:pPr>
      <w:r>
        <w:t>The following activity diagram depicts the activities that can be identified on a very high level:</w:t>
      </w:r>
    </w:p>
    <w:p w:rsidR="00E05D84" w:rsidRDefault="00E05D84" w:rsidP="00F3404D">
      <w:pPr>
        <w:spacing w:line="240" w:lineRule="auto"/>
        <w:sectPr w:rsidR="00E05D84"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C21A49" w:rsidP="00FB160C">
      <w:pPr>
        <w:spacing w:line="240" w:lineRule="auto"/>
        <w:jc w:val="center"/>
      </w:pPr>
      <w:r>
        <w:rPr>
          <w:noProof/>
          <w:lang w:val="nl-NL"/>
        </w:rPr>
        <w:lastRenderedPageBreak/>
        <w:drawing>
          <wp:inline distT="0" distB="0" distL="0" distR="0">
            <wp:extent cx="6188710" cy="7628742"/>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7628742"/>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High-level Activity Diagram</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92BDD" w:rsidRDefault="00892BDD">
      <w:pPr>
        <w:spacing w:line="240" w:lineRule="auto"/>
      </w:pPr>
      <w:r>
        <w:lastRenderedPageBreak/>
        <w:t>From the above activity diagram, it can be observed that there are two paths that lead from a user action to either the loading of the slideshow (and the displaying of the “current” slide</w:t>
      </w:r>
      <w:r w:rsidR="007558F6">
        <w:t xml:space="preserve"> and its slide items</w:t>
      </w:r>
      <w:r>
        <w:t>) or the change of a slide</w:t>
      </w:r>
      <w:r w:rsidR="007558F6">
        <w:t xml:space="preserve"> (</w:t>
      </w:r>
      <w:r w:rsidR="007558F6">
        <w:t>and the displaying of the “current” slide and its slide items</w:t>
      </w:r>
      <w:r w:rsidR="007558F6">
        <w:t>)</w:t>
      </w:r>
      <w:r>
        <w:t>:</w:t>
      </w:r>
    </w:p>
    <w:p w:rsidR="00892BDD" w:rsidRDefault="00892BDD">
      <w:pPr>
        <w:spacing w:line="240" w:lineRule="auto"/>
      </w:pPr>
    </w:p>
    <w:p w:rsidR="00892BDD" w:rsidRDefault="00892BDD" w:rsidP="00892BDD">
      <w:pPr>
        <w:pStyle w:val="Lijstalinea"/>
        <w:numPr>
          <w:ilvl w:val="0"/>
          <w:numId w:val="24"/>
        </w:numPr>
        <w:spacing w:line="240" w:lineRule="auto"/>
      </w:pPr>
      <w:r>
        <w:t>Wait for user input -&gt; load slide show -&gt; draw slide -&gt; draw item (-&gt; draw border)</w:t>
      </w:r>
    </w:p>
    <w:p w:rsidR="00892BDD" w:rsidRDefault="00892BDD" w:rsidP="00892BDD">
      <w:pPr>
        <w:pStyle w:val="Lijstalinea"/>
        <w:numPr>
          <w:ilvl w:val="0"/>
          <w:numId w:val="24"/>
        </w:numPr>
        <w:spacing w:line="240" w:lineRule="auto"/>
      </w:pPr>
      <w:r>
        <w:t>Wait for user input -&gt; draw slide -&gt; draw item (-&gt; draw border)</w:t>
      </w:r>
    </w:p>
    <w:p w:rsidR="00892BDD" w:rsidRDefault="00892BDD" w:rsidP="00892BDD">
      <w:pPr>
        <w:spacing w:line="240" w:lineRule="auto"/>
      </w:pPr>
    </w:p>
    <w:p w:rsidR="00892BDD" w:rsidRPr="00892BDD" w:rsidRDefault="00892BDD" w:rsidP="00892BDD">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892BDD" w:rsidRDefault="00892BDD" w:rsidP="00892BDD">
      <w:pPr>
        <w:spacing w:line="240" w:lineRule="auto"/>
      </w:pPr>
    </w:p>
    <w:p w:rsidR="00892BDD" w:rsidRDefault="00892BDD" w:rsidP="00892BDD">
      <w:pPr>
        <w:spacing w:line="240" w:lineRule="auto"/>
      </w:pPr>
    </w:p>
    <w:p w:rsidR="00CA7A8F" w:rsidRDefault="00926D18" w:rsidP="00892BDD">
      <w:pPr>
        <w:spacing w:line="240" w:lineRule="auto"/>
      </w:pPr>
      <w:r>
        <w:br w:type="page"/>
      </w:r>
      <w:r w:rsidR="00CA7A8F">
        <w:lastRenderedPageBreak/>
        <w:t xml:space="preserve">The MVC Pattern will be used to separate </w:t>
      </w:r>
      <w:r w:rsidR="009E7653">
        <w:t>entities</w:t>
      </w:r>
      <w:r w:rsidR="00CA7A8F">
        <w:t xml:space="preserve"> in</w:t>
      </w:r>
      <w:r w:rsidR="009E7653">
        <w:t>to</w:t>
      </w:r>
      <w:r w:rsidR="00CA7A8F">
        <w:t xml:space="preserve"> Model, Viewer and Controller entities:</w:t>
      </w:r>
    </w:p>
    <w:p w:rsidR="00CA7A8F" w:rsidRDefault="00CA7A8F">
      <w:pPr>
        <w:spacing w:line="240" w:lineRule="auto"/>
      </w:pPr>
    </w:p>
    <w:p w:rsidR="00CA7A8F" w:rsidRDefault="00CA7A8F">
      <w:pPr>
        <w:spacing w:line="240" w:lineRule="auto"/>
        <w:sectPr w:rsidR="00CA7A8F" w:rsidSect="00B20C8D">
          <w:type w:val="continuous"/>
          <w:pgSz w:w="11906" w:h="16838" w:code="9"/>
          <w:pgMar w:top="1440" w:right="1077" w:bottom="1440" w:left="3515" w:header="720" w:footer="720" w:gutter="0"/>
          <w:cols w:space="720"/>
          <w:docGrid w:linePitch="272"/>
        </w:sectPr>
      </w:pPr>
    </w:p>
    <w:p w:rsidR="00CA7A8F" w:rsidRDefault="00B0064E" w:rsidP="009E7653">
      <w:pPr>
        <w:spacing w:line="240" w:lineRule="auto"/>
        <w:jc w:val="center"/>
      </w:pPr>
      <w:r>
        <w:rPr>
          <w:noProof/>
          <w:lang w:val="nl-NL"/>
        </w:rPr>
        <w:lastRenderedPageBreak/>
        <w:drawing>
          <wp:inline distT="0" distB="0" distL="0" distR="0">
            <wp:extent cx="6188710" cy="6595862"/>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6595862"/>
                    </a:xfrm>
                    <a:prstGeom prst="rect">
                      <a:avLst/>
                    </a:prstGeom>
                    <a:noFill/>
                    <a:ln>
                      <a:noFill/>
                    </a:ln>
                  </pic:spPr>
                </pic:pic>
              </a:graphicData>
            </a:graphic>
          </wp:inline>
        </w:drawing>
      </w:r>
    </w:p>
    <w:p w:rsidR="00A03CE0" w:rsidRPr="00FD3709"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43021F">
      <w:pPr>
        <w:spacing w:line="240" w:lineRule="auto"/>
      </w:pPr>
    </w:p>
    <w:p w:rsidR="0043021F" w:rsidRDefault="0043021F">
      <w:pPr>
        <w:spacing w:line="240" w:lineRule="auto"/>
      </w:pPr>
      <w:r>
        <w:t>Slide/SideItem is responsible for initiating the draw methods in the DrawingDriver according to GRASP-guidelines according to the Expert</w:t>
      </w:r>
      <w:r>
        <w:br w:type="page"/>
      </w:r>
      <w:r>
        <w:lastRenderedPageBreak/>
        <w:t>pattern. Controller entities communicate with the ActionFactory. The responsibility of the ActionFactory is to generate the correct Action entities that know how to perform certain actions. An Action will invoke for example a method on the SlideShow to navigate to the next slide. The SlideShow delegates the responsibility to the Slide.</w:t>
      </w:r>
    </w:p>
    <w:p w:rsidR="0043021F" w:rsidRDefault="0043021F">
      <w:pPr>
        <w:spacing w:line="240" w:lineRule="auto"/>
      </w:pPr>
    </w:p>
    <w:p w:rsidR="00D54D05" w:rsidRDefault="00D54D05">
      <w:pPr>
        <w:spacing w:line="240" w:lineRule="auto"/>
      </w:pPr>
      <w:r>
        <w:t xml:space="preserve">There is no need for any entities in the Model part of the domain model to be observed for changes. Therefore, Observer Pattern is not necessary in our opinion. One could argue that the invocation of a draw method on the SlideItem for example could be a reason to notify Observers (entities in the View part), but as far as it stands right now, decoupling the Model entities Slide and SlideItem from the View concrete implementation </w:t>
      </w:r>
      <w:proofErr w:type="spellStart"/>
      <w:r>
        <w:t>SwingDrawingDriver</w:t>
      </w:r>
      <w:proofErr w:type="spellEnd"/>
      <w:r>
        <w:t xml:space="preserve"> by using the interface DrawingDriver, is good enough.</w:t>
      </w:r>
    </w:p>
    <w:p w:rsidR="00D54D05" w:rsidRDefault="00D54D05">
      <w:pPr>
        <w:spacing w:line="240" w:lineRule="auto"/>
      </w:pPr>
    </w:p>
    <w:p w:rsidR="001108E8" w:rsidRDefault="001108E8">
      <w:pPr>
        <w:spacing w:line="240" w:lineRule="auto"/>
      </w:pPr>
      <w:r>
        <w:t>The following domain model represents a first attempt to model entities and relationships</w:t>
      </w:r>
      <w:r w:rsidR="00CA7A8F">
        <w:t xml:space="preserve"> in the Model part of the domain</w:t>
      </w:r>
      <w:r>
        <w:t>:</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DF5242">
      <w:pPr>
        <w:spacing w:line="240" w:lineRule="auto"/>
      </w:pPr>
      <w:r>
        <w:rPr>
          <w:noProof/>
          <w:lang w:val="nl-NL"/>
        </w:rPr>
        <w:lastRenderedPageBreak/>
        <w:drawing>
          <wp:inline distT="0" distB="0" distL="0" distR="0">
            <wp:extent cx="5962015" cy="8126006"/>
            <wp:effectExtent l="0" t="0" r="63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015" cy="8126006"/>
                    </a:xfrm>
                    <a:prstGeom prst="rect">
                      <a:avLst/>
                    </a:prstGeom>
                    <a:noFill/>
                    <a:ln>
                      <a:noFill/>
                    </a:ln>
                  </pic:spPr>
                </pic:pic>
              </a:graphicData>
            </a:graphic>
          </wp:inline>
        </w:drawing>
      </w:r>
    </w:p>
    <w:p w:rsidR="001108E8" w:rsidRPr="00FD3709" w:rsidRDefault="001108E8" w:rsidP="001108E8">
      <w:pPr>
        <w:jc w:val="center"/>
        <w:rPr>
          <w:i/>
        </w:rPr>
      </w:pPr>
      <w:r>
        <w:rPr>
          <w:i/>
        </w:rPr>
        <w:t xml:space="preserve">Figure </w:t>
      </w:r>
      <w:r w:rsidR="00A03CE0">
        <w:rPr>
          <w:i/>
        </w:rPr>
        <w:t>x</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 xml:space="preserve">Actions are attached here to the slide item. A slide item has 0, 1 or more actions attached to it. In case a slide item has an action attached to it, a border should be </w:t>
      </w:r>
      <w:r>
        <w:lastRenderedPageBreak/>
        <w:t>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 xml:space="preserve">The following figure shows how slide items and slides in the domain model are separated from the drawing implementations. The idea is that in the future perhaps other implementations are introduced, like </w:t>
      </w:r>
      <w:proofErr w:type="spellStart"/>
      <w:r>
        <w:t>JavaFx</w:t>
      </w:r>
      <w:proofErr w:type="spellEnd"/>
      <w:r>
        <w:t xml:space="preserve">, In that case, only an extra </w:t>
      </w:r>
      <w:proofErr w:type="spellStart"/>
      <w:r>
        <w:t>JavaFXDrawingDriver</w:t>
      </w:r>
      <w:proofErr w:type="spellEnd"/>
      <w:r>
        <w:t xml:space="preserve">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260190" w:rsidRDefault="00260190">
      <w:pPr>
        <w:spacing w:line="240" w:lineRule="auto"/>
      </w:pPr>
      <w:r>
        <w:br w:type="page"/>
      </w:r>
    </w:p>
    <w:p w:rsidR="00260190" w:rsidRDefault="00260190" w:rsidP="00260190">
      <w:pPr>
        <w:pStyle w:val="Kop2"/>
      </w:pPr>
      <w:r>
        <w:lastRenderedPageBreak/>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FD1" w:rsidRDefault="00FC6FD1">
      <w:r>
        <w:separator/>
      </w:r>
    </w:p>
  </w:endnote>
  <w:endnote w:type="continuationSeparator" w:id="0">
    <w:p w:rsidR="00FC6FD1" w:rsidRDefault="00FC6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A7438D">
      <w:rPr>
        <w:rStyle w:val="Paginanummer"/>
        <w:noProof/>
      </w:rPr>
      <w:t>7</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FD1" w:rsidRDefault="00FC6FD1">
      <w:r>
        <w:separator/>
      </w:r>
    </w:p>
  </w:footnote>
  <w:footnote w:type="continuationSeparator" w:id="0">
    <w:p w:rsidR="00FC6FD1" w:rsidRDefault="00FC6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5">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9">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1">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5">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3">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DA0417A"/>
    <w:multiLevelType w:val="hybridMultilevel"/>
    <w:tmpl w:val="37506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8"/>
  </w:num>
  <w:num w:numId="4">
    <w:abstractNumId w:val="12"/>
  </w:num>
  <w:num w:numId="5">
    <w:abstractNumId w:val="18"/>
  </w:num>
  <w:num w:numId="6">
    <w:abstractNumId w:val="10"/>
  </w:num>
  <w:num w:numId="7">
    <w:abstractNumId w:val="4"/>
  </w:num>
  <w:num w:numId="8">
    <w:abstractNumId w:val="21"/>
  </w:num>
  <w:num w:numId="9">
    <w:abstractNumId w:val="15"/>
  </w:num>
  <w:num w:numId="10">
    <w:abstractNumId w:val="11"/>
  </w:num>
  <w:num w:numId="11">
    <w:abstractNumId w:val="19"/>
  </w:num>
  <w:num w:numId="12">
    <w:abstractNumId w:val="16"/>
  </w:num>
  <w:num w:numId="13">
    <w:abstractNumId w:val="5"/>
  </w:num>
  <w:num w:numId="14">
    <w:abstractNumId w:val="0"/>
  </w:num>
  <w:num w:numId="15">
    <w:abstractNumId w:val="3"/>
  </w:num>
  <w:num w:numId="16">
    <w:abstractNumId w:val="23"/>
  </w:num>
  <w:num w:numId="17">
    <w:abstractNumId w:val="24"/>
  </w:num>
  <w:num w:numId="18">
    <w:abstractNumId w:val="2"/>
  </w:num>
  <w:num w:numId="19">
    <w:abstractNumId w:val="9"/>
  </w:num>
  <w:num w:numId="20">
    <w:abstractNumId w:val="25"/>
  </w:num>
  <w:num w:numId="21">
    <w:abstractNumId w:val="13"/>
  </w:num>
  <w:num w:numId="22">
    <w:abstractNumId w:val="20"/>
  </w:num>
  <w:num w:numId="23">
    <w:abstractNumId w:val="17"/>
  </w:num>
  <w:num w:numId="24">
    <w:abstractNumId w:val="6"/>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3045F"/>
    <w:rsid w:val="00056516"/>
    <w:rsid w:val="00086745"/>
    <w:rsid w:val="00086C7C"/>
    <w:rsid w:val="00090014"/>
    <w:rsid w:val="000A0A59"/>
    <w:rsid w:val="000A0B43"/>
    <w:rsid w:val="000A36FD"/>
    <w:rsid w:val="000A57D3"/>
    <w:rsid w:val="000C0354"/>
    <w:rsid w:val="000C2873"/>
    <w:rsid w:val="000D35B0"/>
    <w:rsid w:val="000F36FB"/>
    <w:rsid w:val="00103FDE"/>
    <w:rsid w:val="00107669"/>
    <w:rsid w:val="001108E8"/>
    <w:rsid w:val="001146B4"/>
    <w:rsid w:val="001203AA"/>
    <w:rsid w:val="00120EF4"/>
    <w:rsid w:val="00121FA3"/>
    <w:rsid w:val="0012419E"/>
    <w:rsid w:val="00144DEE"/>
    <w:rsid w:val="00151A64"/>
    <w:rsid w:val="00155C33"/>
    <w:rsid w:val="00176414"/>
    <w:rsid w:val="00184D3F"/>
    <w:rsid w:val="001960D7"/>
    <w:rsid w:val="0019711F"/>
    <w:rsid w:val="001B41F4"/>
    <w:rsid w:val="001D134F"/>
    <w:rsid w:val="001F38A3"/>
    <w:rsid w:val="001F732C"/>
    <w:rsid w:val="00204A57"/>
    <w:rsid w:val="00215A21"/>
    <w:rsid w:val="0022301C"/>
    <w:rsid w:val="0023194C"/>
    <w:rsid w:val="00252EFA"/>
    <w:rsid w:val="00260190"/>
    <w:rsid w:val="00266828"/>
    <w:rsid w:val="002679D2"/>
    <w:rsid w:val="0027203C"/>
    <w:rsid w:val="002940BE"/>
    <w:rsid w:val="00294C77"/>
    <w:rsid w:val="002B334D"/>
    <w:rsid w:val="002C28D0"/>
    <w:rsid w:val="002C6436"/>
    <w:rsid w:val="002D10EC"/>
    <w:rsid w:val="002E4813"/>
    <w:rsid w:val="0031239D"/>
    <w:rsid w:val="00317894"/>
    <w:rsid w:val="00321D9E"/>
    <w:rsid w:val="00327973"/>
    <w:rsid w:val="00346563"/>
    <w:rsid w:val="00354F07"/>
    <w:rsid w:val="00362CE0"/>
    <w:rsid w:val="00362DEF"/>
    <w:rsid w:val="003653B0"/>
    <w:rsid w:val="00370A4C"/>
    <w:rsid w:val="0037218C"/>
    <w:rsid w:val="003743E8"/>
    <w:rsid w:val="003A09B4"/>
    <w:rsid w:val="003B28DD"/>
    <w:rsid w:val="003C5642"/>
    <w:rsid w:val="003D21EA"/>
    <w:rsid w:val="003D3C0A"/>
    <w:rsid w:val="003E6EB3"/>
    <w:rsid w:val="0040291D"/>
    <w:rsid w:val="00405308"/>
    <w:rsid w:val="004249A6"/>
    <w:rsid w:val="0043021F"/>
    <w:rsid w:val="004317FE"/>
    <w:rsid w:val="00452695"/>
    <w:rsid w:val="00457046"/>
    <w:rsid w:val="004616E4"/>
    <w:rsid w:val="00471BF1"/>
    <w:rsid w:val="00490479"/>
    <w:rsid w:val="004A6DC0"/>
    <w:rsid w:val="004C4111"/>
    <w:rsid w:val="004C4883"/>
    <w:rsid w:val="004C7AFB"/>
    <w:rsid w:val="004D5A19"/>
    <w:rsid w:val="004F4259"/>
    <w:rsid w:val="005000B6"/>
    <w:rsid w:val="00543C27"/>
    <w:rsid w:val="00545091"/>
    <w:rsid w:val="00553554"/>
    <w:rsid w:val="005559A9"/>
    <w:rsid w:val="00577BF6"/>
    <w:rsid w:val="00597E43"/>
    <w:rsid w:val="005A313C"/>
    <w:rsid w:val="005C5498"/>
    <w:rsid w:val="005C7172"/>
    <w:rsid w:val="005D065B"/>
    <w:rsid w:val="005D0A4C"/>
    <w:rsid w:val="005D7976"/>
    <w:rsid w:val="005E04DB"/>
    <w:rsid w:val="005E2FF8"/>
    <w:rsid w:val="005F4C79"/>
    <w:rsid w:val="005F6656"/>
    <w:rsid w:val="00602233"/>
    <w:rsid w:val="00605F10"/>
    <w:rsid w:val="00613EA9"/>
    <w:rsid w:val="00622B73"/>
    <w:rsid w:val="00624E6F"/>
    <w:rsid w:val="00635628"/>
    <w:rsid w:val="006379A1"/>
    <w:rsid w:val="006479FE"/>
    <w:rsid w:val="00653D4B"/>
    <w:rsid w:val="00672A13"/>
    <w:rsid w:val="00677A6D"/>
    <w:rsid w:val="006935AF"/>
    <w:rsid w:val="006A2EF6"/>
    <w:rsid w:val="006D1721"/>
    <w:rsid w:val="006E26F9"/>
    <w:rsid w:val="006E4E1C"/>
    <w:rsid w:val="006F1398"/>
    <w:rsid w:val="0070290F"/>
    <w:rsid w:val="00706631"/>
    <w:rsid w:val="00715BEF"/>
    <w:rsid w:val="0073160C"/>
    <w:rsid w:val="00735EC9"/>
    <w:rsid w:val="00741C2A"/>
    <w:rsid w:val="00744ACB"/>
    <w:rsid w:val="007558F6"/>
    <w:rsid w:val="00756811"/>
    <w:rsid w:val="00774F19"/>
    <w:rsid w:val="00785FDF"/>
    <w:rsid w:val="0078704C"/>
    <w:rsid w:val="00792E11"/>
    <w:rsid w:val="00793382"/>
    <w:rsid w:val="007A2902"/>
    <w:rsid w:val="007C1A65"/>
    <w:rsid w:val="007C355D"/>
    <w:rsid w:val="007D542F"/>
    <w:rsid w:val="007D5EB7"/>
    <w:rsid w:val="007E042F"/>
    <w:rsid w:val="007E0533"/>
    <w:rsid w:val="007E3F41"/>
    <w:rsid w:val="007E46C5"/>
    <w:rsid w:val="008000E9"/>
    <w:rsid w:val="0080458B"/>
    <w:rsid w:val="00807406"/>
    <w:rsid w:val="00814F0B"/>
    <w:rsid w:val="00817E4F"/>
    <w:rsid w:val="00822E5C"/>
    <w:rsid w:val="00845414"/>
    <w:rsid w:val="008545EC"/>
    <w:rsid w:val="008664A4"/>
    <w:rsid w:val="00874F31"/>
    <w:rsid w:val="00882ED9"/>
    <w:rsid w:val="008901D0"/>
    <w:rsid w:val="008924CE"/>
    <w:rsid w:val="00892BDD"/>
    <w:rsid w:val="008A016E"/>
    <w:rsid w:val="008A3A1B"/>
    <w:rsid w:val="008A7AB6"/>
    <w:rsid w:val="008B2718"/>
    <w:rsid w:val="008B7FD2"/>
    <w:rsid w:val="008C13C0"/>
    <w:rsid w:val="008C5911"/>
    <w:rsid w:val="008D0FD0"/>
    <w:rsid w:val="008D1484"/>
    <w:rsid w:val="008D14AE"/>
    <w:rsid w:val="008E57E0"/>
    <w:rsid w:val="008F0139"/>
    <w:rsid w:val="008F6CE7"/>
    <w:rsid w:val="008F7027"/>
    <w:rsid w:val="00912C3A"/>
    <w:rsid w:val="00926D18"/>
    <w:rsid w:val="009334DB"/>
    <w:rsid w:val="00935DE9"/>
    <w:rsid w:val="009610EF"/>
    <w:rsid w:val="00983C6D"/>
    <w:rsid w:val="00997C82"/>
    <w:rsid w:val="009A4D80"/>
    <w:rsid w:val="009D56CF"/>
    <w:rsid w:val="009E0FEA"/>
    <w:rsid w:val="009E5ECA"/>
    <w:rsid w:val="009E7653"/>
    <w:rsid w:val="009F32B5"/>
    <w:rsid w:val="009F344B"/>
    <w:rsid w:val="00A03CE0"/>
    <w:rsid w:val="00A13534"/>
    <w:rsid w:val="00A27791"/>
    <w:rsid w:val="00A31AAF"/>
    <w:rsid w:val="00A347E7"/>
    <w:rsid w:val="00A349F6"/>
    <w:rsid w:val="00A553E7"/>
    <w:rsid w:val="00A620E0"/>
    <w:rsid w:val="00A6789A"/>
    <w:rsid w:val="00A73FC9"/>
    <w:rsid w:val="00A7438D"/>
    <w:rsid w:val="00A839AA"/>
    <w:rsid w:val="00A94D36"/>
    <w:rsid w:val="00A97F95"/>
    <w:rsid w:val="00AA3D5E"/>
    <w:rsid w:val="00AA51FA"/>
    <w:rsid w:val="00AC5155"/>
    <w:rsid w:val="00AD0C62"/>
    <w:rsid w:val="00AD32F9"/>
    <w:rsid w:val="00AD4B18"/>
    <w:rsid w:val="00AD6841"/>
    <w:rsid w:val="00AE29EC"/>
    <w:rsid w:val="00AF06A0"/>
    <w:rsid w:val="00AF668E"/>
    <w:rsid w:val="00B0064E"/>
    <w:rsid w:val="00B04786"/>
    <w:rsid w:val="00B06FBC"/>
    <w:rsid w:val="00B20C8D"/>
    <w:rsid w:val="00B22C7D"/>
    <w:rsid w:val="00B25741"/>
    <w:rsid w:val="00B31F6C"/>
    <w:rsid w:val="00B42701"/>
    <w:rsid w:val="00B43219"/>
    <w:rsid w:val="00B53BD7"/>
    <w:rsid w:val="00B652C8"/>
    <w:rsid w:val="00B75B1A"/>
    <w:rsid w:val="00B86EBF"/>
    <w:rsid w:val="00BA5FF6"/>
    <w:rsid w:val="00BA7798"/>
    <w:rsid w:val="00BB3B5D"/>
    <w:rsid w:val="00BB46E3"/>
    <w:rsid w:val="00BB77C8"/>
    <w:rsid w:val="00BC11BD"/>
    <w:rsid w:val="00BD0C0A"/>
    <w:rsid w:val="00BF0864"/>
    <w:rsid w:val="00C15ED5"/>
    <w:rsid w:val="00C21A49"/>
    <w:rsid w:val="00C40473"/>
    <w:rsid w:val="00C42527"/>
    <w:rsid w:val="00C6586E"/>
    <w:rsid w:val="00C708EA"/>
    <w:rsid w:val="00C75B5A"/>
    <w:rsid w:val="00C764E4"/>
    <w:rsid w:val="00C77481"/>
    <w:rsid w:val="00C83295"/>
    <w:rsid w:val="00CA7A8F"/>
    <w:rsid w:val="00CC2FEE"/>
    <w:rsid w:val="00CE0725"/>
    <w:rsid w:val="00CF412D"/>
    <w:rsid w:val="00D176CC"/>
    <w:rsid w:val="00D20D14"/>
    <w:rsid w:val="00D409A8"/>
    <w:rsid w:val="00D54D05"/>
    <w:rsid w:val="00D566BC"/>
    <w:rsid w:val="00D63F9B"/>
    <w:rsid w:val="00D87CB7"/>
    <w:rsid w:val="00D900F8"/>
    <w:rsid w:val="00DA3570"/>
    <w:rsid w:val="00DB16AA"/>
    <w:rsid w:val="00DB5BB3"/>
    <w:rsid w:val="00DB6B6B"/>
    <w:rsid w:val="00DE78EE"/>
    <w:rsid w:val="00DF484F"/>
    <w:rsid w:val="00DF5242"/>
    <w:rsid w:val="00E05D84"/>
    <w:rsid w:val="00E153C3"/>
    <w:rsid w:val="00E2572D"/>
    <w:rsid w:val="00E40C3C"/>
    <w:rsid w:val="00E439C1"/>
    <w:rsid w:val="00E46E3E"/>
    <w:rsid w:val="00E532DA"/>
    <w:rsid w:val="00E655A0"/>
    <w:rsid w:val="00EA009A"/>
    <w:rsid w:val="00EB1EE3"/>
    <w:rsid w:val="00EB2509"/>
    <w:rsid w:val="00EB5BF8"/>
    <w:rsid w:val="00EC211A"/>
    <w:rsid w:val="00ED15D0"/>
    <w:rsid w:val="00ED693C"/>
    <w:rsid w:val="00EE488C"/>
    <w:rsid w:val="00EF410D"/>
    <w:rsid w:val="00EF4DF5"/>
    <w:rsid w:val="00EF7A97"/>
    <w:rsid w:val="00F128A9"/>
    <w:rsid w:val="00F177ED"/>
    <w:rsid w:val="00F3404D"/>
    <w:rsid w:val="00F37C50"/>
    <w:rsid w:val="00F45F60"/>
    <w:rsid w:val="00F62318"/>
    <w:rsid w:val="00F67259"/>
    <w:rsid w:val="00F720CA"/>
    <w:rsid w:val="00F84CE2"/>
    <w:rsid w:val="00FB160C"/>
    <w:rsid w:val="00FB63AF"/>
    <w:rsid w:val="00FC6FD1"/>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4CF2B-C8C5-4EEB-9B0F-631C420C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19</Pages>
  <Words>2263</Words>
  <Characters>12452</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14686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233</cp:revision>
  <cp:lastPrinted>2002-10-30T12:42:00Z</cp:lastPrinted>
  <dcterms:created xsi:type="dcterms:W3CDTF">2014-05-15T13:29:00Z</dcterms:created>
  <dcterms:modified xsi:type="dcterms:W3CDTF">2017-11-17T10:49:00Z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