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176414" w:rsidRPr="005000B6" w:rsidRDefault="00176414">
      <w:pPr>
        <w:rPr>
          <w:lang w:val="nl-NL"/>
        </w:rPr>
      </w:pPr>
    </w:p>
    <w:p w:rsidR="00DA3570" w:rsidRPr="005000B6" w:rsidRDefault="00DA3570">
      <w:pPr>
        <w:rPr>
          <w:lang w:val="nl-NL"/>
        </w:rPr>
      </w:pPr>
    </w:p>
    <w:p w:rsidR="00DA3570" w:rsidRPr="005000B6" w:rsidRDefault="00DA3570">
      <w:pPr>
        <w:rPr>
          <w:lang w:val="nl-NL"/>
        </w:rPr>
      </w:pP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behavior of those concepts</w:t>
            </w:r>
            <w:r w:rsidR="00086745">
              <w:t xml:space="preserve"> and the relationships between them.</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p>
          <w:p w:rsidR="00FB63AF" w:rsidRDefault="00FB63AF" w:rsidP="00785FDF"/>
          <w:p w:rsidR="00AF668E" w:rsidRDefault="00AF668E" w:rsidP="00785FDF">
            <w:r>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653D4B" w:rsidRDefault="00653D4B" w:rsidP="00672A13"/>
    <w:p w:rsidR="00B31F6C" w:rsidRDefault="00F45F60" w:rsidP="00672A13">
      <w:r>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p w:rsidR="00362DEF" w:rsidRDefault="00362DEF">
      <w:pPr>
        <w:spacing w:line="240" w:lineRule="auto"/>
      </w:pPr>
      <w:r>
        <w:lastRenderedPageBreak/>
        <w:br w:type="page"/>
      </w:r>
    </w:p>
    <w:p w:rsidR="00362DEF" w:rsidRDefault="00362DEF" w:rsidP="00EE6A8D">
      <w:pPr>
        <w:rPr>
          <w:i/>
          <w:sz w:val="18"/>
          <w:szCs w:val="18"/>
        </w:rPr>
        <w:sectPr w:rsidR="00362DEF" w:rsidSect="00653D4B">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8D14AE">
        <w:tc>
          <w:tcPr>
            <w:tcW w:w="2093" w:type="dxa"/>
          </w:tcPr>
          <w:p w:rsidR="007D5EB7" w:rsidRPr="0040291D" w:rsidRDefault="007D5EB7" w:rsidP="00EE6A8D">
            <w:pPr>
              <w:rPr>
                <w:i/>
                <w:sz w:val="18"/>
                <w:szCs w:val="18"/>
              </w:rPr>
            </w:pPr>
            <w:r w:rsidRPr="0040291D">
              <w:rPr>
                <w:i/>
                <w:sz w:val="18"/>
                <w:szCs w:val="18"/>
              </w:rPr>
              <w:lastRenderedPageBreak/>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-level action</w:t>
            </w:r>
          </w:p>
          <w:p w:rsidR="007D5EB7" w:rsidRPr="007D5EB7" w:rsidRDefault="007D5EB7" w:rsidP="00EE6A8D">
            <w:pPr>
              <w:rPr>
                <w:i/>
              </w:rPr>
            </w:pP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This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maintained throughout different presentation sessions and as such,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8545EC" w:rsidRDefault="008545EC">
      <w:pPr>
        <w:spacing w:line="240" w:lineRule="auto"/>
      </w:pPr>
      <w:r>
        <w:lastRenderedPageBreak/>
        <w:br w:type="page"/>
      </w:r>
    </w:p>
    <w:p w:rsidR="00602233" w:rsidRDefault="00602233" w:rsidP="00602233">
      <w:pPr>
        <w:pStyle w:val="Kop3"/>
        <w:sectPr w:rsidR="00602233" w:rsidSect="008545EC">
          <w:type w:val="continuous"/>
          <w:pgSz w:w="11906" w:h="16838" w:code="9"/>
          <w:pgMar w:top="2160" w:right="1922" w:bottom="1440" w:left="1418" w:header="720" w:footer="720" w:gutter="0"/>
          <w:cols w:space="720"/>
        </w:sectPr>
      </w:pPr>
    </w:p>
    <w:p w:rsidR="00602233" w:rsidRDefault="008B7FD2" w:rsidP="00602233">
      <w:pPr>
        <w:pStyle w:val="Kop3"/>
      </w:pPr>
      <w:r>
        <w:lastRenderedPageBreak/>
        <w:t>Rules</w:t>
      </w:r>
    </w:p>
    <w:p w:rsidR="00602233" w:rsidRDefault="008B7FD2" w:rsidP="00672A13">
      <w:r>
        <w:t>This paragraph focuses on the rules that must be enforced. These rules are extracted from the case description and, if not clear, assumed.</w:t>
      </w:r>
    </w:p>
    <w:p w:rsidR="008B7FD2" w:rsidRDefault="008B7FD2" w:rsidP="00672A13"/>
    <w:p w:rsidR="008B7FD2" w:rsidRDefault="009E5ECA" w:rsidP="009E5ECA">
      <w:pPr>
        <w:pStyle w:val="Lijstalinea"/>
        <w:numPr>
          <w:ilvl w:val="0"/>
          <w:numId w:val="21"/>
        </w:numPr>
      </w:pPr>
      <w:r>
        <w:t xml:space="preserve">A </w:t>
      </w:r>
      <w:r w:rsidRPr="006D1721">
        <w:rPr>
          <w:u w:val="single"/>
        </w:rPr>
        <w:t>save action</w:t>
      </w:r>
      <w:r>
        <w:t xml:space="preserve"> can only be issued by the user by selecting the option “File|Save” from the menu</w:t>
      </w:r>
    </w:p>
    <w:p w:rsidR="009F32B5" w:rsidRDefault="009F32B5" w:rsidP="009E5ECA">
      <w:pPr>
        <w:pStyle w:val="Lijstalinea"/>
        <w:numPr>
          <w:ilvl w:val="0"/>
          <w:numId w:val="21"/>
        </w:numPr>
      </w:pPr>
      <w:r>
        <w:t>When a slide show is saved, the current slide number is stored in the source</w:t>
      </w:r>
    </w:p>
    <w:p w:rsidR="009E5ECA" w:rsidRDefault="009E5ECA" w:rsidP="00BB46E3">
      <w:pPr>
        <w:pStyle w:val="Lijstalinea"/>
        <w:numPr>
          <w:ilvl w:val="0"/>
          <w:numId w:val="21"/>
        </w:numPr>
      </w:pPr>
      <w:r>
        <w:t xml:space="preserve">An </w:t>
      </w:r>
      <w:r w:rsidRPr="006D1721">
        <w:rPr>
          <w:u w:val="single"/>
        </w:rPr>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w:t>
      </w:r>
      <w:r w:rsidR="00BB46E3">
        <w:t xml:space="preserve"> </w:t>
      </w:r>
      <w:r>
        <w:t xml:space="preserve">When an open action is issued, either the user must provide the name of the slide show </w:t>
      </w:r>
      <w:r w:rsidR="00744ACB">
        <w:t>in a dialog window</w:t>
      </w:r>
      <w:r>
        <w:t xml:space="preserve">, or the system must be provided with the name of the slide show in the action </w:t>
      </w:r>
      <w:r w:rsidR="0078704C">
        <w:t>tag</w:t>
      </w:r>
    </w:p>
    <w:p w:rsidR="009F32B5" w:rsidRDefault="009F32B5" w:rsidP="009E5ECA">
      <w:pPr>
        <w:pStyle w:val="Lijstalinea"/>
        <w:numPr>
          <w:ilvl w:val="0"/>
          <w:numId w:val="21"/>
        </w:numPr>
      </w:pPr>
      <w:r>
        <w:t>When a slide show is opened, the stored current slide number is read from the source and the system navigates to the indicated stored slide number</w:t>
      </w:r>
    </w:p>
    <w:p w:rsidR="009E5ECA" w:rsidRDefault="00744ACB" w:rsidP="009E5ECA">
      <w:pPr>
        <w:pStyle w:val="Lijstalinea"/>
        <w:numPr>
          <w:ilvl w:val="0"/>
          <w:numId w:val="21"/>
        </w:numPr>
      </w:pPr>
      <w:r>
        <w:t xml:space="preserve">An </w:t>
      </w:r>
      <w:r w:rsidRPr="006D1721">
        <w:rPr>
          <w:u w:val="single"/>
        </w:rPr>
        <w:t>absolute navigation action</w:t>
      </w:r>
      <w:r>
        <w:t xml:space="preserve"> is either a “go to first </w:t>
      </w:r>
      <w:r w:rsidR="0078704C">
        <w:t>slide</w:t>
      </w:r>
      <w:r>
        <w:t xml:space="preserve">”, “go to last </w:t>
      </w:r>
      <w:r w:rsidR="0078704C">
        <w:t>slide</w:t>
      </w:r>
      <w:r>
        <w:t xml:space="preserve">” or “go to </w:t>
      </w:r>
      <w:r w:rsidR="0078704C">
        <w:t>slide</w:t>
      </w:r>
      <w:r>
        <w:t xml:space="preserve"> i” navigation action. </w:t>
      </w:r>
      <w:r w:rsidR="0078704C">
        <w:t xml:space="preserve">The first two don’t require extra parameters. The latter requires a user to provide the </w:t>
      </w:r>
      <w:r w:rsidR="00814F0B">
        <w:t>slide</w:t>
      </w:r>
      <w:r w:rsidR="0078704C">
        <w:t xml:space="preserve"> number</w:t>
      </w:r>
      <w:r w:rsidR="00D566BC">
        <w:t xml:space="preserve"> in a dialog window</w:t>
      </w:r>
      <w:r w:rsidR="0078704C">
        <w:t xml:space="preserve"> or the system must provide the page number in the corresponding action tag</w:t>
      </w:r>
    </w:p>
    <w:p w:rsidR="0078704C" w:rsidRDefault="0078704C" w:rsidP="009E5ECA">
      <w:pPr>
        <w:pStyle w:val="Lijstalinea"/>
        <w:numPr>
          <w:ilvl w:val="0"/>
          <w:numId w:val="21"/>
        </w:numPr>
      </w:pPr>
      <w:r>
        <w:t xml:space="preserve">A </w:t>
      </w:r>
      <w:r w:rsidRPr="006D1721">
        <w:rPr>
          <w:u w:val="single"/>
        </w:rPr>
        <w:t>relative navigation action</w:t>
      </w:r>
      <w:r>
        <w:t xml:space="preserve"> is either a “go to next </w:t>
      </w:r>
      <w:r w:rsidR="00BF0864">
        <w:t>slide” or a “go to previous slide” navigation action and both don’t require extra information</w:t>
      </w:r>
    </w:p>
    <w:p w:rsidR="00935DE9" w:rsidRDefault="00935DE9" w:rsidP="009E5ECA">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0A0A59" w:rsidRDefault="00327973" w:rsidP="009E5ECA">
      <w:pPr>
        <w:pStyle w:val="Lijstalinea"/>
        <w:numPr>
          <w:ilvl w:val="0"/>
          <w:numId w:val="21"/>
        </w:numPr>
      </w:pPr>
      <w:r>
        <w:t>When the application reads a slide show from a source, and an open action is encountered in an action tag, subsequent action tags are ignored, as these additional action tags don’t operate on the same slide show anymore</w:t>
      </w:r>
    </w:p>
    <w:p w:rsidR="009F32B5" w:rsidRDefault="0031239D" w:rsidP="009E5ECA">
      <w:pPr>
        <w:pStyle w:val="Lijstalinea"/>
        <w:numPr>
          <w:ilvl w:val="0"/>
          <w:numId w:val="21"/>
        </w:numPr>
      </w:pPr>
      <w:r>
        <w:t>An auxiliary action can only be issued by the system (like a sound) when reading the slide show from the source. A use cannot issue such action</w:t>
      </w:r>
    </w:p>
    <w:p w:rsidR="00EF4DF5" w:rsidRDefault="00EF4DF5" w:rsidP="00672A13"/>
    <w:p w:rsidR="008A7AB6" w:rsidRDefault="008A7AB6" w:rsidP="00672A13">
      <w:pPr>
        <w:sectPr w:rsidR="008A7AB6" w:rsidSect="00602233">
          <w:type w:val="continuous"/>
          <w:pgSz w:w="11906" w:h="16838" w:code="9"/>
          <w:pgMar w:top="2160" w:right="1922" w:bottom="1440" w:left="3515" w:header="720" w:footer="720" w:gutter="0"/>
          <w:cols w:space="720"/>
        </w:sectPr>
      </w:pPr>
    </w:p>
    <w:p w:rsidR="008A7AB6" w:rsidRDefault="008A7AB6" w:rsidP="00672A13"/>
    <w:p w:rsidR="008A7AB6" w:rsidRDefault="004F4259" w:rsidP="00672A13">
      <w:r>
        <w:t>The above actions can be summarized in the following table</w:t>
      </w:r>
      <w:r w:rsidR="00E655A0">
        <w:t>.</w:t>
      </w:r>
    </w:p>
    <w:p w:rsidR="004F4259" w:rsidRDefault="004F4259" w:rsidP="00672A13"/>
    <w:p w:rsidR="004F4259" w:rsidRDefault="004F4259" w:rsidP="00672A13"/>
    <w:p w:rsidR="004F4259" w:rsidRDefault="004F4259" w:rsidP="00672A13"/>
    <w:p w:rsidR="004F4259" w:rsidRDefault="004F4259" w:rsidP="00672A13"/>
    <w:p w:rsidR="004F4259" w:rsidRDefault="004F4259" w:rsidP="00672A13"/>
    <w:p w:rsidR="004F4259" w:rsidRDefault="004F4259" w:rsidP="00672A13"/>
    <w:p w:rsidR="004F4259" w:rsidRDefault="004F4259" w:rsidP="00672A13"/>
    <w:p w:rsidR="004F4259" w:rsidRDefault="004F4259" w:rsidP="00672A13">
      <w:pPr>
        <w:sectPr w:rsidR="004F4259" w:rsidSect="00602233">
          <w:type w:val="continuous"/>
          <w:pgSz w:w="11906" w:h="16838" w:code="9"/>
          <w:pgMar w:top="2160" w:right="1922" w:bottom="1440" w:left="3515" w:header="720" w:footer="720" w:gutter="0"/>
          <w:cols w:space="720"/>
        </w:sectPr>
      </w:pPr>
    </w:p>
    <w:p w:rsidR="00215A21" w:rsidRDefault="00215A21" w:rsidP="00DA3570">
      <w:pPr>
        <w:pStyle w:val="Kop2"/>
      </w:pPr>
      <w:bookmarkStart w:id="0" w:name="_GoBack"/>
      <w:bookmarkEnd w:id="0"/>
    </w:p>
    <w:tbl>
      <w:tblPr>
        <w:tblStyle w:val="Tabelraster"/>
        <w:tblW w:w="8330" w:type="dxa"/>
        <w:tblLayout w:type="fixed"/>
        <w:tblLook w:val="04A0" w:firstRow="1" w:lastRow="0" w:firstColumn="1" w:lastColumn="0" w:noHBand="0" w:noVBand="1"/>
      </w:tblPr>
      <w:tblGrid>
        <w:gridCol w:w="1668"/>
        <w:gridCol w:w="1417"/>
        <w:gridCol w:w="1560"/>
        <w:gridCol w:w="1275"/>
        <w:gridCol w:w="2410"/>
      </w:tblGrid>
      <w:tr w:rsidR="00E655A0" w:rsidRPr="008A7AB6" w:rsidTr="00E655A0">
        <w:tc>
          <w:tcPr>
            <w:tcW w:w="1668" w:type="dxa"/>
            <w:shd w:val="clear" w:color="auto" w:fill="A6A6A6" w:themeFill="background1" w:themeFillShade="A6"/>
          </w:tcPr>
          <w:p w:rsidR="00E655A0" w:rsidRPr="008A7AB6" w:rsidRDefault="00E655A0" w:rsidP="00684E83">
            <w:pPr>
              <w:rPr>
                <w:b/>
              </w:rPr>
            </w:pPr>
            <w:r w:rsidRPr="008A7AB6">
              <w:rPr>
                <w:b/>
              </w:rPr>
              <w:t>Action</w:t>
            </w:r>
          </w:p>
        </w:tc>
        <w:tc>
          <w:tcPr>
            <w:tcW w:w="1417" w:type="dxa"/>
            <w:shd w:val="clear" w:color="auto" w:fill="A6A6A6" w:themeFill="background1" w:themeFillShade="A6"/>
          </w:tcPr>
          <w:p w:rsidR="00E655A0" w:rsidRPr="008A7AB6" w:rsidRDefault="00E655A0" w:rsidP="00684E83">
            <w:pPr>
              <w:rPr>
                <w:b/>
              </w:rPr>
            </w:pPr>
            <w:r w:rsidRPr="008A7AB6">
              <w:rPr>
                <w:b/>
              </w:rPr>
              <w:t>Type</w:t>
            </w:r>
          </w:p>
        </w:tc>
        <w:tc>
          <w:tcPr>
            <w:tcW w:w="1560" w:type="dxa"/>
            <w:shd w:val="clear" w:color="auto" w:fill="A6A6A6" w:themeFill="background1" w:themeFillShade="A6"/>
          </w:tcPr>
          <w:p w:rsidR="00E655A0" w:rsidRPr="008A7AB6" w:rsidRDefault="00E655A0" w:rsidP="00684E83">
            <w:pPr>
              <w:rPr>
                <w:b/>
              </w:rPr>
            </w:pPr>
            <w:r w:rsidRPr="008A7AB6">
              <w:rPr>
                <w:b/>
              </w:rPr>
              <w:t>Additional</w:t>
            </w:r>
          </w:p>
          <w:p w:rsidR="00E655A0" w:rsidRPr="008A7AB6" w:rsidRDefault="00E655A0" w:rsidP="00684E83">
            <w:pPr>
              <w:rPr>
                <w:b/>
              </w:rPr>
            </w:pPr>
            <w:r w:rsidRPr="008A7AB6">
              <w:rPr>
                <w:b/>
              </w:rPr>
              <w:t>action</w:t>
            </w:r>
          </w:p>
        </w:tc>
        <w:tc>
          <w:tcPr>
            <w:tcW w:w="1275" w:type="dxa"/>
            <w:shd w:val="clear" w:color="auto" w:fill="A6A6A6" w:themeFill="background1" w:themeFillShade="A6"/>
          </w:tcPr>
          <w:p w:rsidR="00E655A0" w:rsidRPr="008A7AB6" w:rsidRDefault="00E655A0" w:rsidP="00684E83">
            <w:pPr>
              <w:rPr>
                <w:b/>
              </w:rPr>
            </w:pPr>
            <w:r w:rsidRPr="008A7AB6">
              <w:rPr>
                <w:b/>
              </w:rPr>
              <w:t>Parameter</w:t>
            </w:r>
          </w:p>
        </w:tc>
        <w:tc>
          <w:tcPr>
            <w:tcW w:w="2410" w:type="dxa"/>
            <w:shd w:val="clear" w:color="auto" w:fill="A6A6A6" w:themeFill="background1" w:themeFillShade="A6"/>
          </w:tcPr>
          <w:p w:rsidR="00E655A0" w:rsidRPr="008A7AB6" w:rsidRDefault="00E655A0" w:rsidP="00684E83">
            <w:pPr>
              <w:rPr>
                <w:b/>
              </w:rPr>
            </w:pPr>
            <w:r w:rsidRPr="008A7AB6">
              <w:rPr>
                <w:b/>
              </w:rPr>
              <w:t>Actor</w:t>
            </w:r>
          </w:p>
        </w:tc>
      </w:tr>
      <w:tr w:rsidR="00E655A0" w:rsidRPr="00C42527" w:rsidTr="00E655A0">
        <w:tc>
          <w:tcPr>
            <w:tcW w:w="1668" w:type="dxa"/>
          </w:tcPr>
          <w:p w:rsidR="00E655A0" w:rsidRPr="008A7AB6" w:rsidRDefault="00E655A0" w:rsidP="00684E83">
            <w:pPr>
              <w:rPr>
                <w:sz w:val="18"/>
                <w:szCs w:val="18"/>
              </w:rPr>
            </w:pPr>
            <w:r>
              <w:rPr>
                <w:sz w:val="18"/>
                <w:szCs w:val="18"/>
              </w:rPr>
              <w:t xml:space="preserve">go to first, </w:t>
            </w:r>
            <w:r w:rsidRPr="00A349F6">
              <w:rPr>
                <w:sz w:val="18"/>
                <w:szCs w:val="18"/>
              </w:rPr>
              <w:t>last</w:t>
            </w:r>
            <w:r>
              <w:rPr>
                <w:sz w:val="18"/>
                <w:szCs w:val="18"/>
              </w:rPr>
              <w:t xml:space="preserve"> slide</w:t>
            </w:r>
          </w:p>
        </w:tc>
        <w:tc>
          <w:tcPr>
            <w:tcW w:w="1417" w:type="dxa"/>
          </w:tcPr>
          <w:p w:rsidR="00E655A0" w:rsidRDefault="00E655A0" w:rsidP="00684E83">
            <w:pPr>
              <w:rPr>
                <w:sz w:val="18"/>
                <w:szCs w:val="18"/>
              </w:rPr>
            </w:pPr>
            <w:r>
              <w:rPr>
                <w:sz w:val="18"/>
                <w:szCs w:val="18"/>
              </w:rPr>
              <w:t>absolute</w:t>
            </w:r>
          </w:p>
          <w:p w:rsidR="00E655A0" w:rsidRPr="008A7AB6" w:rsidRDefault="00E655A0" w:rsidP="00684E83">
            <w:pPr>
              <w:rPr>
                <w:sz w:val="18"/>
                <w:szCs w:val="18"/>
              </w:rPr>
            </w:pPr>
            <w:r>
              <w:rPr>
                <w:sz w:val="18"/>
                <w:szCs w:val="18"/>
              </w:rPr>
              <w:t>navigation</w:t>
            </w:r>
          </w:p>
        </w:tc>
        <w:tc>
          <w:tcPr>
            <w:tcW w:w="1560" w:type="dxa"/>
          </w:tcPr>
          <w:p w:rsidR="00E655A0" w:rsidRPr="008A7AB6" w:rsidRDefault="00E655A0" w:rsidP="00684E83">
            <w:pPr>
              <w:rPr>
                <w:sz w:val="18"/>
                <w:szCs w:val="18"/>
              </w:rPr>
            </w:pPr>
          </w:p>
        </w:tc>
        <w:tc>
          <w:tcPr>
            <w:tcW w:w="1275" w:type="dxa"/>
          </w:tcPr>
          <w:p w:rsidR="00E655A0" w:rsidRPr="008A7AB6" w:rsidRDefault="00E655A0" w:rsidP="00684E83">
            <w:pPr>
              <w:rPr>
                <w:sz w:val="18"/>
                <w:szCs w:val="18"/>
              </w:rPr>
            </w:pPr>
            <w:r>
              <w:rPr>
                <w:sz w:val="18"/>
                <w:szCs w:val="18"/>
              </w:rPr>
              <w:t>page</w:t>
            </w:r>
          </w:p>
        </w:tc>
        <w:tc>
          <w:tcPr>
            <w:tcW w:w="2410" w:type="dxa"/>
          </w:tcPr>
          <w:p w:rsidR="00E655A0" w:rsidRDefault="00E655A0" w:rsidP="00684E83">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E655A0" w:rsidRPr="00C42527" w:rsidRDefault="00E655A0" w:rsidP="00684E83">
            <w:pPr>
              <w:pStyle w:val="Lijstalinea"/>
              <w:numPr>
                <w:ilvl w:val="0"/>
                <w:numId w:val="20"/>
              </w:numPr>
              <w:ind w:left="385" w:hanging="357"/>
              <w:rPr>
                <w:sz w:val="18"/>
                <w:szCs w:val="18"/>
              </w:rPr>
            </w:pPr>
            <w:r>
              <w:rPr>
                <w:sz w:val="18"/>
                <w:szCs w:val="18"/>
              </w:rPr>
              <w:t>system (action in xml)</w:t>
            </w:r>
          </w:p>
        </w:tc>
      </w:tr>
      <w:tr w:rsidR="00E655A0" w:rsidTr="00E655A0">
        <w:tc>
          <w:tcPr>
            <w:tcW w:w="1668" w:type="dxa"/>
          </w:tcPr>
          <w:p w:rsidR="00E655A0" w:rsidRDefault="00E655A0" w:rsidP="00684E83">
            <w:pPr>
              <w:rPr>
                <w:sz w:val="18"/>
                <w:szCs w:val="18"/>
              </w:rPr>
            </w:pPr>
            <w:r>
              <w:rPr>
                <w:sz w:val="18"/>
                <w:szCs w:val="18"/>
              </w:rPr>
              <w:t>go to slide i</w:t>
            </w:r>
          </w:p>
        </w:tc>
        <w:tc>
          <w:tcPr>
            <w:tcW w:w="1417" w:type="dxa"/>
          </w:tcPr>
          <w:p w:rsidR="00E655A0" w:rsidRDefault="00E655A0" w:rsidP="00684E83">
            <w:pPr>
              <w:rPr>
                <w:sz w:val="18"/>
                <w:szCs w:val="18"/>
              </w:rPr>
            </w:pPr>
            <w:r>
              <w:rPr>
                <w:sz w:val="18"/>
                <w:szCs w:val="18"/>
              </w:rPr>
              <w:t>absolute</w:t>
            </w:r>
          </w:p>
          <w:p w:rsidR="00E655A0" w:rsidRPr="008A7AB6" w:rsidRDefault="00E655A0" w:rsidP="00684E83">
            <w:pPr>
              <w:rPr>
                <w:sz w:val="18"/>
                <w:szCs w:val="18"/>
              </w:rPr>
            </w:pPr>
            <w:r>
              <w:rPr>
                <w:sz w:val="18"/>
                <w:szCs w:val="18"/>
              </w:rPr>
              <w:t>navigation</w:t>
            </w:r>
          </w:p>
        </w:tc>
        <w:tc>
          <w:tcPr>
            <w:tcW w:w="1560" w:type="dxa"/>
          </w:tcPr>
          <w:p w:rsidR="00E655A0" w:rsidRPr="008A7AB6" w:rsidRDefault="00E655A0" w:rsidP="00684E83">
            <w:pPr>
              <w:rPr>
                <w:sz w:val="18"/>
                <w:szCs w:val="18"/>
              </w:rPr>
            </w:pPr>
            <w:r>
              <w:rPr>
                <w:sz w:val="18"/>
                <w:szCs w:val="18"/>
              </w:rPr>
              <w:t>ask for page / get page from action in xml</w:t>
            </w:r>
          </w:p>
        </w:tc>
        <w:tc>
          <w:tcPr>
            <w:tcW w:w="1275" w:type="dxa"/>
          </w:tcPr>
          <w:p w:rsidR="00E655A0" w:rsidRDefault="00E655A0" w:rsidP="00684E83">
            <w:pPr>
              <w:rPr>
                <w:sz w:val="18"/>
                <w:szCs w:val="18"/>
              </w:rPr>
            </w:pPr>
            <w:r>
              <w:rPr>
                <w:sz w:val="18"/>
                <w:szCs w:val="18"/>
              </w:rPr>
              <w:t>page</w:t>
            </w:r>
          </w:p>
        </w:tc>
        <w:tc>
          <w:tcPr>
            <w:tcW w:w="2410" w:type="dxa"/>
          </w:tcPr>
          <w:p w:rsidR="00E655A0" w:rsidRDefault="00E655A0" w:rsidP="00684E83">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E655A0" w:rsidRDefault="00E655A0" w:rsidP="00684E83">
            <w:pPr>
              <w:pStyle w:val="Lijstalinea"/>
              <w:numPr>
                <w:ilvl w:val="0"/>
                <w:numId w:val="20"/>
              </w:numPr>
              <w:ind w:left="385" w:hanging="357"/>
              <w:rPr>
                <w:sz w:val="18"/>
                <w:szCs w:val="18"/>
              </w:rPr>
            </w:pPr>
            <w:r>
              <w:rPr>
                <w:sz w:val="18"/>
                <w:szCs w:val="18"/>
              </w:rPr>
              <w:t>system (action in xml)</w:t>
            </w:r>
          </w:p>
        </w:tc>
      </w:tr>
      <w:tr w:rsidR="00E655A0" w:rsidRPr="00184D3F" w:rsidTr="00E655A0">
        <w:tc>
          <w:tcPr>
            <w:tcW w:w="1668" w:type="dxa"/>
          </w:tcPr>
          <w:p w:rsidR="00E655A0" w:rsidRPr="008A7AB6" w:rsidRDefault="00E655A0" w:rsidP="00684E83">
            <w:pPr>
              <w:rPr>
                <w:sz w:val="18"/>
                <w:szCs w:val="18"/>
              </w:rPr>
            </w:pPr>
            <w:r>
              <w:rPr>
                <w:sz w:val="18"/>
                <w:szCs w:val="18"/>
              </w:rPr>
              <w:t>go to next, previous slide</w:t>
            </w:r>
          </w:p>
        </w:tc>
        <w:tc>
          <w:tcPr>
            <w:tcW w:w="1417" w:type="dxa"/>
          </w:tcPr>
          <w:p w:rsidR="00E655A0" w:rsidRPr="008A7AB6" w:rsidRDefault="00E655A0" w:rsidP="00684E83">
            <w:pPr>
              <w:rPr>
                <w:sz w:val="18"/>
                <w:szCs w:val="18"/>
              </w:rPr>
            </w:pPr>
            <w:r>
              <w:rPr>
                <w:sz w:val="18"/>
                <w:szCs w:val="18"/>
              </w:rPr>
              <w:t>relative navigation</w:t>
            </w:r>
          </w:p>
        </w:tc>
        <w:tc>
          <w:tcPr>
            <w:tcW w:w="1560" w:type="dxa"/>
          </w:tcPr>
          <w:p w:rsidR="00E655A0" w:rsidRPr="008A7AB6" w:rsidRDefault="00E655A0" w:rsidP="00684E83">
            <w:pPr>
              <w:rPr>
                <w:sz w:val="18"/>
                <w:szCs w:val="18"/>
              </w:rPr>
            </w:pPr>
          </w:p>
        </w:tc>
        <w:tc>
          <w:tcPr>
            <w:tcW w:w="1275" w:type="dxa"/>
          </w:tcPr>
          <w:p w:rsidR="00E655A0" w:rsidRPr="008A7AB6" w:rsidRDefault="00E655A0" w:rsidP="00684E83">
            <w:pPr>
              <w:rPr>
                <w:sz w:val="18"/>
                <w:szCs w:val="18"/>
              </w:rPr>
            </w:pPr>
            <w:r>
              <w:rPr>
                <w:sz w:val="18"/>
                <w:szCs w:val="18"/>
              </w:rPr>
              <w:t>current slide number</w:t>
            </w:r>
          </w:p>
        </w:tc>
        <w:tc>
          <w:tcPr>
            <w:tcW w:w="2410" w:type="dxa"/>
          </w:tcPr>
          <w:p w:rsidR="00E655A0" w:rsidRDefault="00E655A0" w:rsidP="00684E83">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E655A0" w:rsidRPr="00184D3F" w:rsidRDefault="00E655A0" w:rsidP="00684E83">
            <w:pPr>
              <w:pStyle w:val="Lijstalinea"/>
              <w:numPr>
                <w:ilvl w:val="0"/>
                <w:numId w:val="20"/>
              </w:numPr>
              <w:ind w:left="385" w:hanging="357"/>
              <w:rPr>
                <w:sz w:val="18"/>
                <w:szCs w:val="18"/>
              </w:rPr>
            </w:pPr>
            <w:r w:rsidRPr="00184D3F">
              <w:rPr>
                <w:sz w:val="18"/>
                <w:szCs w:val="18"/>
              </w:rPr>
              <w:t>system (action in xml)</w:t>
            </w:r>
          </w:p>
        </w:tc>
      </w:tr>
      <w:tr w:rsidR="00E655A0" w:rsidRPr="008A7AB6" w:rsidTr="00E655A0">
        <w:tc>
          <w:tcPr>
            <w:tcW w:w="1668" w:type="dxa"/>
          </w:tcPr>
          <w:p w:rsidR="00E655A0" w:rsidRPr="008A7AB6" w:rsidRDefault="00E655A0" w:rsidP="00684E83">
            <w:pPr>
              <w:rPr>
                <w:sz w:val="18"/>
                <w:szCs w:val="18"/>
              </w:rPr>
            </w:pPr>
            <w:r>
              <w:rPr>
                <w:sz w:val="18"/>
                <w:szCs w:val="18"/>
              </w:rPr>
              <w:t>open slide</w:t>
            </w:r>
          </w:p>
        </w:tc>
        <w:tc>
          <w:tcPr>
            <w:tcW w:w="1417" w:type="dxa"/>
          </w:tcPr>
          <w:p w:rsidR="00E655A0" w:rsidRPr="008A7AB6" w:rsidRDefault="00E655A0" w:rsidP="00684E83">
            <w:pPr>
              <w:rPr>
                <w:sz w:val="18"/>
                <w:szCs w:val="18"/>
              </w:rPr>
            </w:pPr>
            <w:r>
              <w:rPr>
                <w:sz w:val="18"/>
                <w:szCs w:val="18"/>
              </w:rPr>
              <w:t>Slide show persistence</w:t>
            </w:r>
          </w:p>
        </w:tc>
        <w:tc>
          <w:tcPr>
            <w:tcW w:w="1560" w:type="dxa"/>
          </w:tcPr>
          <w:p w:rsidR="00E655A0" w:rsidRPr="008A7AB6" w:rsidRDefault="00E655A0" w:rsidP="00735EC9">
            <w:pPr>
              <w:rPr>
                <w:sz w:val="18"/>
                <w:szCs w:val="18"/>
              </w:rPr>
            </w:pPr>
            <w:r>
              <w:rPr>
                <w:sz w:val="18"/>
                <w:szCs w:val="18"/>
              </w:rPr>
              <w:t>ask for source selection</w:t>
            </w:r>
          </w:p>
        </w:tc>
        <w:tc>
          <w:tcPr>
            <w:tcW w:w="1275" w:type="dxa"/>
          </w:tcPr>
          <w:p w:rsidR="00E655A0" w:rsidRPr="008A7AB6" w:rsidRDefault="00E655A0" w:rsidP="00684E83">
            <w:pPr>
              <w:rPr>
                <w:sz w:val="18"/>
                <w:szCs w:val="18"/>
              </w:rPr>
            </w:pPr>
            <w:r>
              <w:rPr>
                <w:sz w:val="18"/>
                <w:szCs w:val="18"/>
              </w:rPr>
              <w:t>name of the source (file)</w:t>
            </w:r>
          </w:p>
        </w:tc>
        <w:tc>
          <w:tcPr>
            <w:tcW w:w="2410" w:type="dxa"/>
          </w:tcPr>
          <w:p w:rsidR="00E655A0" w:rsidRDefault="00E655A0" w:rsidP="00735EC9">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E655A0" w:rsidRPr="00735EC9" w:rsidRDefault="00E655A0" w:rsidP="00735EC9">
            <w:pPr>
              <w:pStyle w:val="Lijstalinea"/>
              <w:numPr>
                <w:ilvl w:val="0"/>
                <w:numId w:val="20"/>
              </w:numPr>
              <w:ind w:left="385" w:hanging="357"/>
              <w:rPr>
                <w:sz w:val="18"/>
                <w:szCs w:val="18"/>
              </w:rPr>
            </w:pPr>
            <w:r w:rsidRPr="00735EC9">
              <w:rPr>
                <w:sz w:val="18"/>
                <w:szCs w:val="18"/>
              </w:rPr>
              <w:t>system (action in xml)</w:t>
            </w:r>
          </w:p>
        </w:tc>
      </w:tr>
      <w:tr w:rsidR="00E655A0" w:rsidRPr="008A7AB6" w:rsidTr="00E655A0">
        <w:tc>
          <w:tcPr>
            <w:tcW w:w="1668" w:type="dxa"/>
          </w:tcPr>
          <w:p w:rsidR="00E655A0" w:rsidRDefault="00E655A0" w:rsidP="00735EC9">
            <w:pPr>
              <w:rPr>
                <w:sz w:val="18"/>
                <w:szCs w:val="18"/>
              </w:rPr>
            </w:pPr>
            <w:r>
              <w:rPr>
                <w:sz w:val="18"/>
                <w:szCs w:val="18"/>
              </w:rPr>
              <w:t>save slide</w:t>
            </w:r>
          </w:p>
        </w:tc>
        <w:tc>
          <w:tcPr>
            <w:tcW w:w="1417" w:type="dxa"/>
          </w:tcPr>
          <w:p w:rsidR="00E655A0" w:rsidRPr="008A7AB6" w:rsidRDefault="00E655A0" w:rsidP="00684E83">
            <w:pPr>
              <w:rPr>
                <w:sz w:val="18"/>
                <w:szCs w:val="18"/>
              </w:rPr>
            </w:pPr>
            <w:r>
              <w:rPr>
                <w:sz w:val="18"/>
                <w:szCs w:val="18"/>
              </w:rPr>
              <w:t>Slide show persistence</w:t>
            </w:r>
          </w:p>
        </w:tc>
        <w:tc>
          <w:tcPr>
            <w:tcW w:w="1560" w:type="dxa"/>
          </w:tcPr>
          <w:p w:rsidR="00E655A0" w:rsidRDefault="00E655A0" w:rsidP="00735EC9">
            <w:pPr>
              <w:rPr>
                <w:sz w:val="18"/>
                <w:szCs w:val="18"/>
              </w:rPr>
            </w:pPr>
          </w:p>
        </w:tc>
        <w:tc>
          <w:tcPr>
            <w:tcW w:w="1275" w:type="dxa"/>
          </w:tcPr>
          <w:p w:rsidR="00E655A0" w:rsidRPr="008A7AB6" w:rsidRDefault="00E655A0" w:rsidP="00684E83">
            <w:pPr>
              <w:rPr>
                <w:sz w:val="18"/>
                <w:szCs w:val="18"/>
              </w:rPr>
            </w:pPr>
            <w:r>
              <w:rPr>
                <w:sz w:val="18"/>
                <w:szCs w:val="18"/>
              </w:rPr>
              <w:t>name of the source (file)</w:t>
            </w:r>
          </w:p>
        </w:tc>
        <w:tc>
          <w:tcPr>
            <w:tcW w:w="2410" w:type="dxa"/>
          </w:tcPr>
          <w:p w:rsidR="00E655A0" w:rsidRDefault="00E655A0" w:rsidP="00735EC9">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E655A0" w:rsidRPr="00735EC9" w:rsidRDefault="00E655A0" w:rsidP="00735EC9">
            <w:pPr>
              <w:ind w:left="28"/>
              <w:rPr>
                <w:sz w:val="18"/>
                <w:szCs w:val="18"/>
              </w:rPr>
            </w:pPr>
          </w:p>
        </w:tc>
      </w:tr>
      <w:tr w:rsidR="00E655A0" w:rsidRPr="008A7AB6" w:rsidTr="00E655A0">
        <w:tc>
          <w:tcPr>
            <w:tcW w:w="1668" w:type="dxa"/>
          </w:tcPr>
          <w:p w:rsidR="00E655A0" w:rsidRDefault="00E655A0" w:rsidP="00E655A0">
            <w:pPr>
              <w:rPr>
                <w:sz w:val="18"/>
                <w:szCs w:val="18"/>
              </w:rPr>
            </w:pPr>
            <w:r>
              <w:rPr>
                <w:sz w:val="18"/>
                <w:szCs w:val="18"/>
              </w:rPr>
              <w:t>auxiliary action</w:t>
            </w:r>
          </w:p>
        </w:tc>
        <w:tc>
          <w:tcPr>
            <w:tcW w:w="1417" w:type="dxa"/>
          </w:tcPr>
          <w:p w:rsidR="00E655A0" w:rsidRDefault="00E655A0" w:rsidP="00684E83">
            <w:pPr>
              <w:rPr>
                <w:sz w:val="18"/>
                <w:szCs w:val="18"/>
              </w:rPr>
            </w:pPr>
            <w:r>
              <w:rPr>
                <w:sz w:val="18"/>
                <w:szCs w:val="18"/>
              </w:rPr>
              <w:t>auxiliary action</w:t>
            </w:r>
          </w:p>
        </w:tc>
        <w:tc>
          <w:tcPr>
            <w:tcW w:w="1560" w:type="dxa"/>
          </w:tcPr>
          <w:p w:rsidR="00E655A0" w:rsidRDefault="00E655A0" w:rsidP="00735EC9">
            <w:pPr>
              <w:rPr>
                <w:sz w:val="18"/>
                <w:szCs w:val="18"/>
              </w:rPr>
            </w:pPr>
          </w:p>
        </w:tc>
        <w:tc>
          <w:tcPr>
            <w:tcW w:w="1275" w:type="dxa"/>
          </w:tcPr>
          <w:p w:rsidR="00E655A0" w:rsidRDefault="00E655A0" w:rsidP="00684E83">
            <w:pPr>
              <w:rPr>
                <w:sz w:val="18"/>
                <w:szCs w:val="18"/>
              </w:rPr>
            </w:pPr>
          </w:p>
        </w:tc>
        <w:tc>
          <w:tcPr>
            <w:tcW w:w="2410" w:type="dxa"/>
          </w:tcPr>
          <w:p w:rsidR="00E655A0" w:rsidRDefault="00E655A0" w:rsidP="00735EC9">
            <w:pPr>
              <w:pStyle w:val="Lijstalinea"/>
              <w:numPr>
                <w:ilvl w:val="0"/>
                <w:numId w:val="20"/>
              </w:numPr>
              <w:ind w:left="385" w:hanging="357"/>
              <w:rPr>
                <w:sz w:val="18"/>
                <w:szCs w:val="18"/>
              </w:rPr>
            </w:pPr>
            <w:r w:rsidRPr="00735EC9">
              <w:rPr>
                <w:sz w:val="18"/>
                <w:szCs w:val="18"/>
              </w:rPr>
              <w:t>system (action in xml)</w:t>
            </w:r>
          </w:p>
        </w:tc>
      </w:tr>
    </w:tbl>
    <w:p w:rsidR="007E0533" w:rsidRPr="004F4259" w:rsidRDefault="007E0533" w:rsidP="007E0533"/>
    <w:p w:rsidR="00215A21" w:rsidRDefault="00215A21" w:rsidP="007E0533"/>
    <w:p w:rsidR="00204A57" w:rsidRDefault="00204A57">
      <w:pPr>
        <w:spacing w:line="240" w:lineRule="auto"/>
      </w:pPr>
      <w:r>
        <w:br w:type="page"/>
      </w:r>
    </w:p>
    <w:p w:rsidR="007E0533" w:rsidRDefault="007E0533" w:rsidP="007E0533">
      <w:pPr>
        <w:sectPr w:rsidR="007E0533" w:rsidSect="008545EC">
          <w:type w:val="continuous"/>
          <w:pgSz w:w="11906" w:h="16838" w:code="9"/>
          <w:pgMar w:top="2160" w:right="1922" w:bottom="1440" w:left="1418" w:header="720" w:footer="720" w:gutter="0"/>
          <w:cols w:space="720"/>
        </w:sectPr>
      </w:pPr>
    </w:p>
    <w:p w:rsidR="00176414" w:rsidRDefault="007E0533" w:rsidP="007E0533">
      <w:pPr>
        <w:pStyle w:val="Kop2"/>
      </w:pPr>
      <w:r>
        <w:lastRenderedPageBreak/>
        <w:t>Assignment</w:t>
      </w:r>
      <w:r w:rsidRPr="00E153C3">
        <w:t xml:space="preserve"> 2</w:t>
      </w:r>
      <w:r>
        <w:t>: Design</w:t>
      </w:r>
    </w:p>
    <w:p w:rsidR="00204A57" w:rsidRPr="00204A57" w:rsidRDefault="00204A57" w:rsidP="00204A57"/>
    <w:p w:rsidR="00176414" w:rsidRPr="00E153C3" w:rsidRDefault="00DE78EE" w:rsidP="00DA3570">
      <w:pPr>
        <w:pStyle w:val="Kop2"/>
      </w:pPr>
      <w:r>
        <w:t>Assignment 3: Design decisions</w:t>
      </w:r>
    </w:p>
    <w:p w:rsidR="007C355D" w:rsidRPr="00E153C3" w:rsidRDefault="007C355D" w:rsidP="007C355D"/>
    <w:p w:rsidR="00176414" w:rsidRPr="00E153C3" w:rsidRDefault="00176414">
      <w:pPr>
        <w:pStyle w:val="Plattetekst1"/>
      </w:pPr>
    </w:p>
    <w:p w:rsidR="001146B4" w:rsidRPr="00E153C3" w:rsidRDefault="001146B4">
      <w:pPr>
        <w:pStyle w:val="Kop11"/>
      </w:pPr>
    </w:p>
    <w:p w:rsidR="00176414" w:rsidRPr="00E153C3" w:rsidRDefault="00DE78EE" w:rsidP="00DA3570">
      <w:pPr>
        <w:pStyle w:val="Kop2"/>
      </w:pPr>
      <w:r>
        <w:t>Assignment 4: Source code</w:t>
      </w:r>
    </w:p>
    <w:p w:rsidR="00176414" w:rsidRPr="00E153C3" w:rsidRDefault="00176414">
      <w:pPr>
        <w:pStyle w:val="Kop11"/>
      </w:pPr>
    </w:p>
    <w:p w:rsidR="00176414" w:rsidRPr="00E153C3" w:rsidRDefault="00176414"/>
    <w:sectPr w:rsidR="00176414" w:rsidRPr="00E153C3" w:rsidSect="00215A21">
      <w:type w:val="continuous"/>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88C" w:rsidRDefault="00EE488C">
      <w:r>
        <w:separator/>
      </w:r>
    </w:p>
  </w:endnote>
  <w:endnote w:type="continuationSeparator" w:id="0">
    <w:p w:rsidR="00EE488C" w:rsidRDefault="00EE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204A57">
      <w:rPr>
        <w:rStyle w:val="Paginanummer"/>
        <w:noProof/>
      </w:rPr>
      <w:t>7</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88C" w:rsidRDefault="00EE488C">
      <w:r>
        <w:separator/>
      </w:r>
    </w:p>
  </w:footnote>
  <w:footnote w:type="continuationSeparator" w:id="0">
    <w:p w:rsidR="00EE488C" w:rsidRDefault="00EE4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709A3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86C7C"/>
    <w:rsid w:val="000A0A59"/>
    <w:rsid w:val="000A57D3"/>
    <w:rsid w:val="000C0354"/>
    <w:rsid w:val="000C2873"/>
    <w:rsid w:val="000F36FB"/>
    <w:rsid w:val="001146B4"/>
    <w:rsid w:val="001203AA"/>
    <w:rsid w:val="00120EF4"/>
    <w:rsid w:val="00121FA3"/>
    <w:rsid w:val="0012419E"/>
    <w:rsid w:val="00144DEE"/>
    <w:rsid w:val="00151A64"/>
    <w:rsid w:val="00155C33"/>
    <w:rsid w:val="00176414"/>
    <w:rsid w:val="00184D3F"/>
    <w:rsid w:val="001B41F4"/>
    <w:rsid w:val="001F732C"/>
    <w:rsid w:val="00204A57"/>
    <w:rsid w:val="00215A21"/>
    <w:rsid w:val="0022301C"/>
    <w:rsid w:val="00252EFA"/>
    <w:rsid w:val="00266828"/>
    <w:rsid w:val="002679D2"/>
    <w:rsid w:val="0027203C"/>
    <w:rsid w:val="002940BE"/>
    <w:rsid w:val="00294C77"/>
    <w:rsid w:val="002B334D"/>
    <w:rsid w:val="002C6436"/>
    <w:rsid w:val="002D10EC"/>
    <w:rsid w:val="0031239D"/>
    <w:rsid w:val="00321D9E"/>
    <w:rsid w:val="00327973"/>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17FE"/>
    <w:rsid w:val="00452695"/>
    <w:rsid w:val="00457046"/>
    <w:rsid w:val="004616E4"/>
    <w:rsid w:val="00471BF1"/>
    <w:rsid w:val="00490479"/>
    <w:rsid w:val="004C4883"/>
    <w:rsid w:val="004C7AFB"/>
    <w:rsid w:val="004D5A19"/>
    <w:rsid w:val="004F4259"/>
    <w:rsid w:val="005000B6"/>
    <w:rsid w:val="00543C27"/>
    <w:rsid w:val="00553554"/>
    <w:rsid w:val="00577BF6"/>
    <w:rsid w:val="00597E43"/>
    <w:rsid w:val="005C5498"/>
    <w:rsid w:val="005C7172"/>
    <w:rsid w:val="005D065B"/>
    <w:rsid w:val="005D0A4C"/>
    <w:rsid w:val="005E2FF8"/>
    <w:rsid w:val="005F6656"/>
    <w:rsid w:val="00602233"/>
    <w:rsid w:val="00605F10"/>
    <w:rsid w:val="00613EA9"/>
    <w:rsid w:val="00622B73"/>
    <w:rsid w:val="00624E6F"/>
    <w:rsid w:val="00653D4B"/>
    <w:rsid w:val="00672A13"/>
    <w:rsid w:val="00677A6D"/>
    <w:rsid w:val="006A2EF6"/>
    <w:rsid w:val="006D1721"/>
    <w:rsid w:val="006E4E1C"/>
    <w:rsid w:val="0070290F"/>
    <w:rsid w:val="0073160C"/>
    <w:rsid w:val="00735EC9"/>
    <w:rsid w:val="00744ACB"/>
    <w:rsid w:val="00756811"/>
    <w:rsid w:val="00785FDF"/>
    <w:rsid w:val="0078704C"/>
    <w:rsid w:val="00793382"/>
    <w:rsid w:val="007C355D"/>
    <w:rsid w:val="007D542F"/>
    <w:rsid w:val="007D5EB7"/>
    <w:rsid w:val="007E0533"/>
    <w:rsid w:val="008000E9"/>
    <w:rsid w:val="0080458B"/>
    <w:rsid w:val="00807406"/>
    <w:rsid w:val="00814F0B"/>
    <w:rsid w:val="00817E4F"/>
    <w:rsid w:val="00822E5C"/>
    <w:rsid w:val="00845414"/>
    <w:rsid w:val="008545EC"/>
    <w:rsid w:val="008664A4"/>
    <w:rsid w:val="008901D0"/>
    <w:rsid w:val="008A3A1B"/>
    <w:rsid w:val="008A7AB6"/>
    <w:rsid w:val="008B2718"/>
    <w:rsid w:val="008B7FD2"/>
    <w:rsid w:val="008C5911"/>
    <w:rsid w:val="008D0FD0"/>
    <w:rsid w:val="008D14AE"/>
    <w:rsid w:val="008E57E0"/>
    <w:rsid w:val="008F0139"/>
    <w:rsid w:val="00912C3A"/>
    <w:rsid w:val="00935DE9"/>
    <w:rsid w:val="00983C6D"/>
    <w:rsid w:val="00997C82"/>
    <w:rsid w:val="009A4D80"/>
    <w:rsid w:val="009E0FEA"/>
    <w:rsid w:val="009E5ECA"/>
    <w:rsid w:val="009F32B5"/>
    <w:rsid w:val="00A13534"/>
    <w:rsid w:val="00A27791"/>
    <w:rsid w:val="00A31AAF"/>
    <w:rsid w:val="00A349F6"/>
    <w:rsid w:val="00A553E7"/>
    <w:rsid w:val="00A620E0"/>
    <w:rsid w:val="00A73FC9"/>
    <w:rsid w:val="00A839AA"/>
    <w:rsid w:val="00A94D36"/>
    <w:rsid w:val="00AA3D5E"/>
    <w:rsid w:val="00AC5155"/>
    <w:rsid w:val="00AD32F9"/>
    <w:rsid w:val="00AD4B18"/>
    <w:rsid w:val="00AF06A0"/>
    <w:rsid w:val="00AF668E"/>
    <w:rsid w:val="00B06FBC"/>
    <w:rsid w:val="00B22C7D"/>
    <w:rsid w:val="00B31F6C"/>
    <w:rsid w:val="00B43219"/>
    <w:rsid w:val="00B652C8"/>
    <w:rsid w:val="00BA5FF6"/>
    <w:rsid w:val="00BA7798"/>
    <w:rsid w:val="00BB3B5D"/>
    <w:rsid w:val="00BB46E3"/>
    <w:rsid w:val="00BD0C0A"/>
    <w:rsid w:val="00BF0864"/>
    <w:rsid w:val="00C40473"/>
    <w:rsid w:val="00C42527"/>
    <w:rsid w:val="00C6586E"/>
    <w:rsid w:val="00C708EA"/>
    <w:rsid w:val="00C77481"/>
    <w:rsid w:val="00CC2FEE"/>
    <w:rsid w:val="00CF412D"/>
    <w:rsid w:val="00D566BC"/>
    <w:rsid w:val="00D63F9B"/>
    <w:rsid w:val="00D87CB7"/>
    <w:rsid w:val="00DA3570"/>
    <w:rsid w:val="00DB16AA"/>
    <w:rsid w:val="00DE78EE"/>
    <w:rsid w:val="00DF484F"/>
    <w:rsid w:val="00E153C3"/>
    <w:rsid w:val="00E2572D"/>
    <w:rsid w:val="00E40C3C"/>
    <w:rsid w:val="00E46E3E"/>
    <w:rsid w:val="00E655A0"/>
    <w:rsid w:val="00EA009A"/>
    <w:rsid w:val="00EB1EE3"/>
    <w:rsid w:val="00ED693C"/>
    <w:rsid w:val="00EE488C"/>
    <w:rsid w:val="00EF410D"/>
    <w:rsid w:val="00EF4DF5"/>
    <w:rsid w:val="00F128A9"/>
    <w:rsid w:val="00F37C50"/>
    <w:rsid w:val="00F45F60"/>
    <w:rsid w:val="00F67259"/>
    <w:rsid w:val="00F720CA"/>
    <w:rsid w:val="00FB63AF"/>
    <w:rsid w:val="00FD3709"/>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D91DF-23DF-4991-9B60-D0AC6916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1424</Words>
  <Characters>7833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143</cp:revision>
  <cp:lastPrinted>2002-10-30T12:42:00Z</cp:lastPrinted>
  <dcterms:created xsi:type="dcterms:W3CDTF">2014-05-15T13:29:00Z</dcterms:created>
  <dcterms:modified xsi:type="dcterms:W3CDTF">2017-11-06T14:37:00Z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