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2988"/>
        <w:gridCol w:w="1440"/>
        <w:gridCol w:w="2700"/>
        <w:gridCol w:w="3420"/>
      </w:tblGrid>
      <w:tr w:rsidR="00FD61FF" w:rsidRPr="00240210" w:rsidTr="00FD61FF">
        <w:tc>
          <w:tcPr>
            <w:tcW w:w="2988" w:type="dxa"/>
            <w:shd w:val="clear" w:color="auto" w:fill="BFBFBF" w:themeFill="background1" w:themeFillShade="BF"/>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1440" w:type="dxa"/>
            <w:shd w:val="clear" w:color="auto" w:fill="BFBFBF" w:themeFill="background1" w:themeFillShade="BF"/>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c>
          <w:tcPr>
            <w:tcW w:w="2700" w:type="dxa"/>
            <w:shd w:val="clear" w:color="auto" w:fill="BFBFBF" w:themeFill="background1" w:themeFillShade="BF"/>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3420" w:type="dxa"/>
            <w:shd w:val="clear" w:color="auto" w:fill="BFBFBF" w:themeFill="background1" w:themeFillShade="BF"/>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p>
        </w:tc>
        <w:tc>
          <w:tcPr>
            <w:tcW w:w="3420" w:type="dxa"/>
          </w:tcPr>
          <w:p w:rsidR="00FD61FF" w:rsidRPr="00240210" w:rsidRDefault="00FD61FF" w:rsidP="00DF6250">
            <w:pPr>
              <w:spacing w:line="280" w:lineRule="atLeast"/>
              <w:rPr>
                <w:rFonts w:ascii="Palatino Linotype" w:hAnsi="Palatino Linotype" w:cs="Calibri"/>
                <w:color w:val="000000"/>
                <w:sz w:val="18"/>
                <w:szCs w:val="18"/>
              </w:rPr>
            </w:pPr>
          </w:p>
        </w:tc>
      </w:tr>
    </w:tbl>
    <w:p w:rsidR="00F41897" w:rsidRDefault="00F41897" w:rsidP="00240210">
      <w:pPr>
        <w:pStyle w:val="Kop3"/>
        <w:rPr>
          <w:rFonts w:ascii="Palatino Linotype" w:hAnsi="Palatino Linotype"/>
          <w:noProof w:val="0"/>
          <w:lang w:val="nl-NL"/>
        </w:rPr>
      </w:pPr>
    </w:p>
    <w:p w:rsidR="00745C2E" w:rsidRPr="00F41897" w:rsidRDefault="00745C2E" w:rsidP="00745C2E">
      <w:pPr>
        <w:pStyle w:val="Kop3"/>
        <w:rPr>
          <w:rFonts w:ascii="Palatino Linotype" w:hAnsi="Palatino Linotype"/>
          <w:noProof w:val="0"/>
          <w:lang w:val="nl-NL"/>
        </w:rPr>
      </w:pPr>
      <w:r>
        <w:rPr>
          <w:rFonts w:ascii="Palatino Linotype" w:hAnsi="Palatino Linotype"/>
          <w:noProof w:val="0"/>
          <w:lang w:val="nl-NL"/>
        </w:rPr>
        <w:t>Inhoud</w:t>
      </w:r>
    </w:p>
    <w:p w:rsidR="00745C2E" w:rsidRPr="00745C2E" w:rsidRDefault="00745C2E" w:rsidP="00745C2E">
      <w:pPr>
        <w:rPr>
          <w:lang w:val="nl-NL" w:eastAsia="ar-SA"/>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de bepaling van de software onderhoudbaarmetrieken van de systemen SmallSQL en HyperSQL Bijlage A bevat aanvullende informatie voor enkele metrieken. Bijlage B bevat de output van de processen voor beide systemen.</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implementatie </w:t>
      </w:r>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“complexity”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rsidP="000F6270">
      <w:pPr>
        <w:pStyle w:val="Kop3"/>
        <w:rPr>
          <w:rFonts w:ascii="Palatino Linotype" w:hAnsi="Palatino Linotype"/>
          <w:noProof w:val="0"/>
          <w:lang w:val="nl-NL"/>
        </w:rPr>
      </w:pPr>
      <w:r>
        <w:rPr>
          <w:rFonts w:ascii="Palatino Linotype" w:hAnsi="Palatino Linotype"/>
          <w:lang w:val="nl-NL"/>
        </w:rPr>
        <w:br w:type="page"/>
      </w: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implementatie gekeken naar het aantal assert statements in de code. Idealerwijs, moet het aantal assert statements groter dan of gelijk zijn aan het aantal paden (dus McCabe waarde) van alle methoden in het systeem. De tabel die genoemd staat onder optie 1 (Unit test coverage)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assert statements gevonden. Dit is de reden voor de slechts mogelijk score. </w:t>
      </w:r>
      <w:r w:rsidR="00542798">
        <w:rPr>
          <w:rFonts w:ascii="Palatino Linotype" w:hAnsi="Palatino Linotype" w:cs="Calibri"/>
          <w:color w:val="000000"/>
          <w:sz w:val="18"/>
          <w:szCs w:val="18"/>
          <w:lang w:val="nl-NL" w:eastAsia="nl-NL"/>
        </w:rPr>
        <w:t>Een statische methode om deze metriek te bepalen zal nooit betrouwbare resultaten geven, aangezien er veel verschillende soorten methoden van testen zijn, en veel verschillende soorten frameworks. Het is dus beter om deze metriek niet te gebruiken in de conclusie.</w:t>
      </w:r>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SIG mapping voor SmallSQL ziet als volgt uit:</w:t>
      </w:r>
    </w:p>
    <w:tbl>
      <w:tblPr>
        <w:tblStyle w:val="Tabelraster"/>
        <w:tblW w:w="0" w:type="auto"/>
        <w:tblLayout w:type="fixed"/>
        <w:tblLook w:val="04A0" w:firstRow="1" w:lastRow="0" w:firstColumn="1" w:lastColumn="0" w:noHBand="0" w:noVBand="1"/>
      </w:tblPr>
      <w:tblGrid>
        <w:gridCol w:w="1555"/>
        <w:gridCol w:w="992"/>
        <w:gridCol w:w="1881"/>
        <w:gridCol w:w="1260"/>
        <w:gridCol w:w="1395"/>
        <w:gridCol w:w="1817"/>
        <w:gridCol w:w="236"/>
        <w:gridCol w:w="492"/>
      </w:tblGrid>
      <w:tr w:rsidR="00633A68" w:rsidTr="008156C0">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881" w:type="dxa"/>
          </w:tcPr>
          <w:p w:rsidR="00633A68" w:rsidRDefault="00633A68" w:rsidP="009A5B56">
            <w:pPr>
              <w:jc w:val="center"/>
            </w:pPr>
            <w:r>
              <w:t>Complexity per unit</w:t>
            </w:r>
          </w:p>
        </w:tc>
        <w:tc>
          <w:tcPr>
            <w:tcW w:w="1260" w:type="dxa"/>
          </w:tcPr>
          <w:p w:rsidR="00633A68" w:rsidRDefault="00633A68" w:rsidP="009A5B56">
            <w:pPr>
              <w:jc w:val="center"/>
            </w:pPr>
            <w:r>
              <w:t>Duplication</w:t>
            </w:r>
          </w:p>
        </w:tc>
        <w:tc>
          <w:tcPr>
            <w:tcW w:w="1395" w:type="dxa"/>
          </w:tcPr>
          <w:p w:rsidR="00633A68" w:rsidRDefault="00633A68" w:rsidP="009A5B56">
            <w:pPr>
              <w:jc w:val="center"/>
            </w:pPr>
            <w:r>
              <w:t>Unit size</w:t>
            </w:r>
          </w:p>
        </w:tc>
        <w:tc>
          <w:tcPr>
            <w:tcW w:w="1817" w:type="dxa"/>
          </w:tcPr>
          <w:p w:rsidR="00633A68" w:rsidRDefault="00633A68" w:rsidP="009A5B56">
            <w:pPr>
              <w:jc w:val="center"/>
            </w:pPr>
            <w:r>
              <w:t>Unit testing</w:t>
            </w:r>
          </w:p>
        </w:tc>
        <w:tc>
          <w:tcPr>
            <w:tcW w:w="236" w:type="dxa"/>
            <w:vMerge w:val="restart"/>
            <w:tcBorders>
              <w:top w:val="nil"/>
              <w:right w:val="nil"/>
            </w:tcBorders>
          </w:tcPr>
          <w:p w:rsidR="00633A68" w:rsidRDefault="00633A68" w:rsidP="009A5B56"/>
        </w:tc>
      </w:tr>
      <w:tr w:rsidR="00633A68" w:rsidTr="008156C0">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881" w:type="dxa"/>
          </w:tcPr>
          <w:p w:rsidR="00633A68" w:rsidRDefault="00633A68" w:rsidP="009A5B56">
            <w:pPr>
              <w:jc w:val="center"/>
            </w:pPr>
            <w:r>
              <w:t>--</w:t>
            </w:r>
          </w:p>
        </w:tc>
        <w:tc>
          <w:tcPr>
            <w:tcW w:w="1260" w:type="dxa"/>
          </w:tcPr>
          <w:p w:rsidR="00633A68" w:rsidRDefault="00633A68" w:rsidP="009A5B56">
            <w:pPr>
              <w:jc w:val="center"/>
            </w:pPr>
            <w:r>
              <w:t>-</w:t>
            </w:r>
          </w:p>
        </w:tc>
        <w:tc>
          <w:tcPr>
            <w:tcW w:w="1395" w:type="dxa"/>
          </w:tcPr>
          <w:p w:rsidR="00633A68" w:rsidRDefault="00633A68" w:rsidP="009A5B56">
            <w:pPr>
              <w:jc w:val="center"/>
            </w:pPr>
            <w:r>
              <w:t>-</w:t>
            </w:r>
          </w:p>
        </w:tc>
        <w:tc>
          <w:tcPr>
            <w:tcW w:w="1817" w:type="dxa"/>
          </w:tcPr>
          <w:p w:rsidR="00633A68" w:rsidRDefault="00633A68" w:rsidP="009A5B56">
            <w:pPr>
              <w:jc w:val="center"/>
            </w:pPr>
            <w:r>
              <w:t>--</w:t>
            </w:r>
          </w:p>
        </w:tc>
        <w:tc>
          <w:tcPr>
            <w:tcW w:w="236" w:type="dxa"/>
            <w:vMerge/>
            <w:tcBorders>
              <w:right w:val="nil"/>
            </w:tcBorders>
          </w:tcPr>
          <w:p w:rsidR="00633A68" w:rsidRDefault="00633A68" w:rsidP="009A5B56"/>
        </w:tc>
      </w:tr>
      <w:tr w:rsidR="00633A68" w:rsidTr="008156C0">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881" w:type="dxa"/>
          </w:tcPr>
          <w:p w:rsidR="00633A68" w:rsidRDefault="00633A68" w:rsidP="009A5B56">
            <w:pPr>
              <w:jc w:val="center"/>
            </w:pPr>
          </w:p>
        </w:tc>
        <w:tc>
          <w:tcPr>
            <w:tcW w:w="1260" w:type="dxa"/>
          </w:tcPr>
          <w:p w:rsidR="00633A68" w:rsidRDefault="00633A68" w:rsidP="009A5B56">
            <w:pPr>
              <w:jc w:val="center"/>
            </w:pPr>
            <w:r>
              <w:t>x</w:t>
            </w:r>
          </w:p>
        </w:tc>
        <w:tc>
          <w:tcPr>
            <w:tcW w:w="1395" w:type="dxa"/>
          </w:tcPr>
          <w:p w:rsidR="00633A68" w:rsidRDefault="00633A68" w:rsidP="009A5B56">
            <w:pPr>
              <w:jc w:val="center"/>
            </w:pPr>
            <w:r>
              <w:t>x</w:t>
            </w:r>
          </w:p>
        </w:tc>
        <w:tc>
          <w:tcPr>
            <w:tcW w:w="1817" w:type="dxa"/>
          </w:tcPr>
          <w:p w:rsidR="00633A68" w:rsidRDefault="00633A68" w:rsidP="009A5B56">
            <w:pPr>
              <w:jc w:val="center"/>
            </w:pPr>
            <w:r>
              <w:t>x</w:t>
            </w:r>
          </w:p>
        </w:tc>
        <w:tc>
          <w:tcPr>
            <w:tcW w:w="728" w:type="dxa"/>
            <w:gridSpan w:val="2"/>
          </w:tcPr>
          <w:p w:rsidR="00633A68" w:rsidRDefault="00633A68" w:rsidP="009A5B56">
            <w:pPr>
              <w:jc w:val="center"/>
            </w:pPr>
            <w:r>
              <w:t>-\0</w:t>
            </w:r>
          </w:p>
        </w:tc>
      </w:tr>
      <w:tr w:rsidR="00633A68" w:rsidTr="008156C0">
        <w:tc>
          <w:tcPr>
            <w:tcW w:w="1555" w:type="dxa"/>
          </w:tcPr>
          <w:p w:rsidR="00633A68" w:rsidRDefault="00633A68" w:rsidP="009A5B56">
            <w:r>
              <w:t>Changeablity</w:t>
            </w:r>
          </w:p>
        </w:tc>
        <w:tc>
          <w:tcPr>
            <w:tcW w:w="992" w:type="dxa"/>
          </w:tcPr>
          <w:p w:rsidR="00633A68" w:rsidRDefault="00633A68" w:rsidP="009A5B56">
            <w:pPr>
              <w:jc w:val="center"/>
            </w:pPr>
          </w:p>
        </w:tc>
        <w:tc>
          <w:tcPr>
            <w:tcW w:w="1881" w:type="dxa"/>
          </w:tcPr>
          <w:p w:rsidR="00633A68" w:rsidRDefault="00633A68" w:rsidP="009A5B56">
            <w:pPr>
              <w:jc w:val="center"/>
            </w:pPr>
            <w:r>
              <w:t>x</w:t>
            </w:r>
          </w:p>
        </w:tc>
        <w:tc>
          <w:tcPr>
            <w:tcW w:w="1260" w:type="dxa"/>
          </w:tcPr>
          <w:p w:rsidR="00633A68" w:rsidRDefault="00633A68" w:rsidP="009A5B56">
            <w:pPr>
              <w:jc w:val="center"/>
            </w:pPr>
            <w:r>
              <w:t>x</w:t>
            </w:r>
          </w:p>
        </w:tc>
        <w:tc>
          <w:tcPr>
            <w:tcW w:w="1395" w:type="dxa"/>
          </w:tcPr>
          <w:p w:rsidR="00633A68" w:rsidRDefault="00633A68" w:rsidP="009A5B56">
            <w:pPr>
              <w:jc w:val="center"/>
            </w:pPr>
          </w:p>
        </w:tc>
        <w:tc>
          <w:tcPr>
            <w:tcW w:w="1817" w:type="dxa"/>
          </w:tcPr>
          <w:p w:rsidR="00633A68" w:rsidRDefault="00633A68" w:rsidP="009A5B56">
            <w:pPr>
              <w:jc w:val="center"/>
            </w:pPr>
          </w:p>
        </w:tc>
        <w:tc>
          <w:tcPr>
            <w:tcW w:w="728" w:type="dxa"/>
            <w:gridSpan w:val="2"/>
          </w:tcPr>
          <w:p w:rsidR="00633A68" w:rsidRDefault="00633A68" w:rsidP="009A5B56">
            <w:pPr>
              <w:jc w:val="center"/>
            </w:pPr>
            <w:r>
              <w:t>--</w:t>
            </w:r>
          </w:p>
        </w:tc>
      </w:tr>
      <w:tr w:rsidR="00633A68" w:rsidTr="008156C0">
        <w:tc>
          <w:tcPr>
            <w:tcW w:w="1555" w:type="dxa"/>
          </w:tcPr>
          <w:p w:rsidR="00633A68" w:rsidRDefault="00633A68" w:rsidP="009A5B56">
            <w:r>
              <w:t>Stability</w:t>
            </w:r>
          </w:p>
        </w:tc>
        <w:tc>
          <w:tcPr>
            <w:tcW w:w="992" w:type="dxa"/>
          </w:tcPr>
          <w:p w:rsidR="00633A68" w:rsidRDefault="00633A68" w:rsidP="009A5B56">
            <w:pPr>
              <w:jc w:val="center"/>
            </w:pPr>
          </w:p>
        </w:tc>
        <w:tc>
          <w:tcPr>
            <w:tcW w:w="1881" w:type="dxa"/>
          </w:tcPr>
          <w:p w:rsidR="00633A68" w:rsidRDefault="00633A68" w:rsidP="009A5B56">
            <w:pPr>
              <w:jc w:val="center"/>
            </w:pPr>
          </w:p>
        </w:tc>
        <w:tc>
          <w:tcPr>
            <w:tcW w:w="1260" w:type="dxa"/>
          </w:tcPr>
          <w:p w:rsidR="00633A68" w:rsidRDefault="00633A68" w:rsidP="009A5B56">
            <w:pPr>
              <w:jc w:val="center"/>
            </w:pPr>
          </w:p>
        </w:tc>
        <w:tc>
          <w:tcPr>
            <w:tcW w:w="1395" w:type="dxa"/>
          </w:tcPr>
          <w:p w:rsidR="00633A68" w:rsidRDefault="00633A68" w:rsidP="009A5B56">
            <w:pPr>
              <w:jc w:val="center"/>
            </w:pPr>
          </w:p>
        </w:tc>
        <w:tc>
          <w:tcPr>
            <w:tcW w:w="1817" w:type="dxa"/>
          </w:tcPr>
          <w:p w:rsidR="00633A68" w:rsidRDefault="00633A68" w:rsidP="009A5B56">
            <w:pPr>
              <w:jc w:val="center"/>
            </w:pPr>
            <w:r>
              <w:t>x</w:t>
            </w:r>
          </w:p>
        </w:tc>
        <w:tc>
          <w:tcPr>
            <w:tcW w:w="728" w:type="dxa"/>
            <w:gridSpan w:val="2"/>
          </w:tcPr>
          <w:p w:rsidR="00633A68" w:rsidRDefault="00633A68" w:rsidP="009A5B56">
            <w:pPr>
              <w:jc w:val="center"/>
            </w:pPr>
            <w:r>
              <w:t>--</w:t>
            </w:r>
          </w:p>
        </w:tc>
      </w:tr>
      <w:tr w:rsidR="00633A68" w:rsidTr="008156C0">
        <w:tc>
          <w:tcPr>
            <w:tcW w:w="1555" w:type="dxa"/>
          </w:tcPr>
          <w:p w:rsidR="00633A68" w:rsidRDefault="00633A68" w:rsidP="009A5B56">
            <w:r>
              <w:t>Testability</w:t>
            </w:r>
          </w:p>
        </w:tc>
        <w:tc>
          <w:tcPr>
            <w:tcW w:w="992" w:type="dxa"/>
          </w:tcPr>
          <w:p w:rsidR="00633A68" w:rsidRDefault="00633A68" w:rsidP="009A5B56">
            <w:pPr>
              <w:jc w:val="center"/>
            </w:pPr>
          </w:p>
        </w:tc>
        <w:tc>
          <w:tcPr>
            <w:tcW w:w="1881" w:type="dxa"/>
          </w:tcPr>
          <w:p w:rsidR="00633A68" w:rsidRDefault="00633A68" w:rsidP="009A5B56">
            <w:pPr>
              <w:jc w:val="center"/>
            </w:pPr>
            <w:r>
              <w:t>x</w:t>
            </w:r>
          </w:p>
        </w:tc>
        <w:tc>
          <w:tcPr>
            <w:tcW w:w="1260" w:type="dxa"/>
          </w:tcPr>
          <w:p w:rsidR="00633A68" w:rsidRDefault="00633A68" w:rsidP="009A5B56">
            <w:pPr>
              <w:jc w:val="center"/>
            </w:pPr>
          </w:p>
        </w:tc>
        <w:tc>
          <w:tcPr>
            <w:tcW w:w="1395" w:type="dxa"/>
          </w:tcPr>
          <w:p w:rsidR="00633A68" w:rsidRDefault="00633A68" w:rsidP="009A5B56">
            <w:pPr>
              <w:jc w:val="center"/>
            </w:pPr>
            <w:r>
              <w:t>x</w:t>
            </w:r>
          </w:p>
        </w:tc>
        <w:tc>
          <w:tcPr>
            <w:tcW w:w="1817" w:type="dxa"/>
          </w:tcPr>
          <w:p w:rsidR="00633A68" w:rsidRDefault="00633A68" w:rsidP="009A5B56">
            <w:pPr>
              <w:jc w:val="center"/>
            </w:pPr>
            <w:r>
              <w:t>x</w:t>
            </w:r>
          </w:p>
        </w:tc>
        <w:tc>
          <w:tcPr>
            <w:tcW w:w="728" w:type="dxa"/>
            <w:gridSpan w:val="2"/>
          </w:tcPr>
          <w:p w:rsidR="00633A68" w:rsidRDefault="00633A68" w:rsidP="009A5B56">
            <w:pPr>
              <w:keepNext/>
              <w:jc w:val="center"/>
            </w:pPr>
            <w:r>
              <w:t>--</w:t>
            </w:r>
          </w:p>
        </w:tc>
      </w:tr>
    </w:tbl>
    <w:p w:rsidR="00692EB5" w:rsidRDefault="00692EB5"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HyperSQL heeft de volgende SIG mapping:</w:t>
      </w:r>
    </w:p>
    <w:tbl>
      <w:tblPr>
        <w:tblStyle w:val="Tabelraster"/>
        <w:tblW w:w="0" w:type="auto"/>
        <w:tblLayout w:type="fixed"/>
        <w:tblLook w:val="04A0" w:firstRow="1" w:lastRow="0" w:firstColumn="1" w:lastColumn="0" w:noHBand="0" w:noVBand="1"/>
      </w:tblPr>
      <w:tblGrid>
        <w:gridCol w:w="1555"/>
        <w:gridCol w:w="992"/>
        <w:gridCol w:w="1559"/>
        <w:gridCol w:w="322"/>
        <w:gridCol w:w="1260"/>
        <w:gridCol w:w="1395"/>
        <w:gridCol w:w="1817"/>
        <w:gridCol w:w="236"/>
        <w:gridCol w:w="492"/>
      </w:tblGrid>
      <w:tr w:rsidR="00633A68" w:rsidTr="008156C0">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881" w:type="dxa"/>
            <w:gridSpan w:val="2"/>
          </w:tcPr>
          <w:p w:rsidR="00633A68" w:rsidRDefault="00633A68" w:rsidP="009A5B56">
            <w:pPr>
              <w:jc w:val="center"/>
            </w:pPr>
            <w:r>
              <w:t>Complexity per unit</w:t>
            </w:r>
          </w:p>
        </w:tc>
        <w:tc>
          <w:tcPr>
            <w:tcW w:w="1260" w:type="dxa"/>
          </w:tcPr>
          <w:p w:rsidR="00633A68" w:rsidRDefault="00633A68" w:rsidP="009A5B56">
            <w:pPr>
              <w:jc w:val="center"/>
            </w:pPr>
            <w:r>
              <w:t>Duplication</w:t>
            </w:r>
          </w:p>
        </w:tc>
        <w:tc>
          <w:tcPr>
            <w:tcW w:w="1395" w:type="dxa"/>
          </w:tcPr>
          <w:p w:rsidR="00633A68" w:rsidRDefault="00633A68" w:rsidP="009A5B56">
            <w:pPr>
              <w:jc w:val="center"/>
            </w:pPr>
            <w:r>
              <w:t>Unit size</w:t>
            </w:r>
          </w:p>
        </w:tc>
        <w:tc>
          <w:tcPr>
            <w:tcW w:w="1817" w:type="dxa"/>
          </w:tcPr>
          <w:p w:rsidR="00633A68" w:rsidRDefault="00633A68" w:rsidP="009A5B56">
            <w:pPr>
              <w:jc w:val="center"/>
            </w:pPr>
            <w:r>
              <w:t>Unit testing</w:t>
            </w:r>
          </w:p>
        </w:tc>
        <w:tc>
          <w:tcPr>
            <w:tcW w:w="236" w:type="dxa"/>
            <w:vMerge w:val="restart"/>
            <w:tcBorders>
              <w:top w:val="nil"/>
              <w:right w:val="nil"/>
            </w:tcBorders>
          </w:tcPr>
          <w:p w:rsidR="00633A68" w:rsidRDefault="00633A68" w:rsidP="009A5B56"/>
        </w:tc>
      </w:tr>
      <w:tr w:rsidR="00633A68" w:rsidTr="008156C0">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582" w:type="dxa"/>
            <w:gridSpan w:val="2"/>
          </w:tcPr>
          <w:p w:rsidR="00633A68" w:rsidRDefault="00633A68" w:rsidP="009A5B56">
            <w:pPr>
              <w:jc w:val="center"/>
            </w:pPr>
            <w:r>
              <w:t>-</w:t>
            </w:r>
          </w:p>
        </w:tc>
        <w:tc>
          <w:tcPr>
            <w:tcW w:w="1395" w:type="dxa"/>
          </w:tcPr>
          <w:p w:rsidR="00633A68" w:rsidRDefault="00633A68" w:rsidP="009A5B56">
            <w:pPr>
              <w:jc w:val="center"/>
            </w:pPr>
            <w:r>
              <w:t>--</w:t>
            </w:r>
          </w:p>
        </w:tc>
        <w:tc>
          <w:tcPr>
            <w:tcW w:w="1817" w:type="dxa"/>
          </w:tcPr>
          <w:p w:rsidR="00633A68" w:rsidRDefault="00633A68" w:rsidP="009A5B56">
            <w:pPr>
              <w:jc w:val="center"/>
            </w:pPr>
            <w:r>
              <w:t>--</w:t>
            </w:r>
          </w:p>
        </w:tc>
        <w:tc>
          <w:tcPr>
            <w:tcW w:w="236" w:type="dxa"/>
            <w:vMerge/>
            <w:tcBorders>
              <w:right w:val="nil"/>
            </w:tcBorders>
          </w:tcPr>
          <w:p w:rsidR="00633A68" w:rsidRDefault="00633A68" w:rsidP="009A5B56"/>
        </w:tc>
      </w:tr>
      <w:tr w:rsidR="00633A68" w:rsidTr="008156C0">
        <w:tc>
          <w:tcPr>
            <w:tcW w:w="1555" w:type="dxa"/>
            <w:tcBorders>
              <w:top w:val="single" w:sz="4" w:space="0" w:color="auto"/>
            </w:tcBorders>
          </w:tcPr>
          <w:p w:rsidR="00633A68" w:rsidRDefault="00633A68" w:rsidP="009A5B56">
            <w:r>
              <w:t>Analysability</w:t>
            </w:r>
          </w:p>
        </w:tc>
        <w:tc>
          <w:tcPr>
            <w:tcW w:w="992" w:type="dxa"/>
          </w:tcPr>
          <w:p w:rsidR="00633A68" w:rsidRDefault="008156C0" w:rsidP="009A5B56">
            <w:pPr>
              <w:jc w:val="center"/>
            </w:pPr>
            <w:r>
              <w:t>x</w:t>
            </w:r>
            <w:bookmarkStart w:id="0" w:name="_GoBack"/>
            <w:bookmarkEnd w:id="0"/>
          </w:p>
        </w:tc>
        <w:tc>
          <w:tcPr>
            <w:tcW w:w="1559" w:type="dxa"/>
          </w:tcPr>
          <w:p w:rsidR="00633A68" w:rsidRDefault="00633A68" w:rsidP="009A5B56">
            <w:pPr>
              <w:jc w:val="center"/>
            </w:pPr>
          </w:p>
        </w:tc>
        <w:tc>
          <w:tcPr>
            <w:tcW w:w="1582" w:type="dxa"/>
            <w:gridSpan w:val="2"/>
          </w:tcPr>
          <w:p w:rsidR="00633A68" w:rsidRDefault="00633A68" w:rsidP="009A5B56">
            <w:pPr>
              <w:jc w:val="center"/>
            </w:pPr>
            <w:r>
              <w:t>x</w:t>
            </w:r>
          </w:p>
        </w:tc>
        <w:tc>
          <w:tcPr>
            <w:tcW w:w="1395" w:type="dxa"/>
          </w:tcPr>
          <w:p w:rsidR="00633A68" w:rsidRDefault="00633A68" w:rsidP="009A5B56">
            <w:pPr>
              <w:jc w:val="center"/>
            </w:pPr>
            <w:r>
              <w:t>x</w:t>
            </w:r>
          </w:p>
        </w:tc>
        <w:tc>
          <w:tcPr>
            <w:tcW w:w="1817" w:type="dxa"/>
          </w:tcPr>
          <w:p w:rsidR="00633A68" w:rsidRDefault="00633A68" w:rsidP="009A5B56">
            <w:pPr>
              <w:jc w:val="center"/>
            </w:pPr>
            <w:r>
              <w:t>x</w:t>
            </w:r>
          </w:p>
        </w:tc>
        <w:tc>
          <w:tcPr>
            <w:tcW w:w="728" w:type="dxa"/>
            <w:gridSpan w:val="2"/>
          </w:tcPr>
          <w:p w:rsidR="00633A68" w:rsidRDefault="00633A68" w:rsidP="009A5B56">
            <w:pPr>
              <w:jc w:val="center"/>
            </w:pPr>
            <w:r>
              <w:t>-</w:t>
            </w:r>
          </w:p>
        </w:tc>
      </w:tr>
      <w:tr w:rsidR="00633A68" w:rsidTr="008156C0">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582" w:type="dxa"/>
            <w:gridSpan w:val="2"/>
          </w:tcPr>
          <w:p w:rsidR="00633A68" w:rsidRDefault="00633A68" w:rsidP="009A5B56">
            <w:pPr>
              <w:jc w:val="center"/>
            </w:pPr>
            <w:r>
              <w:t>x</w:t>
            </w:r>
          </w:p>
        </w:tc>
        <w:tc>
          <w:tcPr>
            <w:tcW w:w="1395" w:type="dxa"/>
          </w:tcPr>
          <w:p w:rsidR="00633A68" w:rsidRDefault="00633A68" w:rsidP="009A5B56">
            <w:pPr>
              <w:jc w:val="center"/>
            </w:pPr>
          </w:p>
        </w:tc>
        <w:tc>
          <w:tcPr>
            <w:tcW w:w="1817" w:type="dxa"/>
          </w:tcPr>
          <w:p w:rsidR="00633A68" w:rsidRDefault="00633A68" w:rsidP="009A5B56">
            <w:pPr>
              <w:jc w:val="center"/>
            </w:pPr>
          </w:p>
        </w:tc>
        <w:tc>
          <w:tcPr>
            <w:tcW w:w="728" w:type="dxa"/>
            <w:gridSpan w:val="2"/>
          </w:tcPr>
          <w:p w:rsidR="00633A68" w:rsidRDefault="00633A68" w:rsidP="009A5B56">
            <w:pPr>
              <w:jc w:val="center"/>
            </w:pPr>
            <w:r>
              <w:t>-/--</w:t>
            </w:r>
          </w:p>
        </w:tc>
      </w:tr>
      <w:tr w:rsidR="00633A68" w:rsidTr="008156C0">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582" w:type="dxa"/>
            <w:gridSpan w:val="2"/>
          </w:tcPr>
          <w:p w:rsidR="00633A68" w:rsidRDefault="00633A68" w:rsidP="009A5B56">
            <w:pPr>
              <w:jc w:val="center"/>
            </w:pPr>
          </w:p>
        </w:tc>
        <w:tc>
          <w:tcPr>
            <w:tcW w:w="1395" w:type="dxa"/>
          </w:tcPr>
          <w:p w:rsidR="00633A68" w:rsidRDefault="00633A68" w:rsidP="009A5B56">
            <w:pPr>
              <w:jc w:val="center"/>
            </w:pPr>
          </w:p>
        </w:tc>
        <w:tc>
          <w:tcPr>
            <w:tcW w:w="1817" w:type="dxa"/>
          </w:tcPr>
          <w:p w:rsidR="00633A68" w:rsidRDefault="00633A68" w:rsidP="009A5B56">
            <w:pPr>
              <w:jc w:val="center"/>
            </w:pPr>
            <w:r>
              <w:t>x</w:t>
            </w:r>
          </w:p>
        </w:tc>
        <w:tc>
          <w:tcPr>
            <w:tcW w:w="728" w:type="dxa"/>
            <w:gridSpan w:val="2"/>
          </w:tcPr>
          <w:p w:rsidR="00633A68" w:rsidRDefault="00633A68" w:rsidP="009A5B56">
            <w:pPr>
              <w:jc w:val="center"/>
            </w:pPr>
            <w:r>
              <w:t>--</w:t>
            </w:r>
          </w:p>
        </w:tc>
      </w:tr>
      <w:tr w:rsidR="00633A68" w:rsidTr="008156C0">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582" w:type="dxa"/>
            <w:gridSpan w:val="2"/>
          </w:tcPr>
          <w:p w:rsidR="00633A68" w:rsidRDefault="00633A68" w:rsidP="009A5B56">
            <w:pPr>
              <w:jc w:val="center"/>
            </w:pPr>
          </w:p>
        </w:tc>
        <w:tc>
          <w:tcPr>
            <w:tcW w:w="1395" w:type="dxa"/>
          </w:tcPr>
          <w:p w:rsidR="00633A68" w:rsidRDefault="00633A68" w:rsidP="009A5B56">
            <w:pPr>
              <w:jc w:val="center"/>
            </w:pPr>
            <w:r>
              <w:t>x</w:t>
            </w:r>
          </w:p>
        </w:tc>
        <w:tc>
          <w:tcPr>
            <w:tcW w:w="1817" w:type="dxa"/>
          </w:tcPr>
          <w:p w:rsidR="00633A68" w:rsidRDefault="00633A68" w:rsidP="009A5B56">
            <w:pPr>
              <w:jc w:val="center"/>
            </w:pPr>
            <w:r>
              <w:t>x</w:t>
            </w:r>
          </w:p>
        </w:tc>
        <w:tc>
          <w:tcPr>
            <w:tcW w:w="728"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lastRenderedPageBreak/>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pP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Default="009E67FF" w:rsidP="009E67FF">
      <w:pPr>
        <w:rPr>
          <w:rFonts w:ascii="Palatino Linotype" w:hAnsi="Palatino Linotype"/>
          <w:lang w:val="nl-NL"/>
        </w:rPr>
      </w:pPr>
      <w:r w:rsidRPr="00240210">
        <w:rPr>
          <w:rFonts w:ascii="Palatino Linotype" w:hAnsi="Palatino Linotype"/>
          <w:lang w:val="nl-NL"/>
        </w:rPr>
        <w:t xml:space="preserve">Deze bijlage </w:t>
      </w:r>
      <w:r>
        <w:rPr>
          <w:rFonts w:ascii="Palatino Linotype" w:hAnsi="Palatino Linotype"/>
          <w:lang w:val="nl-NL"/>
        </w:rPr>
        <w:t>de output van het proces van de bepaling van de metrieken van de systemen SmallSQL en HyperSQL. Alleen de meeste relevante informatie is hier getoond, detaillistische debug informatie is niet weergegeven.</w:t>
      </w:r>
    </w:p>
    <w:p w:rsidR="009E67FF" w:rsidRPr="00FD61FF" w:rsidRDefault="009E67FF" w:rsidP="009E67FF">
      <w:pPr>
        <w:rPr>
          <w:rFonts w:ascii="Palatino Linotype" w:hAnsi="Palatino Linotype"/>
        </w:rPr>
      </w:pPr>
      <w:r w:rsidRPr="00FD61FF">
        <w:rPr>
          <w:rFonts w:ascii="Palatino Linotype" w:hAnsi="Palatino Linotype"/>
        </w:rPr>
        <w:t>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Metrics for system: 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&lt;"Volume",24.788,"++"&gt;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&lt;"Duplication",10.1860920700,"-"&gt;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&lt;"Cyclomatic complexity",5,"--"&gt; </w:t>
      </w:r>
    </w:p>
    <w:p w:rsidR="009E67FF" w:rsidRPr="00FE5B05"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FE5B05">
        <w:rPr>
          <w:rFonts w:ascii="Courier New" w:hAnsi="Courier New" w:cs="Courier New"/>
        </w:rPr>
        <w:t>&lt;"Unit size",4,"-"&gt;</w:t>
      </w:r>
    </w:p>
    <w:p w:rsidR="009E67FF" w:rsidRPr="00FE5B05" w:rsidRDefault="009E67FF" w:rsidP="009E67FF">
      <w:pPr>
        <w:rPr>
          <w:rFonts w:ascii="Palatino Linotype" w:hAnsi="Palatino Linotype"/>
        </w:rPr>
      </w:pPr>
    </w:p>
    <w:p w:rsidR="009E67FF" w:rsidRPr="009E67FF" w:rsidRDefault="009E67FF" w:rsidP="009E67FF">
      <w:pPr>
        <w:rPr>
          <w:rFonts w:ascii="Palatino Linotype" w:hAnsi="Palatino Linotype"/>
        </w:rPr>
      </w:pPr>
      <w:r w:rsidRPr="009E67FF">
        <w:rPr>
          <w:rFonts w:ascii="Palatino Linotype" w:hAnsi="Palatino Linotype"/>
        </w:rPr>
        <w:t>HyperSQL: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Metrics for system: hsqldb</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&lt;"Volume",163.205,"+"&gt;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&lt;"Duplication",14.7028469300,"-"&gt;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&lt;"Cyclomatic complexity",5,"--"&gt;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size",5,"--"&gt;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073" w:rsidRDefault="00470073" w:rsidP="00240210">
      <w:pPr>
        <w:spacing w:after="0" w:line="240" w:lineRule="auto"/>
      </w:pPr>
      <w:r>
        <w:separator/>
      </w:r>
    </w:p>
  </w:endnote>
  <w:endnote w:type="continuationSeparator" w:id="0">
    <w:p w:rsidR="00470073" w:rsidRDefault="00470073"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073" w:rsidRDefault="00470073" w:rsidP="00240210">
      <w:pPr>
        <w:spacing w:after="0" w:line="240" w:lineRule="auto"/>
      </w:pPr>
      <w:r>
        <w:separator/>
      </w:r>
    </w:p>
  </w:footnote>
  <w:footnote w:type="continuationSeparator" w:id="0">
    <w:p w:rsidR="00470073" w:rsidRDefault="00470073"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0F6270"/>
    <w:rsid w:val="001024E3"/>
    <w:rsid w:val="001131F6"/>
    <w:rsid w:val="001333DE"/>
    <w:rsid w:val="00240210"/>
    <w:rsid w:val="00392ACA"/>
    <w:rsid w:val="0039631A"/>
    <w:rsid w:val="00470073"/>
    <w:rsid w:val="00471BDD"/>
    <w:rsid w:val="004F35C6"/>
    <w:rsid w:val="00542798"/>
    <w:rsid w:val="00543B43"/>
    <w:rsid w:val="00602623"/>
    <w:rsid w:val="00633A68"/>
    <w:rsid w:val="00645754"/>
    <w:rsid w:val="006924F6"/>
    <w:rsid w:val="00692EB5"/>
    <w:rsid w:val="00745C2E"/>
    <w:rsid w:val="007461F7"/>
    <w:rsid w:val="0078047B"/>
    <w:rsid w:val="008156C0"/>
    <w:rsid w:val="00843704"/>
    <w:rsid w:val="008A2C2A"/>
    <w:rsid w:val="009E13FF"/>
    <w:rsid w:val="009E67FF"/>
    <w:rsid w:val="00A55754"/>
    <w:rsid w:val="00AD434E"/>
    <w:rsid w:val="00AE5E0B"/>
    <w:rsid w:val="00AF713F"/>
    <w:rsid w:val="00AF7B97"/>
    <w:rsid w:val="00B83240"/>
    <w:rsid w:val="00BD6C16"/>
    <w:rsid w:val="00C03211"/>
    <w:rsid w:val="00C777C3"/>
    <w:rsid w:val="00CD5B48"/>
    <w:rsid w:val="00D6076E"/>
    <w:rsid w:val="00D730C9"/>
    <w:rsid w:val="00D912CF"/>
    <w:rsid w:val="00E02E4C"/>
    <w:rsid w:val="00E42907"/>
    <w:rsid w:val="00F35ABF"/>
    <w:rsid w:val="00F41897"/>
    <w:rsid w:val="00F776CD"/>
    <w:rsid w:val="00F97BF9"/>
    <w:rsid w:val="00FB39A7"/>
    <w:rsid w:val="00FD61FF"/>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131751936"/>
        <c:axId val="131753856"/>
      </c:barChart>
      <c:catAx>
        <c:axId val="131751936"/>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31753856"/>
        <c:crosses val="autoZero"/>
        <c:auto val="1"/>
        <c:lblAlgn val="ctr"/>
        <c:lblOffset val="100"/>
        <c:noMultiLvlLbl val="0"/>
      </c:catAx>
      <c:valAx>
        <c:axId val="13175385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317519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330096000"/>
        <c:axId val="344622592"/>
      </c:barChart>
      <c:catAx>
        <c:axId val="330096000"/>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344622592"/>
        <c:crosses val="autoZero"/>
        <c:auto val="1"/>
        <c:lblAlgn val="ctr"/>
        <c:lblOffset val="100"/>
        <c:noMultiLvlLbl val="0"/>
      </c:catAx>
      <c:valAx>
        <c:axId val="34462259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300960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131073536"/>
        <c:axId val="131075456"/>
      </c:barChart>
      <c:catAx>
        <c:axId val="131073536"/>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31075456"/>
        <c:crosses val="autoZero"/>
        <c:auto val="1"/>
        <c:lblAlgn val="ctr"/>
        <c:lblOffset val="100"/>
        <c:noMultiLvlLbl val="0"/>
      </c:catAx>
      <c:valAx>
        <c:axId val="13107545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310735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131095936"/>
        <c:axId val="131102208"/>
      </c:barChart>
      <c:catAx>
        <c:axId val="131095936"/>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31102208"/>
        <c:crosses val="autoZero"/>
        <c:auto val="1"/>
        <c:lblAlgn val="ctr"/>
        <c:lblOffset val="100"/>
        <c:noMultiLvlLbl val="0"/>
      </c:catAx>
      <c:valAx>
        <c:axId val="13110220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310959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131110016"/>
        <c:axId val="131111936"/>
      </c:barChart>
      <c:catAx>
        <c:axId val="131110016"/>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31111936"/>
        <c:crosses val="autoZero"/>
        <c:auto val="1"/>
        <c:lblAlgn val="ctr"/>
        <c:lblOffset val="100"/>
        <c:noMultiLvlLbl val="0"/>
      </c:catAx>
      <c:valAx>
        <c:axId val="13111193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3111001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131152896"/>
        <c:axId val="131163264"/>
      </c:barChart>
      <c:catAx>
        <c:axId val="131152896"/>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31163264"/>
        <c:crosses val="autoZero"/>
        <c:auto val="1"/>
        <c:lblAlgn val="ctr"/>
        <c:lblOffset val="100"/>
        <c:noMultiLvlLbl val="0"/>
      </c:catAx>
      <c:valAx>
        <c:axId val="13116326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31152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D1694-DD3A-4FE5-9586-761A7033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849</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39</cp:revision>
  <dcterms:created xsi:type="dcterms:W3CDTF">2017-12-17T14:03:00Z</dcterms:created>
  <dcterms:modified xsi:type="dcterms:W3CDTF">2017-12-17T17:34:00Z</dcterms:modified>
</cp:coreProperties>
</file>