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9F826" w14:textId="77777777" w:rsidR="0058413B" w:rsidRPr="0058413B" w:rsidRDefault="0058413B" w:rsidP="0058413B">
      <w:pPr>
        <w:jc w:val="center"/>
        <w:rPr>
          <w:rFonts w:eastAsia="Times New Roman" w:cstheme="minorHAnsi"/>
          <w:b/>
          <w:color w:val="000000"/>
          <w:sz w:val="24"/>
          <w:szCs w:val="24"/>
        </w:rPr>
      </w:pPr>
      <w:r w:rsidRPr="0058413B">
        <w:rPr>
          <w:rFonts w:eastAsia="Times New Roman" w:cstheme="minorHAnsi"/>
          <w:b/>
          <w:color w:val="000000"/>
          <w:sz w:val="24"/>
          <w:szCs w:val="24"/>
        </w:rPr>
        <w:t>SUPPLEMENTAL MATERIALS</w:t>
      </w:r>
    </w:p>
    <w:p w14:paraId="44C1823A" w14:textId="77777777" w:rsidR="0058413B" w:rsidRPr="0058413B" w:rsidRDefault="0058413B" w:rsidP="0058413B">
      <w:pPr>
        <w:jc w:val="center"/>
        <w:rPr>
          <w:rFonts w:eastAsia="Times New Roman" w:cstheme="minorHAnsi"/>
          <w:b/>
          <w:color w:val="000000"/>
          <w:sz w:val="24"/>
          <w:szCs w:val="24"/>
        </w:rPr>
      </w:pPr>
    </w:p>
    <w:p w14:paraId="4EADBC4B" w14:textId="77777777" w:rsidR="0058413B" w:rsidRPr="0058413B" w:rsidRDefault="0058413B" w:rsidP="0058413B">
      <w:pPr>
        <w:rPr>
          <w:rFonts w:cstheme="minorHAnsi"/>
          <w:sz w:val="24"/>
          <w:szCs w:val="24"/>
        </w:rPr>
      </w:pPr>
      <w:r w:rsidRPr="0058413B">
        <w:rPr>
          <w:rFonts w:cstheme="minorHAnsi"/>
          <w:b/>
          <w:sz w:val="24"/>
          <w:szCs w:val="24"/>
        </w:rPr>
        <w:t>Associations of per- and polyfluoroalkyl substances (PFAS) with glucose tolerance during pregnancy in the Project Viva cohort</w:t>
      </w:r>
    </w:p>
    <w:p w14:paraId="7A1D5F30" w14:textId="77777777" w:rsidR="0058413B" w:rsidRPr="0058413B" w:rsidRDefault="0058413B" w:rsidP="0058413B">
      <w:pPr>
        <w:rPr>
          <w:rFonts w:cstheme="minorHAnsi"/>
          <w:sz w:val="24"/>
          <w:szCs w:val="24"/>
        </w:rPr>
      </w:pPr>
    </w:p>
    <w:p w14:paraId="53D99B63" w14:textId="77777777" w:rsidR="0058413B" w:rsidRPr="0058413B" w:rsidRDefault="0058413B" w:rsidP="0058413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58413B">
        <w:rPr>
          <w:rStyle w:val="normaltextrun"/>
          <w:rFonts w:asciiTheme="minorHAnsi" w:hAnsiTheme="minorHAnsi" w:cstheme="minorHAnsi"/>
          <w:sz w:val="24"/>
          <w:szCs w:val="24"/>
        </w:rPr>
        <w:t>Emma V.</w:t>
      </w:r>
      <w:r w:rsidRPr="0058413B">
        <w:rPr>
          <w:rStyle w:val="apple-converted-space"/>
          <w:rFonts w:asciiTheme="minorHAnsi" w:hAnsiTheme="minorHAnsi" w:cstheme="minorHAnsi"/>
          <w:sz w:val="24"/>
          <w:szCs w:val="24"/>
        </w:rPr>
        <w:t> </w:t>
      </w:r>
      <w:r w:rsidRPr="0058413B">
        <w:rPr>
          <w:rStyle w:val="normaltextrun"/>
          <w:rFonts w:asciiTheme="minorHAnsi" w:hAnsiTheme="minorHAnsi" w:cstheme="minorHAnsi"/>
          <w:sz w:val="24"/>
          <w:szCs w:val="24"/>
        </w:rPr>
        <w:t>Preston</w:t>
      </w:r>
      <w:r w:rsidRPr="0058413B">
        <w:rPr>
          <w:rStyle w:val="normaltextrun"/>
          <w:rFonts w:asciiTheme="minorHAnsi" w:hAnsiTheme="minorHAnsi" w:cstheme="minorHAnsi"/>
          <w:sz w:val="24"/>
          <w:szCs w:val="24"/>
          <w:vertAlign w:val="superscript"/>
        </w:rPr>
        <w:t>1</w:t>
      </w:r>
      <w:r w:rsidRPr="0058413B">
        <w:rPr>
          <w:rStyle w:val="normaltextrun"/>
          <w:rFonts w:asciiTheme="minorHAnsi" w:hAnsiTheme="minorHAnsi" w:cstheme="minorHAnsi"/>
          <w:sz w:val="24"/>
          <w:szCs w:val="24"/>
        </w:rPr>
        <w:t>,</w:t>
      </w:r>
      <w:r w:rsidRPr="0058413B">
        <w:rPr>
          <w:rStyle w:val="apple-converted-space"/>
          <w:rFonts w:asciiTheme="minorHAnsi" w:hAnsiTheme="minorHAnsi" w:cstheme="minorHAnsi"/>
          <w:sz w:val="24"/>
          <w:szCs w:val="24"/>
        </w:rPr>
        <w:t> </w:t>
      </w:r>
      <w:r w:rsidRPr="0058413B">
        <w:rPr>
          <w:rStyle w:val="normaltextrun"/>
          <w:rFonts w:asciiTheme="minorHAnsi" w:hAnsiTheme="minorHAnsi" w:cstheme="minorHAnsi"/>
          <w:sz w:val="24"/>
          <w:szCs w:val="24"/>
        </w:rPr>
        <w:t>Sheryl</w:t>
      </w:r>
      <w:r w:rsidRPr="0058413B">
        <w:rPr>
          <w:rStyle w:val="apple-converted-space"/>
          <w:rFonts w:asciiTheme="minorHAnsi" w:hAnsiTheme="minorHAnsi" w:cstheme="minorHAnsi"/>
          <w:sz w:val="24"/>
          <w:szCs w:val="24"/>
        </w:rPr>
        <w:t> </w:t>
      </w:r>
      <w:r w:rsidRPr="0058413B">
        <w:rPr>
          <w:rStyle w:val="normaltextrun"/>
          <w:rFonts w:asciiTheme="minorHAnsi" w:hAnsiTheme="minorHAnsi" w:cstheme="minorHAnsi"/>
          <w:sz w:val="24"/>
          <w:szCs w:val="24"/>
        </w:rPr>
        <w:t>L. Rifas-Shiman</w:t>
      </w:r>
      <w:r w:rsidRPr="0058413B">
        <w:rPr>
          <w:rStyle w:val="normaltextrun"/>
          <w:rFonts w:asciiTheme="minorHAnsi" w:hAnsiTheme="minorHAnsi" w:cstheme="minorHAnsi"/>
          <w:sz w:val="24"/>
          <w:szCs w:val="24"/>
          <w:vertAlign w:val="superscript"/>
        </w:rPr>
        <w:t>2</w:t>
      </w:r>
      <w:r w:rsidRPr="0058413B">
        <w:rPr>
          <w:rStyle w:val="normaltextrun"/>
          <w:rFonts w:asciiTheme="minorHAnsi" w:hAnsiTheme="minorHAnsi" w:cstheme="minorHAnsi"/>
          <w:sz w:val="24"/>
          <w:szCs w:val="24"/>
        </w:rPr>
        <w:t>,</w:t>
      </w:r>
      <w:r w:rsidRPr="0058413B">
        <w:rPr>
          <w:rStyle w:val="apple-converted-space"/>
          <w:rFonts w:asciiTheme="minorHAnsi" w:hAnsiTheme="minorHAnsi" w:cstheme="minorHAnsi"/>
          <w:sz w:val="24"/>
          <w:szCs w:val="24"/>
        </w:rPr>
        <w:t> </w:t>
      </w:r>
      <w:r w:rsidRPr="0058413B">
        <w:rPr>
          <w:rStyle w:val="normaltextrun"/>
          <w:rFonts w:asciiTheme="minorHAnsi" w:hAnsiTheme="minorHAnsi" w:cstheme="minorHAnsi"/>
          <w:sz w:val="24"/>
          <w:szCs w:val="24"/>
        </w:rPr>
        <w:t>Marie-France Hivert</w:t>
      </w:r>
      <w:r w:rsidRPr="0058413B">
        <w:rPr>
          <w:rStyle w:val="normaltextrun"/>
          <w:rFonts w:asciiTheme="minorHAnsi" w:hAnsiTheme="minorHAnsi" w:cstheme="minorHAnsi"/>
          <w:sz w:val="24"/>
          <w:szCs w:val="24"/>
          <w:vertAlign w:val="superscript"/>
        </w:rPr>
        <w:t>2,3</w:t>
      </w:r>
      <w:r w:rsidRPr="0058413B">
        <w:rPr>
          <w:rStyle w:val="normaltextrun"/>
          <w:rFonts w:asciiTheme="minorHAnsi" w:hAnsiTheme="minorHAnsi" w:cstheme="minorHAnsi"/>
          <w:sz w:val="24"/>
          <w:szCs w:val="24"/>
        </w:rPr>
        <w:t>,</w:t>
      </w:r>
      <w:r w:rsidRPr="0058413B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</w:t>
      </w:r>
      <w:r w:rsidRPr="0058413B">
        <w:rPr>
          <w:rStyle w:val="normaltextrun"/>
          <w:rFonts w:asciiTheme="minorHAnsi" w:hAnsiTheme="minorHAnsi" w:cstheme="minorHAnsi"/>
          <w:sz w:val="24"/>
          <w:szCs w:val="24"/>
        </w:rPr>
        <w:t>Ami R. Zota</w:t>
      </w:r>
      <w:r w:rsidRPr="0058413B">
        <w:rPr>
          <w:rStyle w:val="normaltextrun"/>
          <w:rFonts w:asciiTheme="minorHAnsi" w:hAnsiTheme="minorHAnsi" w:cstheme="minorHAnsi"/>
          <w:sz w:val="24"/>
          <w:szCs w:val="24"/>
          <w:vertAlign w:val="superscript"/>
        </w:rPr>
        <w:t>4</w:t>
      </w:r>
      <w:r w:rsidRPr="0058413B">
        <w:rPr>
          <w:rStyle w:val="normaltextrun"/>
          <w:rFonts w:asciiTheme="minorHAnsi" w:hAnsiTheme="minorHAnsi" w:cstheme="minorHAnsi"/>
          <w:sz w:val="24"/>
          <w:szCs w:val="24"/>
        </w:rPr>
        <w:t>, Sharon</w:t>
      </w:r>
      <w:r w:rsidRPr="0058413B">
        <w:rPr>
          <w:rStyle w:val="apple-converted-space"/>
          <w:rFonts w:asciiTheme="minorHAnsi" w:hAnsiTheme="minorHAnsi" w:cstheme="minorHAnsi"/>
          <w:sz w:val="24"/>
          <w:szCs w:val="24"/>
        </w:rPr>
        <w:t> </w:t>
      </w:r>
      <w:r w:rsidRPr="0058413B">
        <w:rPr>
          <w:rStyle w:val="normaltextrun"/>
          <w:rFonts w:asciiTheme="minorHAnsi" w:hAnsiTheme="minorHAnsi" w:cstheme="minorHAnsi"/>
          <w:sz w:val="24"/>
          <w:szCs w:val="24"/>
        </w:rPr>
        <w:t>K.</w:t>
      </w:r>
      <w:r w:rsidRPr="0058413B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</w:t>
      </w:r>
      <w:r w:rsidRPr="0058413B">
        <w:rPr>
          <w:rStyle w:val="normaltextrun"/>
          <w:rFonts w:asciiTheme="minorHAnsi" w:hAnsiTheme="minorHAnsi" w:cstheme="minorHAnsi"/>
          <w:sz w:val="24"/>
          <w:szCs w:val="24"/>
        </w:rPr>
        <w:t>Sagiv</w:t>
      </w:r>
      <w:r w:rsidRPr="0058413B">
        <w:rPr>
          <w:rStyle w:val="normaltextrun"/>
          <w:rFonts w:asciiTheme="minorHAnsi" w:hAnsiTheme="minorHAnsi" w:cstheme="minorHAnsi"/>
          <w:sz w:val="24"/>
          <w:szCs w:val="24"/>
          <w:vertAlign w:val="superscript"/>
        </w:rPr>
        <w:t>5</w:t>
      </w:r>
      <w:r w:rsidRPr="0058413B">
        <w:rPr>
          <w:rStyle w:val="normaltextrun"/>
          <w:rFonts w:asciiTheme="minorHAnsi" w:hAnsiTheme="minorHAnsi" w:cstheme="minorHAnsi"/>
          <w:sz w:val="24"/>
          <w:szCs w:val="24"/>
        </w:rPr>
        <w:t>, Antonia</w:t>
      </w:r>
      <w:r w:rsidRPr="0058413B">
        <w:rPr>
          <w:rStyle w:val="apple-converted-space"/>
          <w:rFonts w:asciiTheme="minorHAnsi" w:hAnsiTheme="minorHAnsi" w:cstheme="minorHAnsi"/>
          <w:sz w:val="24"/>
          <w:szCs w:val="24"/>
        </w:rPr>
        <w:t xml:space="preserve"> M. </w:t>
      </w:r>
      <w:r w:rsidRPr="0058413B">
        <w:rPr>
          <w:rStyle w:val="normaltextrun"/>
          <w:rFonts w:asciiTheme="minorHAnsi" w:hAnsiTheme="minorHAnsi" w:cstheme="minorHAnsi"/>
          <w:sz w:val="24"/>
          <w:szCs w:val="24"/>
        </w:rPr>
        <w:t>Calafat</w:t>
      </w:r>
      <w:r w:rsidRPr="0058413B">
        <w:rPr>
          <w:rStyle w:val="normaltextrun"/>
          <w:rFonts w:asciiTheme="minorHAnsi" w:hAnsiTheme="minorHAnsi" w:cstheme="minorHAnsi"/>
          <w:sz w:val="24"/>
          <w:szCs w:val="24"/>
          <w:vertAlign w:val="superscript"/>
        </w:rPr>
        <w:t>6</w:t>
      </w:r>
      <w:r w:rsidRPr="0058413B">
        <w:rPr>
          <w:rStyle w:val="normaltextrun"/>
          <w:rFonts w:asciiTheme="minorHAnsi" w:hAnsiTheme="minorHAnsi" w:cstheme="minorHAnsi"/>
          <w:sz w:val="24"/>
          <w:szCs w:val="24"/>
        </w:rPr>
        <w:t>,</w:t>
      </w:r>
      <w:r w:rsidRPr="0058413B" w:rsidDel="00CD3492">
        <w:rPr>
          <w:rStyle w:val="normaltextrun"/>
          <w:rFonts w:asciiTheme="minorHAnsi" w:hAnsiTheme="minorHAnsi" w:cstheme="minorHAnsi"/>
          <w:sz w:val="24"/>
          <w:szCs w:val="24"/>
        </w:rPr>
        <w:t xml:space="preserve"> </w:t>
      </w:r>
      <w:r w:rsidRPr="0058413B">
        <w:rPr>
          <w:rStyle w:val="normaltextrun"/>
          <w:rFonts w:asciiTheme="minorHAnsi" w:hAnsiTheme="minorHAnsi" w:cstheme="minorHAnsi"/>
          <w:sz w:val="24"/>
          <w:szCs w:val="24"/>
        </w:rPr>
        <w:t>Emily Oken</w:t>
      </w:r>
      <w:r w:rsidRPr="0058413B">
        <w:rPr>
          <w:rStyle w:val="normaltextrun"/>
          <w:rFonts w:asciiTheme="minorHAnsi" w:hAnsiTheme="minorHAnsi" w:cstheme="minorHAnsi"/>
          <w:sz w:val="24"/>
          <w:szCs w:val="24"/>
          <w:vertAlign w:val="superscript"/>
        </w:rPr>
        <w:t>2</w:t>
      </w:r>
      <w:r w:rsidRPr="0058413B">
        <w:rPr>
          <w:rStyle w:val="normaltextrun"/>
          <w:rFonts w:asciiTheme="minorHAnsi" w:hAnsiTheme="minorHAnsi" w:cstheme="minorHAnsi"/>
          <w:sz w:val="24"/>
          <w:szCs w:val="24"/>
        </w:rPr>
        <w:t>, Tamarra James-Todd</w:t>
      </w:r>
      <w:r w:rsidRPr="0058413B">
        <w:rPr>
          <w:rStyle w:val="normaltextrun"/>
          <w:rFonts w:asciiTheme="minorHAnsi" w:hAnsiTheme="minorHAnsi" w:cstheme="minorHAnsi"/>
          <w:sz w:val="24"/>
          <w:szCs w:val="24"/>
          <w:vertAlign w:val="superscript"/>
        </w:rPr>
        <w:t>1,7</w:t>
      </w:r>
      <w:r w:rsidRPr="0058413B">
        <w:rPr>
          <w:rStyle w:val="eop"/>
          <w:rFonts w:asciiTheme="minorHAnsi" w:hAnsiTheme="minorHAnsi" w:cstheme="minorHAnsi"/>
          <w:sz w:val="24"/>
          <w:szCs w:val="24"/>
        </w:rPr>
        <w:t> </w:t>
      </w:r>
    </w:p>
    <w:p w14:paraId="5E2B14FB" w14:textId="77777777" w:rsidR="0058413B" w:rsidRPr="0058413B" w:rsidRDefault="0058413B" w:rsidP="0058413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58413B">
        <w:rPr>
          <w:rStyle w:val="eop"/>
          <w:rFonts w:asciiTheme="minorHAnsi" w:hAnsiTheme="minorHAnsi" w:cstheme="minorHAnsi"/>
          <w:sz w:val="24"/>
          <w:szCs w:val="24"/>
        </w:rPr>
        <w:t> </w:t>
      </w:r>
    </w:p>
    <w:p w14:paraId="35D0D03A" w14:textId="77777777" w:rsidR="0058413B" w:rsidRPr="00C14319" w:rsidRDefault="0058413B" w:rsidP="0058413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4"/>
        </w:rPr>
      </w:pPr>
      <w:r w:rsidRPr="00C14319">
        <w:rPr>
          <w:rStyle w:val="normaltextrun"/>
          <w:rFonts w:asciiTheme="minorHAnsi" w:hAnsiTheme="minorHAnsi" w:cstheme="minorHAnsi"/>
          <w:sz w:val="22"/>
          <w:szCs w:val="24"/>
          <w:vertAlign w:val="superscript"/>
        </w:rPr>
        <w:t>1</w:t>
      </w:r>
      <w:r w:rsidRPr="00C14319">
        <w:rPr>
          <w:rStyle w:val="normaltextrun"/>
          <w:rFonts w:asciiTheme="minorHAnsi" w:hAnsiTheme="minorHAnsi" w:cstheme="minorHAnsi"/>
          <w:sz w:val="22"/>
          <w:szCs w:val="24"/>
        </w:rPr>
        <w:t>Department of Environmental Health,</w:t>
      </w:r>
      <w:r w:rsidRPr="00C14319">
        <w:rPr>
          <w:rStyle w:val="apple-converted-space"/>
          <w:rFonts w:asciiTheme="minorHAnsi" w:hAnsiTheme="minorHAnsi" w:cstheme="minorHAnsi"/>
          <w:sz w:val="22"/>
          <w:szCs w:val="24"/>
        </w:rPr>
        <w:t> </w:t>
      </w:r>
      <w:r w:rsidRPr="00C14319">
        <w:rPr>
          <w:rStyle w:val="normaltextrun"/>
          <w:rFonts w:asciiTheme="minorHAnsi" w:hAnsiTheme="minorHAnsi" w:cstheme="minorHAnsi"/>
          <w:sz w:val="22"/>
          <w:szCs w:val="24"/>
        </w:rPr>
        <w:t>Harvard</w:t>
      </w:r>
      <w:r w:rsidRPr="00C14319">
        <w:rPr>
          <w:rStyle w:val="apple-converted-space"/>
          <w:rFonts w:asciiTheme="minorHAnsi" w:hAnsiTheme="minorHAnsi" w:cstheme="minorHAnsi"/>
          <w:sz w:val="22"/>
          <w:szCs w:val="24"/>
        </w:rPr>
        <w:t> </w:t>
      </w:r>
      <w:r w:rsidRPr="00C14319">
        <w:rPr>
          <w:rStyle w:val="normaltextrun"/>
          <w:rFonts w:asciiTheme="minorHAnsi" w:hAnsiTheme="minorHAnsi" w:cstheme="minorHAnsi"/>
          <w:sz w:val="22"/>
          <w:szCs w:val="24"/>
        </w:rPr>
        <w:t>T.H. Chan School of Public Health, Boston, MA, United States</w:t>
      </w:r>
      <w:r w:rsidRPr="00C14319">
        <w:rPr>
          <w:rStyle w:val="eop"/>
          <w:rFonts w:asciiTheme="minorHAnsi" w:hAnsiTheme="minorHAnsi" w:cstheme="minorHAnsi"/>
          <w:sz w:val="22"/>
          <w:szCs w:val="24"/>
        </w:rPr>
        <w:t> </w:t>
      </w:r>
    </w:p>
    <w:p w14:paraId="26D12241" w14:textId="77777777" w:rsidR="0058413B" w:rsidRPr="00C14319" w:rsidRDefault="0058413B" w:rsidP="0058413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4"/>
        </w:rPr>
      </w:pPr>
      <w:r w:rsidRPr="00C14319">
        <w:rPr>
          <w:rStyle w:val="normaltextrun"/>
          <w:rFonts w:asciiTheme="minorHAnsi" w:hAnsiTheme="minorHAnsi" w:cstheme="minorHAnsi"/>
          <w:sz w:val="22"/>
          <w:szCs w:val="24"/>
          <w:vertAlign w:val="superscript"/>
        </w:rPr>
        <w:t>2</w:t>
      </w:r>
      <w:r w:rsidRPr="00C14319">
        <w:rPr>
          <w:rStyle w:val="normaltextrun"/>
          <w:rFonts w:asciiTheme="minorHAnsi" w:hAnsiTheme="minorHAnsi" w:cstheme="minorHAnsi"/>
          <w:sz w:val="22"/>
          <w:szCs w:val="24"/>
        </w:rPr>
        <w:t>Department of Population Medicine, Harvard Medical School</w:t>
      </w:r>
      <w:r w:rsidRPr="00C14319">
        <w:rPr>
          <w:rStyle w:val="apple-converted-space"/>
          <w:rFonts w:asciiTheme="minorHAnsi" w:hAnsiTheme="minorHAnsi" w:cstheme="minorHAnsi"/>
          <w:sz w:val="22"/>
          <w:szCs w:val="24"/>
        </w:rPr>
        <w:t> </w:t>
      </w:r>
      <w:r w:rsidRPr="00C14319">
        <w:rPr>
          <w:rStyle w:val="normaltextrun"/>
          <w:rFonts w:asciiTheme="minorHAnsi" w:hAnsiTheme="minorHAnsi" w:cstheme="minorHAnsi"/>
          <w:sz w:val="22"/>
          <w:szCs w:val="24"/>
        </w:rPr>
        <w:t>and Harvard Pilgrim Health Care Institute, Boston, MA, United States</w:t>
      </w:r>
      <w:r w:rsidRPr="00C14319">
        <w:rPr>
          <w:rStyle w:val="eop"/>
          <w:rFonts w:asciiTheme="minorHAnsi" w:hAnsiTheme="minorHAnsi" w:cstheme="minorHAnsi"/>
          <w:sz w:val="22"/>
          <w:szCs w:val="24"/>
        </w:rPr>
        <w:t> </w:t>
      </w:r>
    </w:p>
    <w:p w14:paraId="401BE1A5" w14:textId="77777777" w:rsidR="0058413B" w:rsidRPr="00C14319" w:rsidRDefault="0058413B" w:rsidP="0058413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4"/>
        </w:rPr>
      </w:pPr>
      <w:r w:rsidRPr="00C14319">
        <w:rPr>
          <w:rStyle w:val="normaltextrun"/>
          <w:rFonts w:asciiTheme="minorHAnsi" w:hAnsiTheme="minorHAnsi" w:cstheme="minorHAnsi"/>
          <w:sz w:val="22"/>
          <w:szCs w:val="24"/>
          <w:vertAlign w:val="superscript"/>
        </w:rPr>
        <w:t>3</w:t>
      </w:r>
      <w:r w:rsidRPr="00C14319">
        <w:rPr>
          <w:rStyle w:val="normaltextrun"/>
          <w:rFonts w:asciiTheme="minorHAnsi" w:hAnsiTheme="minorHAnsi" w:cstheme="minorHAnsi"/>
          <w:sz w:val="22"/>
          <w:szCs w:val="24"/>
        </w:rPr>
        <w:t>Diabetes Unit, Massachusetts General Hospital, Boston, MA</w:t>
      </w:r>
    </w:p>
    <w:p w14:paraId="08AC3C1B" w14:textId="77777777" w:rsidR="0058413B" w:rsidRPr="00C14319" w:rsidRDefault="0058413B" w:rsidP="0058413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4"/>
        </w:rPr>
      </w:pPr>
      <w:r w:rsidRPr="00C14319">
        <w:rPr>
          <w:rStyle w:val="normaltextrun"/>
          <w:rFonts w:asciiTheme="minorHAnsi" w:hAnsiTheme="minorHAnsi" w:cstheme="minorHAnsi"/>
          <w:sz w:val="22"/>
          <w:szCs w:val="24"/>
          <w:vertAlign w:val="superscript"/>
        </w:rPr>
        <w:t>4</w:t>
      </w:r>
      <w:r w:rsidRPr="00C14319">
        <w:rPr>
          <w:rStyle w:val="normaltextrun"/>
          <w:rFonts w:asciiTheme="minorHAnsi" w:hAnsiTheme="minorHAnsi" w:cstheme="minorHAnsi"/>
          <w:sz w:val="22"/>
          <w:szCs w:val="24"/>
        </w:rPr>
        <w:t>Department of Environmental and Occupational Health, Milken Institute School of Public Health, George Washington University, Washington, DC, United States </w:t>
      </w:r>
      <w:r w:rsidRPr="00C14319">
        <w:rPr>
          <w:rStyle w:val="eop"/>
          <w:rFonts w:asciiTheme="minorHAnsi" w:hAnsiTheme="minorHAnsi" w:cstheme="minorHAnsi"/>
          <w:sz w:val="22"/>
          <w:szCs w:val="24"/>
        </w:rPr>
        <w:t> </w:t>
      </w:r>
    </w:p>
    <w:p w14:paraId="528A7E05" w14:textId="77777777" w:rsidR="0058413B" w:rsidRPr="00C14319" w:rsidRDefault="0058413B" w:rsidP="0058413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4"/>
        </w:rPr>
      </w:pPr>
      <w:r w:rsidRPr="00C14319">
        <w:rPr>
          <w:rStyle w:val="normaltextrun"/>
          <w:rFonts w:asciiTheme="minorHAnsi" w:hAnsiTheme="minorHAnsi" w:cstheme="minorHAnsi"/>
          <w:sz w:val="22"/>
          <w:szCs w:val="24"/>
          <w:vertAlign w:val="superscript"/>
        </w:rPr>
        <w:t>5</w:t>
      </w:r>
      <w:r w:rsidRPr="00C14319">
        <w:rPr>
          <w:rStyle w:val="normaltextrun"/>
          <w:rFonts w:asciiTheme="minorHAnsi" w:hAnsiTheme="minorHAnsi" w:cstheme="minorHAnsi"/>
          <w:sz w:val="22"/>
          <w:szCs w:val="24"/>
        </w:rPr>
        <w:t>Center for Environmental Research and Children’s Health (CERCH), School of Public Health, University of California at Berkeley, Berkeley, CA </w:t>
      </w:r>
      <w:r w:rsidRPr="00C14319">
        <w:rPr>
          <w:rStyle w:val="eop"/>
          <w:rFonts w:asciiTheme="minorHAnsi" w:hAnsiTheme="minorHAnsi" w:cstheme="minorHAnsi"/>
          <w:sz w:val="22"/>
          <w:szCs w:val="24"/>
        </w:rPr>
        <w:t> </w:t>
      </w:r>
    </w:p>
    <w:p w14:paraId="26117815" w14:textId="77777777" w:rsidR="0058413B" w:rsidRPr="00C14319" w:rsidRDefault="0058413B" w:rsidP="0058413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4"/>
        </w:rPr>
      </w:pPr>
      <w:r w:rsidRPr="00C14319">
        <w:rPr>
          <w:rStyle w:val="normaltextrun"/>
          <w:rFonts w:asciiTheme="minorHAnsi" w:hAnsiTheme="minorHAnsi" w:cstheme="minorHAnsi"/>
          <w:sz w:val="22"/>
          <w:szCs w:val="24"/>
          <w:vertAlign w:val="superscript"/>
        </w:rPr>
        <w:t>6</w:t>
      </w:r>
      <w:r w:rsidRPr="00C14319">
        <w:rPr>
          <w:rStyle w:val="normaltextrun"/>
          <w:rFonts w:asciiTheme="minorHAnsi" w:hAnsiTheme="minorHAnsi" w:cstheme="minorHAnsi"/>
          <w:sz w:val="22"/>
          <w:szCs w:val="24"/>
        </w:rPr>
        <w:t>U.S. Centers for Disease Control and Prevention, Atlanta, GA, United States</w:t>
      </w:r>
      <w:r w:rsidRPr="00C14319">
        <w:rPr>
          <w:rStyle w:val="eop"/>
          <w:rFonts w:asciiTheme="minorHAnsi" w:hAnsiTheme="minorHAnsi" w:cstheme="minorHAnsi"/>
          <w:sz w:val="22"/>
          <w:szCs w:val="24"/>
        </w:rPr>
        <w:t> </w:t>
      </w:r>
    </w:p>
    <w:p w14:paraId="0738978C" w14:textId="77777777" w:rsidR="0058413B" w:rsidRPr="00C14319" w:rsidRDefault="0058413B" w:rsidP="0058413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4"/>
        </w:rPr>
      </w:pPr>
      <w:r w:rsidRPr="00C14319">
        <w:rPr>
          <w:rStyle w:val="normaltextrun"/>
          <w:rFonts w:asciiTheme="minorHAnsi" w:hAnsiTheme="minorHAnsi" w:cstheme="minorHAnsi"/>
          <w:sz w:val="22"/>
          <w:szCs w:val="24"/>
          <w:vertAlign w:val="superscript"/>
        </w:rPr>
        <w:t>7</w:t>
      </w:r>
      <w:r w:rsidRPr="00C14319">
        <w:rPr>
          <w:rStyle w:val="normaltextrun"/>
          <w:rFonts w:asciiTheme="minorHAnsi" w:hAnsiTheme="minorHAnsi" w:cstheme="minorHAnsi"/>
          <w:sz w:val="22"/>
          <w:szCs w:val="24"/>
        </w:rPr>
        <w:t>Department of Epidemiology, Harvard T.H. Chan School of Public Health, Boston, MA United States</w:t>
      </w:r>
      <w:r w:rsidRPr="00C14319">
        <w:rPr>
          <w:rStyle w:val="eop"/>
          <w:rFonts w:asciiTheme="minorHAnsi" w:hAnsiTheme="minorHAnsi" w:cstheme="minorHAnsi"/>
          <w:sz w:val="22"/>
          <w:szCs w:val="24"/>
        </w:rPr>
        <w:t> </w:t>
      </w:r>
    </w:p>
    <w:p w14:paraId="211A8823" w14:textId="77777777" w:rsidR="0058413B" w:rsidRPr="0058413B" w:rsidRDefault="0058413B" w:rsidP="0058413B">
      <w:pPr>
        <w:jc w:val="center"/>
        <w:rPr>
          <w:rFonts w:eastAsia="Times New Roman" w:cstheme="minorHAnsi"/>
          <w:b/>
          <w:color w:val="000000"/>
          <w:sz w:val="24"/>
          <w:szCs w:val="24"/>
        </w:rPr>
      </w:pPr>
    </w:p>
    <w:p w14:paraId="11E57BFD" w14:textId="77777777" w:rsidR="0058413B" w:rsidRPr="0058413B" w:rsidRDefault="0058413B" w:rsidP="0058413B">
      <w:pPr>
        <w:jc w:val="center"/>
        <w:rPr>
          <w:rFonts w:eastAsia="Times New Roman" w:cstheme="minorHAnsi"/>
          <w:b/>
          <w:color w:val="000000"/>
          <w:sz w:val="24"/>
          <w:szCs w:val="24"/>
        </w:rPr>
      </w:pPr>
    </w:p>
    <w:p w14:paraId="2BD24126" w14:textId="77777777" w:rsidR="0058413B" w:rsidRDefault="0058413B" w:rsidP="0058413B">
      <w:pPr>
        <w:rPr>
          <w:rFonts w:eastAsia="Times New Roman" w:cstheme="minorHAnsi"/>
          <w:b/>
          <w:color w:val="000000"/>
          <w:sz w:val="24"/>
          <w:szCs w:val="24"/>
        </w:rPr>
      </w:pPr>
      <w:r w:rsidRPr="0058413B">
        <w:rPr>
          <w:rFonts w:eastAsia="Times New Roman" w:cstheme="minorHAnsi"/>
          <w:b/>
          <w:color w:val="000000"/>
          <w:sz w:val="24"/>
          <w:szCs w:val="24"/>
        </w:rPr>
        <w:t>Table of Contents</w:t>
      </w:r>
      <w:r>
        <w:rPr>
          <w:rFonts w:eastAsia="Times New Roman" w:cstheme="minorHAnsi"/>
          <w:b/>
          <w:color w:val="000000"/>
          <w:sz w:val="24"/>
          <w:szCs w:val="24"/>
        </w:rPr>
        <w:t>:</w:t>
      </w:r>
    </w:p>
    <w:p w14:paraId="3C1A1709" w14:textId="77777777" w:rsidR="0058413B" w:rsidRDefault="0058413B" w:rsidP="0058413B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58413B">
        <w:rPr>
          <w:rFonts w:ascii="Calibri" w:eastAsia="Times New Roman" w:hAnsi="Calibri" w:cs="Times New Roman"/>
          <w:b/>
          <w:color w:val="000000"/>
          <w:sz w:val="24"/>
          <w:szCs w:val="24"/>
        </w:rPr>
        <w:t>Table S1.</w:t>
      </w:r>
      <w:r w:rsidRPr="0058413B">
        <w:rPr>
          <w:rFonts w:ascii="Calibri" w:eastAsia="Times New Roman" w:hAnsi="Calibri" w:cs="Times New Roman"/>
          <w:color w:val="000000"/>
          <w:sz w:val="24"/>
          <w:szCs w:val="24"/>
        </w:rPr>
        <w:t xml:space="preserve"> Distributions of plasma PFAS concentrations (ng/mL) measured during early pregnancy (median 9.7 weeks) in the study population (n=1,540) in 1999-2002</w:t>
      </w:r>
      <w:r w:rsidR="00017809">
        <w:rPr>
          <w:rFonts w:ascii="Calibri" w:eastAsia="Times New Roman" w:hAnsi="Calibri" w:cs="Times New Roman"/>
          <w:color w:val="000000"/>
          <w:sz w:val="24"/>
          <w:szCs w:val="24"/>
        </w:rPr>
        <w:t>..........................</w:t>
      </w:r>
      <w:r w:rsidRPr="0058413B">
        <w:rPr>
          <w:rFonts w:ascii="Calibri" w:eastAsia="Times New Roman" w:hAnsi="Calibri" w:cs="Times New Roman"/>
          <w:color w:val="000000"/>
          <w:sz w:val="24"/>
          <w:szCs w:val="24"/>
        </w:rPr>
        <w:t>2</w:t>
      </w:r>
    </w:p>
    <w:p w14:paraId="4FF29201" w14:textId="77777777" w:rsidR="0058413B" w:rsidRPr="0058413B" w:rsidRDefault="0058413B" w:rsidP="0058413B">
      <w:pPr>
        <w:rPr>
          <w:rFonts w:eastAsia="Times New Roman" w:cstheme="minorHAnsi"/>
          <w:b/>
          <w:color w:val="000000"/>
          <w:sz w:val="24"/>
          <w:szCs w:val="24"/>
        </w:rPr>
      </w:pPr>
    </w:p>
    <w:p w14:paraId="27D8131F" w14:textId="77777777" w:rsidR="0058413B" w:rsidRPr="0058413B" w:rsidRDefault="0058413B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58413B">
        <w:rPr>
          <w:rFonts w:ascii="Calibri" w:eastAsia="Times New Roman" w:hAnsi="Calibri" w:cs="Times New Roman"/>
          <w:b/>
          <w:color w:val="000000"/>
          <w:sz w:val="24"/>
          <w:szCs w:val="24"/>
        </w:rPr>
        <w:t>Table S2.</w:t>
      </w:r>
      <w:r w:rsidRPr="0058413B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58413B">
        <w:rPr>
          <w:rFonts w:ascii="Calibri" w:eastAsia="Times New Roman" w:hAnsi="Calibri" w:cs="Times New Roman"/>
          <w:color w:val="000000"/>
          <w:sz w:val="24"/>
          <w:szCs w:val="24"/>
        </w:rPr>
        <w:t>Adjusted</w:t>
      </w:r>
      <w:r w:rsidRPr="0058413B">
        <w:rPr>
          <w:rFonts w:ascii="Calibri" w:eastAsia="Times New Roman" w:hAnsi="Calibri" w:cs="Times New Roman"/>
          <w:color w:val="000000"/>
          <w:sz w:val="24"/>
          <w:szCs w:val="24"/>
          <w:vertAlign w:val="superscript"/>
        </w:rPr>
        <w:t>a</w:t>
      </w:r>
      <w:proofErr w:type="spellEnd"/>
      <w:r w:rsidRPr="0058413B">
        <w:rPr>
          <w:rFonts w:ascii="Calibri" w:eastAsia="Times New Roman" w:hAnsi="Calibri" w:cs="Times New Roman"/>
          <w:color w:val="000000"/>
          <w:sz w:val="24"/>
          <w:szCs w:val="24"/>
        </w:rPr>
        <w:t xml:space="preserve"> ORs (95% CIs) for categories of glucose tolerance per unit increase in plasma ln-PFAS concentration (n=1,540)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……………………………………………………………………………………3</w:t>
      </w:r>
    </w:p>
    <w:p w14:paraId="27624F2D" w14:textId="77777777" w:rsidR="0058413B" w:rsidRDefault="0058413B" w:rsidP="0058413B">
      <w:pPr>
        <w:rPr>
          <w:b/>
          <w:sz w:val="24"/>
          <w:szCs w:val="24"/>
        </w:rPr>
      </w:pPr>
    </w:p>
    <w:p w14:paraId="01842CB2" w14:textId="3A0C7577" w:rsidR="0058413B" w:rsidRDefault="0058413B" w:rsidP="0058413B">
      <w:pPr>
        <w:rPr>
          <w:rFonts w:cs="Arial"/>
          <w:color w:val="000000"/>
          <w:sz w:val="24"/>
          <w:szCs w:val="24"/>
        </w:rPr>
      </w:pPr>
      <w:r w:rsidRPr="0058413B">
        <w:rPr>
          <w:b/>
          <w:sz w:val="24"/>
          <w:szCs w:val="24"/>
        </w:rPr>
        <w:t>Table S3.</w:t>
      </w:r>
      <w:r w:rsidRPr="0058413B">
        <w:rPr>
          <w:sz w:val="24"/>
          <w:szCs w:val="24"/>
        </w:rPr>
        <w:t xml:space="preserve"> BKMR estimated effects of individual PFAS concentrations on blood glucose levels (mg/dL) </w:t>
      </w:r>
      <w:r w:rsidRPr="0058413B">
        <w:rPr>
          <w:rFonts w:eastAsia="Times New Roman" w:cs="Times New Roman"/>
          <w:color w:val="000000"/>
          <w:sz w:val="24"/>
          <w:szCs w:val="24"/>
        </w:rPr>
        <w:t xml:space="preserve">1-hour post </w:t>
      </w:r>
      <w:r w:rsidRPr="0058413B">
        <w:rPr>
          <w:rFonts w:cs="Arial"/>
          <w:color w:val="000000"/>
          <w:sz w:val="24"/>
          <w:szCs w:val="24"/>
        </w:rPr>
        <w:t>50-g non-fasting GCT (n=1,530)</w:t>
      </w:r>
      <w:r>
        <w:rPr>
          <w:rFonts w:cs="Arial"/>
          <w:color w:val="000000"/>
          <w:sz w:val="24"/>
          <w:szCs w:val="24"/>
        </w:rPr>
        <w:t>…………………………………………………………………4</w:t>
      </w:r>
    </w:p>
    <w:p w14:paraId="0B033325" w14:textId="14CDCEE9" w:rsidR="00F36653" w:rsidRDefault="00F36653" w:rsidP="0058413B">
      <w:pPr>
        <w:rPr>
          <w:rFonts w:cs="Arial"/>
          <w:color w:val="000000"/>
          <w:sz w:val="24"/>
          <w:szCs w:val="24"/>
        </w:rPr>
      </w:pPr>
    </w:p>
    <w:p w14:paraId="36878A86" w14:textId="1908E3E1" w:rsidR="00F36653" w:rsidRPr="0058413B" w:rsidRDefault="00F36653" w:rsidP="0058413B">
      <w:pPr>
        <w:rPr>
          <w:rFonts w:cs="Arial"/>
          <w:color w:val="000000"/>
          <w:sz w:val="24"/>
          <w:szCs w:val="24"/>
        </w:rPr>
      </w:pPr>
      <w:r w:rsidRPr="00F36653">
        <w:rPr>
          <w:rFonts w:cs="Arial"/>
          <w:b/>
          <w:bCs/>
          <w:color w:val="000000"/>
          <w:sz w:val="24"/>
          <w:szCs w:val="24"/>
        </w:rPr>
        <w:t xml:space="preserve">Table S4. </w:t>
      </w:r>
      <w:r w:rsidRPr="00F36653">
        <w:rPr>
          <w:rFonts w:cs="Arial"/>
          <w:color w:val="000000"/>
          <w:sz w:val="24"/>
          <w:szCs w:val="24"/>
        </w:rPr>
        <w:t>Multivariate-adjusted difference in blood glucose levels (mg/dL) from second-trimester 50-g non-fasting GLT across serum PFAS quartiles, overall and stratified by pre-pregnancy BMI (&lt;25, ≥25 kg/m</w:t>
      </w:r>
      <w:r w:rsidRPr="00F36653">
        <w:rPr>
          <w:rFonts w:cs="Arial"/>
          <w:color w:val="000000"/>
          <w:sz w:val="24"/>
          <w:szCs w:val="24"/>
          <w:vertAlign w:val="superscript"/>
        </w:rPr>
        <w:t>2</w:t>
      </w:r>
      <w:r w:rsidRPr="00F36653">
        <w:rPr>
          <w:rFonts w:cs="Arial"/>
          <w:color w:val="000000"/>
          <w:sz w:val="24"/>
          <w:szCs w:val="24"/>
        </w:rPr>
        <w:t>)</w:t>
      </w:r>
      <w:r>
        <w:rPr>
          <w:rFonts w:cs="Arial"/>
          <w:color w:val="000000"/>
          <w:sz w:val="24"/>
          <w:szCs w:val="24"/>
        </w:rPr>
        <w:t>………………………………………………………………………………………………..5</w:t>
      </w:r>
    </w:p>
    <w:p w14:paraId="46B356BF" w14:textId="77777777" w:rsidR="0058413B" w:rsidRDefault="0058413B" w:rsidP="0058413B">
      <w:pPr>
        <w:rPr>
          <w:rFonts w:eastAsia="Times New Roman" w:cs="Times New Roman"/>
          <w:b/>
          <w:color w:val="000000"/>
          <w:sz w:val="24"/>
          <w:szCs w:val="24"/>
        </w:rPr>
      </w:pPr>
    </w:p>
    <w:p w14:paraId="6913AC0F" w14:textId="762E0994" w:rsidR="0058413B" w:rsidRPr="0058413B" w:rsidRDefault="0058413B" w:rsidP="0058413B">
      <w:pPr>
        <w:rPr>
          <w:sz w:val="24"/>
          <w:szCs w:val="24"/>
        </w:rPr>
      </w:pPr>
      <w:r w:rsidRPr="0058413B">
        <w:rPr>
          <w:rFonts w:eastAsia="Times New Roman" w:cs="Times New Roman"/>
          <w:b/>
          <w:color w:val="000000"/>
          <w:sz w:val="24"/>
          <w:szCs w:val="24"/>
        </w:rPr>
        <w:t>Figure S1.</w:t>
      </w:r>
      <w:r w:rsidRPr="0058413B">
        <w:rPr>
          <w:rFonts w:eastAsia="Times New Roman" w:cs="Times New Roman"/>
          <w:color w:val="000000"/>
          <w:sz w:val="24"/>
          <w:szCs w:val="24"/>
        </w:rPr>
        <w:t xml:space="preserve"> Spearman correlation coefficient matrix for plasma PFAS concentrations measured during early pregnancy (n=1,540)</w:t>
      </w:r>
      <w:r>
        <w:rPr>
          <w:rFonts w:eastAsia="Times New Roman" w:cs="Times New Roman"/>
          <w:color w:val="000000"/>
          <w:sz w:val="24"/>
          <w:szCs w:val="24"/>
        </w:rPr>
        <w:t>………………………………………………………………………………………………</w:t>
      </w:r>
      <w:r w:rsidR="00F36653">
        <w:rPr>
          <w:rFonts w:eastAsia="Times New Roman" w:cs="Times New Roman"/>
          <w:color w:val="000000"/>
          <w:sz w:val="24"/>
          <w:szCs w:val="24"/>
        </w:rPr>
        <w:t>6</w:t>
      </w:r>
    </w:p>
    <w:p w14:paraId="32BCBC7A" w14:textId="77777777" w:rsidR="0058413B" w:rsidRDefault="0058413B">
      <w:pPr>
        <w:rPr>
          <w:rFonts w:eastAsia="Times New Roman" w:cs="Times New Roman"/>
          <w:b/>
          <w:color w:val="000000"/>
          <w:sz w:val="24"/>
          <w:szCs w:val="24"/>
        </w:rPr>
      </w:pPr>
    </w:p>
    <w:p w14:paraId="0D9765EC" w14:textId="29B15109" w:rsidR="0058413B" w:rsidRPr="0058413B" w:rsidRDefault="0058413B">
      <w:pPr>
        <w:rPr>
          <w:rFonts w:eastAsia="Times New Roman" w:cstheme="minorHAnsi"/>
          <w:b/>
          <w:color w:val="000000"/>
          <w:sz w:val="32"/>
          <w:szCs w:val="24"/>
        </w:rPr>
      </w:pPr>
      <w:r w:rsidRPr="0058413B">
        <w:rPr>
          <w:rFonts w:eastAsia="Times New Roman" w:cs="Times New Roman"/>
          <w:b/>
          <w:color w:val="000000"/>
          <w:sz w:val="24"/>
          <w:szCs w:val="24"/>
        </w:rPr>
        <w:t xml:space="preserve">Figure S2. </w:t>
      </w:r>
      <w:r w:rsidRPr="0058413B">
        <w:rPr>
          <w:rFonts w:eastAsia="Times New Roman" w:cs="Times New Roman"/>
          <w:color w:val="000000"/>
          <w:sz w:val="24"/>
          <w:szCs w:val="24"/>
        </w:rPr>
        <w:t>Combined effects of the PFAS mixture on blood glucose levels (n=1,533) estimated by Bayesian Kernel Machine Regression (BKMR)</w:t>
      </w:r>
      <w:r>
        <w:rPr>
          <w:rFonts w:eastAsia="Times New Roman" w:cs="Times New Roman"/>
          <w:color w:val="000000"/>
          <w:sz w:val="24"/>
          <w:szCs w:val="24"/>
        </w:rPr>
        <w:t>…………………………………………………………………………….</w:t>
      </w:r>
      <w:r w:rsidR="00F36653">
        <w:rPr>
          <w:rFonts w:eastAsia="Times New Roman" w:cs="Times New Roman"/>
          <w:color w:val="000000"/>
          <w:sz w:val="24"/>
          <w:szCs w:val="24"/>
        </w:rPr>
        <w:t>7</w:t>
      </w:r>
      <w:r w:rsidRPr="0058413B">
        <w:rPr>
          <w:rFonts w:eastAsia="Times New Roman" w:cstheme="minorHAnsi"/>
          <w:b/>
          <w:color w:val="000000"/>
          <w:sz w:val="32"/>
          <w:szCs w:val="24"/>
        </w:rPr>
        <w:br w:type="page"/>
      </w:r>
    </w:p>
    <w:p w14:paraId="042DBACC" w14:textId="77777777" w:rsidR="0058413B" w:rsidRDefault="0058413B" w:rsidP="0058413B">
      <w:pPr>
        <w:rPr>
          <w:rFonts w:eastAsia="Times New Roman" w:cs="Times New Roman"/>
          <w:b/>
          <w:color w:val="000000"/>
          <w:sz w:val="20"/>
          <w:szCs w:val="20"/>
        </w:rPr>
      </w:pPr>
    </w:p>
    <w:p w14:paraId="6963D017" w14:textId="77777777" w:rsidR="0058413B" w:rsidRPr="0058413B" w:rsidRDefault="0058413B" w:rsidP="0058413B">
      <w:pPr>
        <w:pStyle w:val="CommentText"/>
        <w:rPr>
          <w:sz w:val="22"/>
        </w:rPr>
      </w:pPr>
    </w:p>
    <w:tbl>
      <w:tblPr>
        <w:tblW w:w="8609" w:type="dxa"/>
        <w:tblInd w:w="108" w:type="dxa"/>
        <w:tblLook w:val="04A0" w:firstRow="1" w:lastRow="0" w:firstColumn="1" w:lastColumn="0" w:noHBand="0" w:noVBand="1"/>
      </w:tblPr>
      <w:tblGrid>
        <w:gridCol w:w="1080"/>
        <w:gridCol w:w="1307"/>
        <w:gridCol w:w="1037"/>
        <w:gridCol w:w="1037"/>
        <w:gridCol w:w="1037"/>
        <w:gridCol w:w="1037"/>
        <w:gridCol w:w="1037"/>
        <w:gridCol w:w="1037"/>
      </w:tblGrid>
      <w:tr w:rsidR="0058413B" w:rsidRPr="0058413B" w14:paraId="7ECB3294" w14:textId="77777777" w:rsidTr="00621A8C">
        <w:trPr>
          <w:trHeight w:val="386"/>
        </w:trPr>
        <w:tc>
          <w:tcPr>
            <w:tcW w:w="8609" w:type="dxa"/>
            <w:gridSpan w:val="8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32F419" w14:textId="77777777" w:rsidR="0058413B" w:rsidRPr="0058413B" w:rsidRDefault="0058413B" w:rsidP="00621A8C">
            <w:pPr>
              <w:rPr>
                <w:rFonts w:eastAsia="Times New Roman" w:cs="Times New Roman"/>
                <w:b/>
                <w:color w:val="000000"/>
                <w:szCs w:val="20"/>
              </w:rPr>
            </w:pPr>
            <w:r w:rsidRPr="0058413B">
              <w:rPr>
                <w:rFonts w:ascii="Calibri" w:eastAsia="Times New Roman" w:hAnsi="Calibri" w:cs="Times New Roman"/>
                <w:b/>
                <w:color w:val="000000"/>
              </w:rPr>
              <w:t>Table S1.</w:t>
            </w:r>
            <w:r w:rsidRPr="0058413B">
              <w:rPr>
                <w:rFonts w:ascii="Calibri" w:eastAsia="Times New Roman" w:hAnsi="Calibri" w:cs="Times New Roman"/>
                <w:color w:val="000000"/>
              </w:rPr>
              <w:t xml:space="preserve"> Distributions of plasma PFAS concentrations (ng/mL) measured during early pregnancy (median 9.7 weeks) in the study population (n=1,540) in 1999-2002.</w:t>
            </w:r>
          </w:p>
        </w:tc>
      </w:tr>
      <w:tr w:rsidR="0058413B" w:rsidRPr="00940249" w14:paraId="4A2EFA4E" w14:textId="77777777" w:rsidTr="00621A8C">
        <w:trPr>
          <w:trHeight w:val="386"/>
        </w:trPr>
        <w:tc>
          <w:tcPr>
            <w:tcW w:w="1080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604D41" w14:textId="77777777" w:rsidR="0058413B" w:rsidRPr="00940249" w:rsidRDefault="0058413B" w:rsidP="00621A8C">
            <w:pPr>
              <w:rPr>
                <w:rFonts w:eastAsia="Times New Roman" w:cs="Arial"/>
                <w:b/>
                <w:color w:val="000000"/>
                <w:sz w:val="20"/>
                <w:szCs w:val="20"/>
              </w:rPr>
            </w:pPr>
            <w:r w:rsidRPr="00940249">
              <w:rPr>
                <w:rFonts w:eastAsia="Times New Roman" w:cs="Arial"/>
                <w:b/>
                <w:color w:val="000000"/>
                <w:sz w:val="20"/>
                <w:szCs w:val="20"/>
              </w:rPr>
              <w:t>PFAS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808943" w14:textId="77777777" w:rsidR="0058413B" w:rsidRPr="00940249" w:rsidRDefault="0058413B" w:rsidP="00621A8C">
            <w:pPr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</w:rPr>
            </w:pPr>
            <w:r w:rsidRPr="00940249">
              <w:rPr>
                <w:rFonts w:eastAsia="Times New Roman" w:cs="Arial"/>
                <w:b/>
                <w:color w:val="000000"/>
                <w:sz w:val="20"/>
                <w:szCs w:val="20"/>
              </w:rPr>
              <w:t>% detection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1E903B" w14:textId="77777777" w:rsidR="0058413B" w:rsidRPr="00D451AB" w:rsidRDefault="0058413B" w:rsidP="00621A8C">
            <w:pPr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</w:rPr>
            </w:pPr>
            <w:r w:rsidRPr="00D451AB">
              <w:rPr>
                <w:rFonts w:eastAsia="Times New Roman" w:cs="Arial"/>
                <w:b/>
                <w:color w:val="000000"/>
                <w:sz w:val="20"/>
                <w:szCs w:val="20"/>
              </w:rPr>
              <w:t>GM (GSD)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8FE674" w14:textId="77777777" w:rsidR="0058413B" w:rsidRPr="00940249" w:rsidRDefault="0058413B" w:rsidP="00621A8C">
            <w:pPr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</w:rPr>
            </w:pPr>
            <w:r w:rsidRPr="00940249">
              <w:rPr>
                <w:rFonts w:eastAsia="Times New Roman" w:cs="Arial"/>
                <w:b/>
                <w:color w:val="000000"/>
                <w:sz w:val="20"/>
                <w:szCs w:val="20"/>
              </w:rPr>
              <w:t>Min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889A66" w14:textId="77777777" w:rsidR="0058413B" w:rsidRPr="00940249" w:rsidRDefault="0058413B" w:rsidP="00621A8C">
            <w:pPr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</w:rPr>
            </w:pPr>
            <w:r w:rsidRPr="00940249">
              <w:rPr>
                <w:rFonts w:eastAsia="Times New Roman" w:cs="Arial"/>
                <w:b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9825FB" w14:textId="77777777" w:rsidR="0058413B" w:rsidRPr="00940249" w:rsidRDefault="0058413B" w:rsidP="00621A8C">
            <w:pPr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</w:rPr>
            </w:pPr>
            <w:r w:rsidRPr="00940249">
              <w:rPr>
                <w:rFonts w:eastAsia="Times New Roman" w:cs="Arial"/>
                <w:b/>
                <w:color w:val="000000"/>
                <w:sz w:val="20"/>
                <w:szCs w:val="20"/>
              </w:rPr>
              <w:t>50%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F5C961" w14:textId="77777777" w:rsidR="0058413B" w:rsidRPr="00940249" w:rsidRDefault="0058413B" w:rsidP="00621A8C">
            <w:pPr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</w:rPr>
            </w:pPr>
            <w:r w:rsidRPr="00940249">
              <w:rPr>
                <w:rFonts w:eastAsia="Times New Roman" w:cs="Arial"/>
                <w:b/>
                <w:color w:val="000000"/>
                <w:sz w:val="20"/>
                <w:szCs w:val="20"/>
              </w:rPr>
              <w:t>75%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3B54BF" w14:textId="77777777" w:rsidR="0058413B" w:rsidRPr="00940249" w:rsidRDefault="0058413B" w:rsidP="00621A8C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940249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Max</w:t>
            </w:r>
          </w:p>
        </w:tc>
      </w:tr>
      <w:tr w:rsidR="0058413B" w:rsidRPr="00940249" w14:paraId="0DEC4375" w14:textId="77777777" w:rsidTr="00621A8C">
        <w:trPr>
          <w:trHeight w:val="386"/>
        </w:trPr>
        <w:tc>
          <w:tcPr>
            <w:tcW w:w="1080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4550CA" w14:textId="77777777" w:rsidR="0058413B" w:rsidRPr="00940249" w:rsidRDefault="0058413B" w:rsidP="00621A8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40249">
              <w:rPr>
                <w:rFonts w:eastAsia="Times New Roman" w:cs="Times New Roman"/>
                <w:color w:val="000000"/>
                <w:sz w:val="20"/>
                <w:szCs w:val="20"/>
              </w:rPr>
              <w:t>PFOS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390FAE" w14:textId="77777777" w:rsidR="0058413B" w:rsidRPr="00940249" w:rsidRDefault="0058413B" w:rsidP="00621A8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40249">
              <w:rPr>
                <w:rFonts w:eastAsia="Times New Roman" w:cs="Times New Roman"/>
                <w:color w:val="000000"/>
                <w:sz w:val="20"/>
                <w:szCs w:val="20"/>
              </w:rPr>
              <w:t>99.9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1B45D3" w14:textId="77777777" w:rsidR="0058413B" w:rsidRPr="00D451AB" w:rsidRDefault="0058413B" w:rsidP="00621A8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51AB">
              <w:rPr>
                <w:rFonts w:eastAsia="Times New Roman" w:cs="Times New Roman"/>
                <w:color w:val="000000"/>
                <w:sz w:val="20"/>
                <w:szCs w:val="20"/>
              </w:rPr>
              <w:t>25.5 (1.7)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5291A9" w14:textId="77777777" w:rsidR="0058413B" w:rsidRPr="00940249" w:rsidRDefault="0058413B" w:rsidP="00621A8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&lt;LOD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AACA59" w14:textId="77777777" w:rsidR="0058413B" w:rsidRPr="00940249" w:rsidRDefault="0058413B" w:rsidP="00621A8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40249">
              <w:rPr>
                <w:rFonts w:eastAsia="Times New Roman" w:cs="Times New Roman"/>
                <w:color w:val="000000"/>
                <w:sz w:val="20"/>
                <w:szCs w:val="20"/>
              </w:rPr>
              <w:t>18.8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219CE3" w14:textId="77777777" w:rsidR="0058413B" w:rsidRPr="00940249" w:rsidRDefault="0058413B" w:rsidP="00621A8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40249">
              <w:rPr>
                <w:rFonts w:eastAsia="Times New Roman" w:cs="Times New Roman"/>
                <w:color w:val="000000"/>
                <w:sz w:val="20"/>
                <w:szCs w:val="20"/>
              </w:rPr>
              <w:t>25.7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8C8129" w14:textId="77777777" w:rsidR="0058413B" w:rsidRPr="00940249" w:rsidRDefault="0058413B" w:rsidP="00621A8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51AB">
              <w:rPr>
                <w:rFonts w:eastAsia="Times New Roman" w:cs="Times New Roman"/>
                <w:color w:val="000000"/>
                <w:sz w:val="20"/>
                <w:szCs w:val="20"/>
              </w:rPr>
              <w:t>34.9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43F3CA" w14:textId="77777777" w:rsidR="0058413B" w:rsidRPr="00940249" w:rsidRDefault="0058413B" w:rsidP="00621A8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40249">
              <w:rPr>
                <w:rFonts w:eastAsia="Times New Roman" w:cs="Times New Roman"/>
                <w:color w:val="000000"/>
                <w:sz w:val="20"/>
                <w:szCs w:val="20"/>
              </w:rPr>
              <w:t>185</w:t>
            </w:r>
            <w:r w:rsidRPr="00D451AB">
              <w:rPr>
                <w:rFonts w:eastAsia="Times New Roman" w:cs="Times New Roman"/>
                <w:color w:val="000000"/>
                <w:sz w:val="20"/>
                <w:szCs w:val="20"/>
              </w:rPr>
              <w:t>.0</w:t>
            </w:r>
          </w:p>
        </w:tc>
      </w:tr>
      <w:tr w:rsidR="0058413B" w:rsidRPr="00940249" w14:paraId="190E79EC" w14:textId="77777777" w:rsidTr="00621A8C">
        <w:trPr>
          <w:trHeight w:val="386"/>
        </w:trPr>
        <w:tc>
          <w:tcPr>
            <w:tcW w:w="108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E4A663" w14:textId="77777777" w:rsidR="0058413B" w:rsidRPr="00940249" w:rsidRDefault="0058413B" w:rsidP="00621A8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40249">
              <w:rPr>
                <w:rFonts w:eastAsia="Times New Roman" w:cs="Times New Roman"/>
                <w:color w:val="000000"/>
                <w:sz w:val="20"/>
                <w:szCs w:val="20"/>
              </w:rPr>
              <w:t>PFOA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CFF75C" w14:textId="77777777" w:rsidR="0058413B" w:rsidRPr="00940249" w:rsidRDefault="0058413B" w:rsidP="00621A8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40249">
              <w:rPr>
                <w:rFonts w:eastAsia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164A1" w14:textId="77777777" w:rsidR="0058413B" w:rsidRPr="00D451AB" w:rsidRDefault="0058413B" w:rsidP="00621A8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51AB">
              <w:rPr>
                <w:rFonts w:eastAsia="Times New Roman" w:cs="Times New Roman"/>
                <w:color w:val="000000"/>
                <w:sz w:val="20"/>
                <w:szCs w:val="20"/>
              </w:rPr>
              <w:t>5.7 (1.6)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8E5705" w14:textId="77777777" w:rsidR="0058413B" w:rsidRPr="00940249" w:rsidRDefault="0058413B" w:rsidP="00621A8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40249">
              <w:rPr>
                <w:rFonts w:eastAsia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AD2F30" w14:textId="77777777" w:rsidR="0058413B" w:rsidRPr="00940249" w:rsidRDefault="0058413B" w:rsidP="00621A8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40249">
              <w:rPr>
                <w:rFonts w:eastAsia="Times New Roman" w:cs="Times New Roman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F80C26" w14:textId="77777777" w:rsidR="0058413B" w:rsidRPr="00940249" w:rsidRDefault="0058413B" w:rsidP="00621A8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40249">
              <w:rPr>
                <w:rFonts w:eastAsia="Times New Roman" w:cs="Times New Roman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6BAC4" w14:textId="77777777" w:rsidR="0058413B" w:rsidRPr="00940249" w:rsidRDefault="0058413B" w:rsidP="00621A8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40249">
              <w:rPr>
                <w:rFonts w:eastAsia="Times New Roman" w:cs="Times New Roman"/>
                <w:color w:val="000000"/>
                <w:sz w:val="20"/>
                <w:szCs w:val="20"/>
              </w:rPr>
              <w:t>7.9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67A414" w14:textId="77777777" w:rsidR="0058413B" w:rsidRPr="00940249" w:rsidRDefault="0058413B" w:rsidP="00621A8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40249">
              <w:rPr>
                <w:rFonts w:eastAsia="Times New Roman" w:cs="Times New Roman"/>
                <w:color w:val="000000"/>
                <w:sz w:val="20"/>
                <w:szCs w:val="20"/>
              </w:rPr>
              <w:t>36.7</w:t>
            </w:r>
          </w:p>
        </w:tc>
      </w:tr>
      <w:tr w:rsidR="0058413B" w:rsidRPr="00940249" w14:paraId="26E603C1" w14:textId="77777777" w:rsidTr="00621A8C">
        <w:trPr>
          <w:trHeight w:val="386"/>
        </w:trPr>
        <w:tc>
          <w:tcPr>
            <w:tcW w:w="108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680084" w14:textId="77777777" w:rsidR="0058413B" w:rsidRPr="00940249" w:rsidRDefault="0058413B" w:rsidP="00621A8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940249">
              <w:rPr>
                <w:rFonts w:eastAsia="Times New Roman" w:cs="Times New Roman"/>
                <w:color w:val="000000"/>
                <w:sz w:val="20"/>
                <w:szCs w:val="20"/>
              </w:rPr>
              <w:t>PFHxS</w:t>
            </w:r>
            <w:proofErr w:type="spellEnd"/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E8A11E" w14:textId="77777777" w:rsidR="0058413B" w:rsidRPr="00940249" w:rsidRDefault="0058413B" w:rsidP="00621A8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40249">
              <w:rPr>
                <w:rFonts w:eastAsia="Times New Roman" w:cs="Times New Roman"/>
                <w:color w:val="000000"/>
                <w:sz w:val="20"/>
                <w:szCs w:val="20"/>
              </w:rPr>
              <w:t>99.3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9DB95" w14:textId="77777777" w:rsidR="0058413B" w:rsidRPr="00D451AB" w:rsidRDefault="0058413B" w:rsidP="00621A8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2.5 (2.1)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9BB3F" w14:textId="77777777" w:rsidR="0058413B" w:rsidRPr="00940249" w:rsidRDefault="0058413B" w:rsidP="00621A8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40249">
              <w:rPr>
                <w:rFonts w:eastAsia="Times New Roman" w:cs="Times New Roman"/>
                <w:color w:val="000000"/>
                <w:sz w:val="20"/>
                <w:szCs w:val="20"/>
              </w:rPr>
              <w:t>&lt;LOD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C12ABE" w14:textId="77777777" w:rsidR="0058413B" w:rsidRPr="00940249" w:rsidRDefault="0058413B" w:rsidP="00621A8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40249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91801B" w14:textId="77777777" w:rsidR="0058413B" w:rsidRPr="00940249" w:rsidRDefault="0058413B" w:rsidP="00621A8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51AB">
              <w:rPr>
                <w:rFonts w:eastAsia="Times New Roman" w:cs="Times New Roman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77C7" w14:textId="77777777" w:rsidR="0058413B" w:rsidRPr="00940249" w:rsidRDefault="0058413B" w:rsidP="00621A8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40249">
              <w:rPr>
                <w:rFonts w:eastAsia="Times New Roman" w:cs="Times New Roman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C03AD" w14:textId="77777777" w:rsidR="0058413B" w:rsidRPr="00940249" w:rsidRDefault="0058413B" w:rsidP="00621A8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40249">
              <w:rPr>
                <w:rFonts w:eastAsia="Times New Roman" w:cs="Times New Roman"/>
                <w:color w:val="000000"/>
                <w:sz w:val="20"/>
                <w:szCs w:val="20"/>
              </w:rPr>
              <w:t>74.5</w:t>
            </w:r>
          </w:p>
        </w:tc>
      </w:tr>
      <w:tr w:rsidR="0058413B" w:rsidRPr="00940249" w14:paraId="6312BAEB" w14:textId="77777777" w:rsidTr="00621A8C">
        <w:trPr>
          <w:trHeight w:val="386"/>
        </w:trPr>
        <w:tc>
          <w:tcPr>
            <w:tcW w:w="108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2AB8FC" w14:textId="77777777" w:rsidR="0058413B" w:rsidRPr="00940249" w:rsidRDefault="0058413B" w:rsidP="00621A8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40249">
              <w:rPr>
                <w:rFonts w:eastAsia="Times New Roman" w:cs="Times New Roman"/>
                <w:color w:val="000000"/>
                <w:sz w:val="20"/>
                <w:szCs w:val="20"/>
              </w:rPr>
              <w:t>PFNA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78C64" w14:textId="77777777" w:rsidR="0058413B" w:rsidRPr="00940249" w:rsidRDefault="0058413B" w:rsidP="00621A8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40249">
              <w:rPr>
                <w:rFonts w:eastAsia="Times New Roman" w:cs="Times New Roman"/>
                <w:color w:val="000000"/>
                <w:sz w:val="20"/>
                <w:szCs w:val="20"/>
              </w:rPr>
              <w:t>98.6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A1A0F0" w14:textId="77777777" w:rsidR="0058413B" w:rsidRPr="00D451AB" w:rsidRDefault="0058413B" w:rsidP="00621A8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0.6 (1.7)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A7CB0A" w14:textId="77777777" w:rsidR="0058413B" w:rsidRPr="00940249" w:rsidRDefault="0058413B" w:rsidP="00621A8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40249">
              <w:rPr>
                <w:rFonts w:eastAsia="Times New Roman" w:cs="Times New Roman"/>
                <w:color w:val="000000"/>
                <w:sz w:val="20"/>
                <w:szCs w:val="20"/>
              </w:rPr>
              <w:t>&lt;LOD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250CC9" w14:textId="77777777" w:rsidR="0058413B" w:rsidRPr="00940249" w:rsidRDefault="0058413B" w:rsidP="00621A8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40249">
              <w:rPr>
                <w:rFonts w:eastAsia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683FCE" w14:textId="77777777" w:rsidR="0058413B" w:rsidRPr="00940249" w:rsidRDefault="0058413B" w:rsidP="00621A8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40249">
              <w:rPr>
                <w:rFonts w:eastAsia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6491EF" w14:textId="77777777" w:rsidR="0058413B" w:rsidRPr="00940249" w:rsidRDefault="0058413B" w:rsidP="00621A8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40249">
              <w:rPr>
                <w:rFonts w:eastAsia="Times New Roman" w:cs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3F5E55" w14:textId="77777777" w:rsidR="0058413B" w:rsidRPr="00940249" w:rsidRDefault="0058413B" w:rsidP="00621A8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40249"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  <w:r w:rsidRPr="00D451AB">
              <w:rPr>
                <w:rFonts w:eastAsia="Times New Roman" w:cs="Times New Roman"/>
                <w:color w:val="000000"/>
                <w:sz w:val="20"/>
                <w:szCs w:val="20"/>
              </w:rPr>
              <w:t>.0</w:t>
            </w:r>
          </w:p>
        </w:tc>
      </w:tr>
      <w:tr w:rsidR="0058413B" w:rsidRPr="00940249" w14:paraId="6F9E8F1B" w14:textId="77777777" w:rsidTr="00621A8C">
        <w:trPr>
          <w:trHeight w:val="386"/>
        </w:trPr>
        <w:tc>
          <w:tcPr>
            <w:tcW w:w="1080" w:type="dxa"/>
            <w:tcBorders>
              <w:top w:val="nil"/>
              <w:right w:val="nil"/>
            </w:tcBorders>
            <w:shd w:val="clear" w:color="auto" w:fill="auto"/>
            <w:vAlign w:val="center"/>
            <w:hideMark/>
          </w:tcPr>
          <w:p w14:paraId="6099B39E" w14:textId="77777777" w:rsidR="0058413B" w:rsidRPr="00940249" w:rsidRDefault="0058413B" w:rsidP="00621A8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940249">
              <w:rPr>
                <w:rFonts w:eastAsia="Times New Roman" w:cs="Times New Roman"/>
                <w:color w:val="000000"/>
                <w:sz w:val="20"/>
                <w:szCs w:val="20"/>
              </w:rPr>
              <w:t>EtFOSAA</w:t>
            </w:r>
            <w:proofErr w:type="spellEnd"/>
          </w:p>
        </w:tc>
        <w:tc>
          <w:tcPr>
            <w:tcW w:w="130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38CA3F8" w14:textId="77777777" w:rsidR="0058413B" w:rsidRPr="00940249" w:rsidRDefault="0058413B" w:rsidP="00621A8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40249">
              <w:rPr>
                <w:rFonts w:eastAsia="Times New Roman" w:cs="Times New Roman"/>
                <w:color w:val="000000"/>
                <w:sz w:val="20"/>
                <w:szCs w:val="20"/>
              </w:rPr>
              <w:t>99.7</w:t>
            </w:r>
          </w:p>
        </w:tc>
        <w:tc>
          <w:tcPr>
            <w:tcW w:w="1037" w:type="dxa"/>
            <w:tcBorders>
              <w:top w:val="nil"/>
              <w:left w:val="nil"/>
              <w:right w:val="nil"/>
            </w:tcBorders>
            <w:vAlign w:val="center"/>
          </w:tcPr>
          <w:p w14:paraId="457B2654" w14:textId="77777777" w:rsidR="0058413B" w:rsidRPr="00D451AB" w:rsidRDefault="0058413B" w:rsidP="00621A8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1.2 (2.1)</w:t>
            </w:r>
          </w:p>
        </w:tc>
        <w:tc>
          <w:tcPr>
            <w:tcW w:w="103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07A3810" w14:textId="77777777" w:rsidR="0058413B" w:rsidRPr="00940249" w:rsidRDefault="0058413B" w:rsidP="00621A8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40249">
              <w:rPr>
                <w:rFonts w:eastAsia="Times New Roman" w:cs="Times New Roman"/>
                <w:color w:val="000000"/>
                <w:sz w:val="20"/>
                <w:szCs w:val="20"/>
              </w:rPr>
              <w:t>&lt;LOD</w:t>
            </w:r>
          </w:p>
        </w:tc>
        <w:tc>
          <w:tcPr>
            <w:tcW w:w="103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BC58599" w14:textId="77777777" w:rsidR="0058413B" w:rsidRPr="00940249" w:rsidRDefault="0058413B" w:rsidP="00621A8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40249">
              <w:rPr>
                <w:rFonts w:eastAsia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03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3A2F282" w14:textId="77777777" w:rsidR="0058413B" w:rsidRPr="00940249" w:rsidRDefault="0058413B" w:rsidP="00621A8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40249">
              <w:rPr>
                <w:rFonts w:eastAsia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03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D3E3A59" w14:textId="77777777" w:rsidR="0058413B" w:rsidRPr="00940249" w:rsidRDefault="0058413B" w:rsidP="00621A8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40249">
              <w:rPr>
                <w:rFonts w:eastAsia="Times New Roman" w:cs="Times New Roman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103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75128FF" w14:textId="77777777" w:rsidR="0058413B" w:rsidRPr="00940249" w:rsidRDefault="0058413B" w:rsidP="00621A8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40249">
              <w:rPr>
                <w:rFonts w:eastAsia="Times New Roman" w:cs="Times New Roman"/>
                <w:color w:val="000000"/>
                <w:sz w:val="20"/>
                <w:szCs w:val="20"/>
              </w:rPr>
              <w:t>33.6</w:t>
            </w:r>
          </w:p>
        </w:tc>
      </w:tr>
      <w:tr w:rsidR="0058413B" w:rsidRPr="00940249" w14:paraId="2971180A" w14:textId="77777777" w:rsidTr="00621A8C">
        <w:trPr>
          <w:trHeight w:val="386"/>
        </w:trPr>
        <w:tc>
          <w:tcPr>
            <w:tcW w:w="1080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E50229" w14:textId="77777777" w:rsidR="0058413B" w:rsidRPr="00940249" w:rsidRDefault="0058413B" w:rsidP="00621A8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940249">
              <w:rPr>
                <w:rFonts w:eastAsia="Times New Roman" w:cs="Times New Roman"/>
                <w:color w:val="000000"/>
                <w:sz w:val="20"/>
                <w:szCs w:val="20"/>
              </w:rPr>
              <w:t>MeFOSAA</w:t>
            </w:r>
            <w:proofErr w:type="spellEnd"/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90A267" w14:textId="77777777" w:rsidR="0058413B" w:rsidRPr="00940249" w:rsidRDefault="0058413B" w:rsidP="00621A8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40249">
              <w:rPr>
                <w:rFonts w:eastAsia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B33C82" w14:textId="77777777" w:rsidR="0058413B" w:rsidRPr="00D451AB" w:rsidRDefault="0058413B" w:rsidP="00621A8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1.9 (2.0)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252110" w14:textId="77777777" w:rsidR="0058413B" w:rsidRPr="00940249" w:rsidRDefault="0058413B" w:rsidP="00621A8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40249">
              <w:rPr>
                <w:rFonts w:eastAsia="Times New Roman" w:cs="Times New Roman"/>
                <w:color w:val="000000"/>
                <w:sz w:val="20"/>
                <w:szCs w:val="20"/>
              </w:rPr>
              <w:t>&lt;LOD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725AD8" w14:textId="77777777" w:rsidR="0058413B" w:rsidRPr="00940249" w:rsidRDefault="0058413B" w:rsidP="00621A8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40249">
              <w:rPr>
                <w:rFonts w:eastAsia="Times New Roman" w:cs="Times New Roman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14105F" w14:textId="77777777" w:rsidR="0058413B" w:rsidRPr="00940249" w:rsidRDefault="0058413B" w:rsidP="00621A8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40249">
              <w:rPr>
                <w:rFonts w:eastAsia="Times New Roman" w:cs="Times New Roman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C4E8BF" w14:textId="77777777" w:rsidR="0058413B" w:rsidRPr="00940249" w:rsidRDefault="0058413B" w:rsidP="00621A8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40249">
              <w:rPr>
                <w:rFonts w:eastAsia="Times New Roman" w:cs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21D83B" w14:textId="77777777" w:rsidR="0058413B" w:rsidRPr="00940249" w:rsidRDefault="0058413B" w:rsidP="00621A8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40249">
              <w:rPr>
                <w:rFonts w:eastAsia="Times New Roman" w:cs="Times New Roman"/>
                <w:color w:val="000000"/>
                <w:sz w:val="20"/>
                <w:szCs w:val="20"/>
              </w:rPr>
              <w:t>29.7</w:t>
            </w:r>
          </w:p>
        </w:tc>
      </w:tr>
    </w:tbl>
    <w:p w14:paraId="72B411D8" w14:textId="77777777" w:rsidR="0058413B" w:rsidRPr="00EC3829" w:rsidRDefault="0058413B" w:rsidP="0058413B">
      <w:pPr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Abbreviations: GM, geometric mean; GSD, geometric standard deviation; PFAS, per- and polyfluoroalkyl substances; PFOS, </w:t>
      </w:r>
      <w:proofErr w:type="spellStart"/>
      <w:r w:rsidRPr="001879F2">
        <w:rPr>
          <w:rFonts w:ascii="Calibri" w:eastAsia="Times New Roman" w:hAnsi="Calibri" w:cs="Times New Roman"/>
          <w:color w:val="000000"/>
          <w:sz w:val="20"/>
          <w:szCs w:val="20"/>
        </w:rPr>
        <w:t>perfluorooctane</w:t>
      </w:r>
      <w:proofErr w:type="spellEnd"/>
      <w:r w:rsidRPr="001879F2">
        <w:rPr>
          <w:rFonts w:ascii="Calibri" w:eastAsia="Times New Roman" w:hAnsi="Calibri" w:cs="Times New Roman"/>
          <w:color w:val="000000"/>
          <w:sz w:val="20"/>
          <w:szCs w:val="20"/>
        </w:rPr>
        <w:t xml:space="preserve"> su</w:t>
      </w:r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lfonate; PFOA, </w:t>
      </w:r>
      <w:r w:rsidRPr="001879F2">
        <w:rPr>
          <w:rFonts w:ascii="Calibri" w:eastAsia="Times New Roman" w:hAnsi="Calibri" w:cs="Times New Roman"/>
          <w:color w:val="000000"/>
          <w:sz w:val="20"/>
          <w:szCs w:val="20"/>
        </w:rPr>
        <w:t>perfluorooctanoate</w:t>
      </w:r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; </w:t>
      </w:r>
      <w:proofErr w:type="spellStart"/>
      <w:r>
        <w:rPr>
          <w:rFonts w:ascii="Calibri" w:eastAsia="Times New Roman" w:hAnsi="Calibri" w:cs="Times New Roman"/>
          <w:color w:val="000000"/>
          <w:sz w:val="20"/>
          <w:szCs w:val="20"/>
        </w:rPr>
        <w:t>PFHxS</w:t>
      </w:r>
      <w:proofErr w:type="spellEnd"/>
      <w:r>
        <w:rPr>
          <w:rFonts w:ascii="Calibri" w:eastAsia="Times New Roman" w:hAnsi="Calibri" w:cs="Times New Roman"/>
          <w:color w:val="000000"/>
          <w:sz w:val="20"/>
          <w:szCs w:val="20"/>
        </w:rPr>
        <w:t>,</w:t>
      </w:r>
      <w:r w:rsidRPr="001879F2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  <w:proofErr w:type="spellStart"/>
      <w:r w:rsidRPr="001879F2">
        <w:rPr>
          <w:rFonts w:ascii="Calibri" w:eastAsia="Times New Roman" w:hAnsi="Calibri" w:cs="Times New Roman"/>
          <w:color w:val="000000"/>
          <w:sz w:val="20"/>
          <w:szCs w:val="20"/>
        </w:rPr>
        <w:t>perfluorohexane</w:t>
      </w:r>
      <w:proofErr w:type="spellEnd"/>
      <w:r w:rsidRPr="001879F2">
        <w:rPr>
          <w:rFonts w:ascii="Calibri" w:eastAsia="Times New Roman" w:hAnsi="Calibri" w:cs="Times New Roman"/>
          <w:color w:val="000000"/>
          <w:sz w:val="20"/>
          <w:szCs w:val="20"/>
        </w:rPr>
        <w:t xml:space="preserve"> sulfonate</w:t>
      </w:r>
      <w:r>
        <w:rPr>
          <w:rFonts w:ascii="Calibri" w:eastAsia="Times New Roman" w:hAnsi="Calibri" w:cs="Times New Roman"/>
          <w:color w:val="000000"/>
          <w:sz w:val="20"/>
          <w:szCs w:val="20"/>
        </w:rPr>
        <w:t>; PFNA,</w:t>
      </w:r>
      <w:r w:rsidRPr="001879F2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  <w:proofErr w:type="spellStart"/>
      <w:r w:rsidRPr="001879F2">
        <w:rPr>
          <w:rFonts w:ascii="Calibri" w:eastAsia="Times New Roman" w:hAnsi="Calibri" w:cs="Times New Roman"/>
          <w:color w:val="000000"/>
          <w:sz w:val="20"/>
          <w:szCs w:val="20"/>
        </w:rPr>
        <w:t>perfluorononanoate</w:t>
      </w:r>
      <w:proofErr w:type="spellEnd"/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; </w:t>
      </w:r>
      <w:proofErr w:type="spellStart"/>
      <w:r>
        <w:rPr>
          <w:rFonts w:ascii="Calibri" w:eastAsia="Times New Roman" w:hAnsi="Calibri" w:cs="Times New Roman"/>
          <w:color w:val="000000"/>
          <w:sz w:val="20"/>
          <w:szCs w:val="20"/>
        </w:rPr>
        <w:t>EtFOSAA</w:t>
      </w:r>
      <w:proofErr w:type="spellEnd"/>
      <w:r>
        <w:rPr>
          <w:rFonts w:ascii="Calibri" w:eastAsia="Times New Roman" w:hAnsi="Calibri" w:cs="Times New Roman"/>
          <w:color w:val="000000"/>
          <w:sz w:val="20"/>
          <w:szCs w:val="20"/>
        </w:rPr>
        <w:t>,</w:t>
      </w:r>
      <w:r w:rsidRPr="001879F2">
        <w:rPr>
          <w:rFonts w:ascii="Calibri" w:eastAsia="Times New Roman" w:hAnsi="Calibri" w:cs="Times New Roman"/>
          <w:color w:val="000000"/>
          <w:sz w:val="20"/>
          <w:szCs w:val="20"/>
        </w:rPr>
        <w:t xml:space="preserve"> 2-(N-ethyl-</w:t>
      </w:r>
      <w:proofErr w:type="spellStart"/>
      <w:r w:rsidRPr="001879F2">
        <w:rPr>
          <w:rFonts w:ascii="Calibri" w:eastAsia="Times New Roman" w:hAnsi="Calibri" w:cs="Times New Roman"/>
          <w:color w:val="000000"/>
          <w:sz w:val="20"/>
          <w:szCs w:val="20"/>
        </w:rPr>
        <w:t>perfluorooctane</w:t>
      </w:r>
      <w:proofErr w:type="spellEnd"/>
      <w:r w:rsidRPr="001879F2">
        <w:rPr>
          <w:rFonts w:ascii="Calibri" w:eastAsia="Times New Roman" w:hAnsi="Calibri" w:cs="Times New Roman"/>
          <w:color w:val="000000"/>
          <w:sz w:val="20"/>
          <w:szCs w:val="20"/>
        </w:rPr>
        <w:t xml:space="preserve"> sulfonamide) acetate</w:t>
      </w:r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; </w:t>
      </w:r>
      <w:proofErr w:type="spellStart"/>
      <w:r>
        <w:rPr>
          <w:rFonts w:ascii="Calibri" w:eastAsia="Times New Roman" w:hAnsi="Calibri" w:cs="Times New Roman"/>
          <w:color w:val="000000"/>
          <w:sz w:val="20"/>
          <w:szCs w:val="20"/>
        </w:rPr>
        <w:t>MeFOSAA</w:t>
      </w:r>
      <w:proofErr w:type="spellEnd"/>
      <w:r w:rsidRPr="001879F2">
        <w:rPr>
          <w:rFonts w:ascii="Calibri" w:eastAsia="Times New Roman" w:hAnsi="Calibri" w:cs="Times New Roman"/>
          <w:color w:val="000000"/>
          <w:sz w:val="20"/>
          <w:szCs w:val="20"/>
        </w:rPr>
        <w:t>, 2-(N-methyl-</w:t>
      </w:r>
      <w:proofErr w:type="spellStart"/>
      <w:r w:rsidRPr="001879F2">
        <w:rPr>
          <w:rFonts w:ascii="Calibri" w:eastAsia="Times New Roman" w:hAnsi="Calibri" w:cs="Times New Roman"/>
          <w:color w:val="000000"/>
          <w:sz w:val="20"/>
          <w:szCs w:val="20"/>
        </w:rPr>
        <w:t>perfluorooctane</w:t>
      </w:r>
      <w:proofErr w:type="spellEnd"/>
      <w:r w:rsidRPr="001879F2">
        <w:rPr>
          <w:rFonts w:ascii="Calibri" w:eastAsia="Times New Roman" w:hAnsi="Calibri" w:cs="Times New Roman"/>
          <w:color w:val="000000"/>
          <w:sz w:val="20"/>
          <w:szCs w:val="20"/>
        </w:rPr>
        <w:t xml:space="preserve"> sulfonamide) acetate</w:t>
      </w:r>
      <w:r>
        <w:rPr>
          <w:rFonts w:ascii="Calibri" w:eastAsia="Times New Roman" w:hAnsi="Calibri" w:cs="Times New Roman"/>
          <w:color w:val="000000"/>
          <w:sz w:val="20"/>
          <w:szCs w:val="20"/>
        </w:rPr>
        <w:t>.</w:t>
      </w:r>
    </w:p>
    <w:p w14:paraId="011D7FFD" w14:textId="77777777" w:rsidR="0058413B" w:rsidRPr="00AD0696" w:rsidRDefault="0058413B" w:rsidP="0058413B">
      <w:pPr>
        <w:rPr>
          <w:rFonts w:eastAsia="Times New Roman" w:cs="Times New Roman"/>
          <w:color w:val="000000"/>
          <w:sz w:val="20"/>
          <w:szCs w:val="20"/>
        </w:rPr>
      </w:pPr>
      <w:r w:rsidRPr="00223F59">
        <w:rPr>
          <w:rFonts w:eastAsia="Times New Roman" w:cs="Times New Roman"/>
          <w:color w:val="000000"/>
          <w:sz w:val="20"/>
          <w:szCs w:val="20"/>
        </w:rPr>
        <w:t>Limits of detection: PFOS= 0.2 ng/mL, all other PFAS= 0.</w:t>
      </w:r>
      <w:r>
        <w:rPr>
          <w:rFonts w:eastAsia="Times New Roman" w:cs="Times New Roman"/>
          <w:color w:val="000000"/>
          <w:sz w:val="20"/>
          <w:szCs w:val="20"/>
        </w:rPr>
        <w:t>1</w:t>
      </w:r>
      <w:r w:rsidRPr="00223F59">
        <w:rPr>
          <w:rFonts w:eastAsia="Times New Roman" w:cs="Times New Roman"/>
          <w:color w:val="000000"/>
          <w:sz w:val="20"/>
          <w:szCs w:val="20"/>
        </w:rPr>
        <w:t xml:space="preserve"> ng/mL</w:t>
      </w:r>
      <w:r>
        <w:rPr>
          <w:rFonts w:eastAsia="Times New Roman" w:cs="Times New Roman"/>
          <w:b/>
          <w:color w:val="000000"/>
          <w:sz w:val="20"/>
          <w:szCs w:val="20"/>
        </w:rPr>
        <w:br w:type="page"/>
      </w:r>
    </w:p>
    <w:tbl>
      <w:tblPr>
        <w:tblW w:w="8600" w:type="dxa"/>
        <w:tblInd w:w="108" w:type="dxa"/>
        <w:tblLook w:val="04A0" w:firstRow="1" w:lastRow="0" w:firstColumn="1" w:lastColumn="0" w:noHBand="0" w:noVBand="1"/>
      </w:tblPr>
      <w:tblGrid>
        <w:gridCol w:w="1960"/>
        <w:gridCol w:w="1660"/>
        <w:gridCol w:w="1660"/>
        <w:gridCol w:w="1660"/>
        <w:gridCol w:w="1660"/>
      </w:tblGrid>
      <w:tr w:rsidR="0058413B" w:rsidRPr="000F18EA" w14:paraId="64938BD9" w14:textId="77777777" w:rsidTr="00621A8C">
        <w:trPr>
          <w:trHeight w:val="645"/>
        </w:trPr>
        <w:tc>
          <w:tcPr>
            <w:tcW w:w="86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3C3AB67" w14:textId="77777777" w:rsidR="0058413B" w:rsidRPr="000F18EA" w:rsidRDefault="0058413B" w:rsidP="00621A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8413B">
              <w:rPr>
                <w:rFonts w:ascii="Calibri" w:eastAsia="Times New Roman" w:hAnsi="Calibri" w:cs="Times New Roman"/>
                <w:b/>
                <w:color w:val="000000"/>
                <w:szCs w:val="20"/>
              </w:rPr>
              <w:lastRenderedPageBreak/>
              <w:t>Table S2.</w:t>
            </w:r>
            <w:r w:rsidRPr="0058413B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 </w:t>
            </w:r>
            <w:proofErr w:type="spellStart"/>
            <w:r w:rsidRPr="0058413B">
              <w:rPr>
                <w:rFonts w:ascii="Calibri" w:eastAsia="Times New Roman" w:hAnsi="Calibri" w:cs="Times New Roman"/>
                <w:color w:val="000000"/>
                <w:szCs w:val="20"/>
              </w:rPr>
              <w:t>Adjusted</w:t>
            </w:r>
            <w:r w:rsidRPr="0058413B">
              <w:rPr>
                <w:rFonts w:ascii="Calibri" w:eastAsia="Times New Roman" w:hAnsi="Calibri" w:cs="Times New Roman"/>
                <w:color w:val="000000"/>
                <w:szCs w:val="20"/>
                <w:vertAlign w:val="superscript"/>
              </w:rPr>
              <w:t>a</w:t>
            </w:r>
            <w:proofErr w:type="spellEnd"/>
            <w:r w:rsidRPr="0058413B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 ORs (95% CIs) for categories of glucose tolerance per unit increase in plasma ln-PFAS concentration (n=1,540)</w:t>
            </w:r>
          </w:p>
        </w:tc>
      </w:tr>
      <w:tr w:rsidR="0058413B" w:rsidRPr="000F18EA" w14:paraId="29D65CBF" w14:textId="77777777" w:rsidTr="00621A8C">
        <w:trPr>
          <w:trHeight w:val="600"/>
        </w:trPr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68EBB0" w14:textId="77777777" w:rsidR="0058413B" w:rsidRPr="000F18EA" w:rsidRDefault="0058413B" w:rsidP="00621A8C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F18E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PFAS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2668F9" w14:textId="77777777" w:rsidR="0058413B" w:rsidRPr="000F18EA" w:rsidRDefault="0058413B" w:rsidP="00621A8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F18E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Normal           (n=1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,</w:t>
            </w:r>
            <w:r w:rsidRPr="000F18E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284)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95EE7B" w14:textId="77777777" w:rsidR="0058413B" w:rsidRPr="000F18EA" w:rsidRDefault="0058413B" w:rsidP="00621A8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I</w:t>
            </w:r>
            <w:r w:rsidRPr="000F18E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H                        (n=126)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EA85E1" w14:textId="77777777" w:rsidR="0058413B" w:rsidRPr="000F18EA" w:rsidRDefault="0058413B" w:rsidP="00621A8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F18E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IGT                        (n=45)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1ECE20" w14:textId="77777777" w:rsidR="0058413B" w:rsidRPr="000F18EA" w:rsidRDefault="0058413B" w:rsidP="00621A8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F18E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GDM                           (n=85)</w:t>
            </w:r>
          </w:p>
        </w:tc>
      </w:tr>
      <w:tr w:rsidR="0058413B" w:rsidRPr="000F18EA" w14:paraId="5FAD078A" w14:textId="77777777" w:rsidTr="00621A8C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0CAEE" w14:textId="77777777" w:rsidR="0058413B" w:rsidRPr="000F18EA" w:rsidRDefault="0058413B" w:rsidP="00621A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0F18E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lnPFOS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5C122" w14:textId="77777777" w:rsidR="0058413B" w:rsidRPr="000F18EA" w:rsidRDefault="0058413B" w:rsidP="00621A8C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18E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(Ref)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F29CA" w14:textId="77777777" w:rsidR="0058413B" w:rsidRPr="000F18EA" w:rsidRDefault="0058413B" w:rsidP="00621A8C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 (0.6, 1.2</w:t>
            </w:r>
            <w:r w:rsidRPr="000F18E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30E90" w14:textId="77777777" w:rsidR="0058413B" w:rsidRPr="000F18EA" w:rsidRDefault="0058413B" w:rsidP="00621A8C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 (0.5, 1.7</w:t>
            </w:r>
            <w:r w:rsidRPr="000F18E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7E88" w14:textId="77777777" w:rsidR="0058413B" w:rsidRPr="000F18EA" w:rsidRDefault="0058413B" w:rsidP="00621A8C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 (0.8, 2.1</w:t>
            </w:r>
            <w:r w:rsidRPr="000F18E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58413B" w:rsidRPr="000F18EA" w14:paraId="5148443E" w14:textId="77777777" w:rsidTr="00621A8C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714B3" w14:textId="77777777" w:rsidR="0058413B" w:rsidRPr="000F18EA" w:rsidRDefault="0058413B" w:rsidP="00621A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0F18E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lnPFOA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1C928" w14:textId="77777777" w:rsidR="0058413B" w:rsidRPr="000F18EA" w:rsidRDefault="0058413B" w:rsidP="00621A8C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18E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(Ref)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ECADC" w14:textId="77777777" w:rsidR="0058413B" w:rsidRPr="000F18EA" w:rsidRDefault="0058413B" w:rsidP="00621A8C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 (0.7, 1.5</w:t>
            </w:r>
            <w:r w:rsidRPr="000F18E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95721" w14:textId="77777777" w:rsidR="0058413B" w:rsidRPr="000F18EA" w:rsidRDefault="0058413B" w:rsidP="00621A8C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 (0.5, 1.6</w:t>
            </w:r>
            <w:r w:rsidRPr="000F18E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0548C" w14:textId="77777777" w:rsidR="0058413B" w:rsidRPr="000F18EA" w:rsidRDefault="0058413B" w:rsidP="00621A8C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 (0.6, 1.6</w:t>
            </w:r>
            <w:r w:rsidRPr="000F18E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58413B" w:rsidRPr="000F18EA" w14:paraId="5BD8F74D" w14:textId="77777777" w:rsidTr="00621A8C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EE001" w14:textId="77777777" w:rsidR="0058413B" w:rsidRPr="000F18EA" w:rsidRDefault="0058413B" w:rsidP="00621A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0F18E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lnPFHxS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46C45" w14:textId="77777777" w:rsidR="0058413B" w:rsidRPr="000F18EA" w:rsidRDefault="0058413B" w:rsidP="00621A8C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18E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(Ref)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A47BD" w14:textId="77777777" w:rsidR="0058413B" w:rsidRPr="000F18EA" w:rsidRDefault="0058413B" w:rsidP="00621A8C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 (0.9, 1.6</w:t>
            </w:r>
            <w:r w:rsidRPr="000F18E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F1219" w14:textId="77777777" w:rsidR="0058413B" w:rsidRPr="000F18EA" w:rsidRDefault="0058413B" w:rsidP="00621A8C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0.8 (0.6, 1.3</w:t>
            </w:r>
            <w:r w:rsidRPr="000F18E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62D69" w14:textId="77777777" w:rsidR="0058413B" w:rsidRPr="000F18EA" w:rsidRDefault="0058413B" w:rsidP="00621A8C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 (0.6, 1.3</w:t>
            </w:r>
            <w:r w:rsidRPr="000F18E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58413B" w:rsidRPr="000F18EA" w14:paraId="3D1A7000" w14:textId="77777777" w:rsidTr="00621A8C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41CDD" w14:textId="77777777" w:rsidR="0058413B" w:rsidRPr="000F18EA" w:rsidRDefault="0058413B" w:rsidP="00621A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0F18E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lnPFNA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42699" w14:textId="77777777" w:rsidR="0058413B" w:rsidRPr="000F18EA" w:rsidRDefault="0058413B" w:rsidP="00621A8C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18E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(Ref)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98D07" w14:textId="77777777" w:rsidR="0058413B" w:rsidRPr="000F18EA" w:rsidRDefault="0058413B" w:rsidP="00621A8C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 (0.8, 1.7</w:t>
            </w:r>
            <w:r w:rsidRPr="000F18E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43064" w14:textId="77777777" w:rsidR="0058413B" w:rsidRPr="000F18EA" w:rsidRDefault="0058413B" w:rsidP="00621A8C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1.1 (0.6, 2.0</w:t>
            </w:r>
            <w:r w:rsidRPr="000F18E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146EC" w14:textId="77777777" w:rsidR="0058413B" w:rsidRPr="000F18EA" w:rsidRDefault="0058413B" w:rsidP="00621A8C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</w:t>
            </w:r>
            <w:r w:rsidRPr="000F18E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(0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.6, 1.5</w:t>
            </w:r>
            <w:r w:rsidRPr="000F18E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58413B" w:rsidRPr="000F18EA" w14:paraId="305EF53E" w14:textId="77777777" w:rsidTr="00621A8C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7868B" w14:textId="77777777" w:rsidR="0058413B" w:rsidRPr="000F18EA" w:rsidRDefault="0058413B" w:rsidP="00621A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0F18E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lnEtFOSAA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15477" w14:textId="77777777" w:rsidR="0058413B" w:rsidRPr="000F18EA" w:rsidRDefault="0058413B" w:rsidP="00621A8C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18E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(Ref)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24E7D" w14:textId="77777777" w:rsidR="0058413B" w:rsidRPr="000F18EA" w:rsidRDefault="0058413B" w:rsidP="00621A8C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 (0.7, 1.1</w:t>
            </w:r>
            <w:r w:rsidRPr="000F18E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A1BE0" w14:textId="77777777" w:rsidR="0058413B" w:rsidRPr="000F18EA" w:rsidRDefault="0058413B" w:rsidP="00621A8C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 (0.8, 1.8</w:t>
            </w:r>
            <w:r w:rsidRPr="000F18E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C53FE" w14:textId="77777777" w:rsidR="0058413B" w:rsidRPr="000F18EA" w:rsidRDefault="0058413B" w:rsidP="00621A8C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 (0.9, 1.8</w:t>
            </w:r>
            <w:r w:rsidRPr="000F18E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58413B" w:rsidRPr="000F18EA" w14:paraId="48ED0A9F" w14:textId="77777777" w:rsidTr="00621A8C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F30751" w14:textId="77777777" w:rsidR="0058413B" w:rsidRPr="000F18EA" w:rsidRDefault="0058413B" w:rsidP="00621A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0F18E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lnMeFOSAA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6C8652" w14:textId="77777777" w:rsidR="0058413B" w:rsidRPr="000F18EA" w:rsidRDefault="0058413B" w:rsidP="00621A8C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18E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(Ref)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69ADBD" w14:textId="77777777" w:rsidR="0058413B" w:rsidRPr="000F18EA" w:rsidRDefault="0058413B" w:rsidP="00621A8C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 (0.8, 1.4</w:t>
            </w:r>
            <w:r w:rsidRPr="000F18E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3AFD1C" w14:textId="77777777" w:rsidR="0058413B" w:rsidRPr="000F18EA" w:rsidRDefault="0058413B" w:rsidP="00621A8C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 (0.6, 1.6</w:t>
            </w:r>
            <w:r w:rsidRPr="000F18E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0CDFA8" w14:textId="77777777" w:rsidR="0058413B" w:rsidRPr="000F18EA" w:rsidRDefault="0058413B" w:rsidP="00621A8C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1.1 (0.8, 1.7</w:t>
            </w:r>
            <w:r w:rsidRPr="000F18E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58413B" w:rsidRPr="000F18EA" w14:paraId="2A4CC6FC" w14:textId="77777777" w:rsidTr="00621A8C">
        <w:trPr>
          <w:trHeight w:val="300"/>
        </w:trPr>
        <w:tc>
          <w:tcPr>
            <w:tcW w:w="8600" w:type="dxa"/>
            <w:gridSpan w:val="5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D4064" w14:textId="77777777" w:rsidR="0058413B" w:rsidRPr="00EC3829" w:rsidRDefault="0058413B" w:rsidP="00621A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Abbreviations: PFAS, per- and polyfluoroalkyl substances; IH, isolated hyperglycemia, IGT, impaired glucose tolerance; GDM, gestational diabetes mellitus; PFOS, </w:t>
            </w:r>
            <w:proofErr w:type="spellStart"/>
            <w:r w:rsidRPr="00187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perfluorooctane</w:t>
            </w:r>
            <w:proofErr w:type="spellEnd"/>
            <w:r w:rsidRPr="00187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su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lfonate; PFOA, </w:t>
            </w:r>
            <w:r w:rsidRPr="00187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perfluorooctanoate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PFHxS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,</w:t>
            </w:r>
            <w:r w:rsidRPr="00187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7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perfluorohexane</w:t>
            </w:r>
            <w:proofErr w:type="spellEnd"/>
            <w:r w:rsidRPr="00187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sulfonate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; PFNA,</w:t>
            </w:r>
            <w:r w:rsidRPr="00187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7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perfluorononanoate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EtFOSAA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,</w:t>
            </w:r>
            <w:r w:rsidRPr="00187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2-(N-ethyl-</w:t>
            </w:r>
            <w:proofErr w:type="spellStart"/>
            <w:r w:rsidRPr="00187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perfluorooctane</w:t>
            </w:r>
            <w:proofErr w:type="spellEnd"/>
            <w:r w:rsidRPr="00187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sulfonamide) acetate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MeFOSAA</w:t>
            </w:r>
            <w:proofErr w:type="spellEnd"/>
            <w:r w:rsidRPr="00187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, 2-(N-methyl-</w:t>
            </w:r>
            <w:proofErr w:type="spellStart"/>
            <w:r w:rsidRPr="00187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perfluorooctane</w:t>
            </w:r>
            <w:proofErr w:type="spellEnd"/>
            <w:r w:rsidRPr="00187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sulfonamide) acetate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</w:t>
            </w:r>
          </w:p>
          <w:p w14:paraId="1F5C12DF" w14:textId="77777777" w:rsidR="0058413B" w:rsidRPr="000F18EA" w:rsidRDefault="0058413B" w:rsidP="00621A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perscript"/>
              </w:rPr>
              <w:t>a</w:t>
            </w:r>
            <w:r w:rsidRPr="000F18E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Adjusted</w:t>
            </w:r>
            <w:proofErr w:type="spellEnd"/>
            <w:r w:rsidRPr="000F18E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for maternal age (continuous), p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re-pregnancy </w:t>
            </w:r>
            <w:r w:rsidRPr="000F18E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BMI (continuous), prior history of GDM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/parity</w:t>
            </w:r>
            <w:r w:rsidRPr="000F18E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, race/ethnicity, smoking, education</w:t>
            </w:r>
          </w:p>
        </w:tc>
      </w:tr>
      <w:tr w:rsidR="0058413B" w:rsidRPr="000F18EA" w14:paraId="1C9E7985" w14:textId="77777777" w:rsidTr="00621A8C">
        <w:trPr>
          <w:trHeight w:val="300"/>
        </w:trPr>
        <w:tc>
          <w:tcPr>
            <w:tcW w:w="8600" w:type="dxa"/>
            <w:gridSpan w:val="5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E7A8072" w14:textId="77777777" w:rsidR="0058413B" w:rsidRPr="000F18EA" w:rsidRDefault="0058413B" w:rsidP="00621A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</w:tbl>
    <w:p w14:paraId="06A8B092" w14:textId="77777777" w:rsidR="0058413B" w:rsidRDefault="0058413B" w:rsidP="0058413B">
      <w:pPr>
        <w:rPr>
          <w:b/>
        </w:rPr>
      </w:pPr>
    </w:p>
    <w:p w14:paraId="108A8EEF" w14:textId="77777777" w:rsidR="0058413B" w:rsidRDefault="0058413B" w:rsidP="0058413B">
      <w:pPr>
        <w:rPr>
          <w:b/>
        </w:rPr>
      </w:pPr>
    </w:p>
    <w:p w14:paraId="2E9A1BA6" w14:textId="77777777" w:rsidR="0058413B" w:rsidRDefault="0058413B" w:rsidP="0058413B">
      <w:pPr>
        <w:rPr>
          <w:b/>
        </w:rPr>
      </w:pPr>
    </w:p>
    <w:p w14:paraId="69238B50" w14:textId="77777777" w:rsidR="0058413B" w:rsidRDefault="0058413B" w:rsidP="0058413B">
      <w:pPr>
        <w:rPr>
          <w:b/>
        </w:rPr>
      </w:pPr>
    </w:p>
    <w:p w14:paraId="13A47E5E" w14:textId="77777777" w:rsidR="0058413B" w:rsidRDefault="0058413B" w:rsidP="0058413B">
      <w:pPr>
        <w:rPr>
          <w:b/>
        </w:rPr>
      </w:pPr>
    </w:p>
    <w:p w14:paraId="28908AC1" w14:textId="77777777" w:rsidR="0058413B" w:rsidRDefault="0058413B" w:rsidP="0058413B">
      <w:pPr>
        <w:rPr>
          <w:b/>
        </w:rPr>
      </w:pPr>
    </w:p>
    <w:p w14:paraId="4C27E734" w14:textId="77777777" w:rsidR="0058413B" w:rsidRDefault="0058413B" w:rsidP="0058413B">
      <w:pPr>
        <w:rPr>
          <w:b/>
        </w:rPr>
      </w:pPr>
      <w:r>
        <w:rPr>
          <w:b/>
        </w:rPr>
        <w:br w:type="page"/>
      </w:r>
    </w:p>
    <w:p w14:paraId="31DD8E9B" w14:textId="77777777" w:rsidR="0058413B" w:rsidRPr="00EF324C" w:rsidRDefault="0058413B" w:rsidP="0058413B">
      <w:r w:rsidRPr="00EF324C">
        <w:rPr>
          <w:b/>
        </w:rPr>
        <w:lastRenderedPageBreak/>
        <w:t>Table S</w:t>
      </w:r>
      <w:r>
        <w:rPr>
          <w:b/>
        </w:rPr>
        <w:t>3</w:t>
      </w:r>
      <w:r w:rsidRPr="00EF324C">
        <w:rPr>
          <w:b/>
        </w:rPr>
        <w:t>.</w:t>
      </w:r>
      <w:r w:rsidRPr="00EF324C">
        <w:t xml:space="preserve"> BKMR estimated effects of individual PFAS concentrations on blood glucose levels (mg/dL) </w:t>
      </w:r>
      <w:r w:rsidRPr="00845C6B">
        <w:rPr>
          <w:rFonts w:eastAsia="Times New Roman" w:cs="Times New Roman"/>
          <w:color w:val="000000"/>
        </w:rPr>
        <w:t xml:space="preserve">1-hour post </w:t>
      </w:r>
      <w:r w:rsidRPr="00845C6B">
        <w:rPr>
          <w:rFonts w:cs="Arial"/>
          <w:color w:val="000000"/>
        </w:rPr>
        <w:t>50-g non-fasting GCT</w:t>
      </w:r>
      <w:r>
        <w:rPr>
          <w:rFonts w:cs="Arial"/>
          <w:color w:val="000000"/>
        </w:rPr>
        <w:t xml:space="preserve"> (n=1,530)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16"/>
        <w:gridCol w:w="2322"/>
      </w:tblGrid>
      <w:tr w:rsidR="0058413B" w:rsidRPr="00AD0696" w14:paraId="71736F35" w14:textId="77777777" w:rsidTr="00621A8C">
        <w:trPr>
          <w:trHeight w:val="315"/>
        </w:trPr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BB4AC8C" w14:textId="77777777" w:rsidR="0058413B" w:rsidRPr="00AD0696" w:rsidRDefault="0058413B" w:rsidP="00621A8C">
            <w:pPr>
              <w:rPr>
                <w:b/>
              </w:rPr>
            </w:pPr>
            <w:r w:rsidRPr="00AD0696">
              <w:rPr>
                <w:b/>
              </w:rPr>
              <w:t>PFAS</w:t>
            </w:r>
          </w:p>
        </w:tc>
        <w:tc>
          <w:tcPr>
            <w:tcW w:w="2322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D4C4156" w14:textId="77777777" w:rsidR="0058413B" w:rsidRPr="00221400" w:rsidRDefault="0058413B" w:rsidP="00621A8C">
            <w:pPr>
              <w:jc w:val="center"/>
              <w:rPr>
                <w:b/>
                <w:vertAlign w:val="superscript"/>
              </w:rPr>
            </w:pPr>
            <w:r w:rsidRPr="00AD0696">
              <w:rPr>
                <w:b/>
              </w:rPr>
              <w:t>Beta (95% CI)</w:t>
            </w:r>
            <w:r>
              <w:rPr>
                <w:b/>
                <w:vertAlign w:val="superscript"/>
              </w:rPr>
              <w:t>a</w:t>
            </w:r>
          </w:p>
        </w:tc>
      </w:tr>
      <w:tr w:rsidR="0058413B" w:rsidRPr="00AD0696" w14:paraId="77770906" w14:textId="77777777" w:rsidTr="00621A8C">
        <w:trPr>
          <w:trHeight w:val="315"/>
        </w:trPr>
        <w:tc>
          <w:tcPr>
            <w:tcW w:w="111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47E44E7" w14:textId="77777777" w:rsidR="0058413B" w:rsidRPr="00AD0696" w:rsidRDefault="0058413B" w:rsidP="00621A8C">
            <w:r w:rsidRPr="00AD0696">
              <w:t>PFOS</w:t>
            </w:r>
          </w:p>
        </w:tc>
        <w:tc>
          <w:tcPr>
            <w:tcW w:w="2322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B264D7A" w14:textId="77777777" w:rsidR="0058413B" w:rsidRPr="00AD0696" w:rsidRDefault="0058413B" w:rsidP="00621A8C">
            <w:pPr>
              <w:jc w:val="center"/>
            </w:pPr>
            <w:r w:rsidRPr="00AD0696">
              <w:t>6.2 (1.1, 11.3)</w:t>
            </w:r>
          </w:p>
        </w:tc>
      </w:tr>
      <w:tr w:rsidR="0058413B" w:rsidRPr="00AD0696" w14:paraId="695FFA54" w14:textId="77777777" w:rsidTr="00621A8C">
        <w:trPr>
          <w:trHeight w:val="315"/>
        </w:trPr>
        <w:tc>
          <w:tcPr>
            <w:tcW w:w="1116" w:type="dxa"/>
            <w:noWrap/>
            <w:vAlign w:val="center"/>
            <w:hideMark/>
          </w:tcPr>
          <w:p w14:paraId="2CA224DD" w14:textId="77777777" w:rsidR="0058413B" w:rsidRPr="00AD0696" w:rsidRDefault="0058413B" w:rsidP="00621A8C">
            <w:r w:rsidRPr="00AD0696">
              <w:t>PFOA</w:t>
            </w:r>
          </w:p>
        </w:tc>
        <w:tc>
          <w:tcPr>
            <w:tcW w:w="2322" w:type="dxa"/>
            <w:noWrap/>
            <w:vAlign w:val="center"/>
            <w:hideMark/>
          </w:tcPr>
          <w:p w14:paraId="636D0B86" w14:textId="77777777" w:rsidR="0058413B" w:rsidRPr="00AD0696" w:rsidRDefault="0058413B" w:rsidP="00621A8C">
            <w:pPr>
              <w:jc w:val="center"/>
            </w:pPr>
            <w:r w:rsidRPr="00AD0696">
              <w:t>-0.7 (-4.8, 3.3)</w:t>
            </w:r>
          </w:p>
        </w:tc>
      </w:tr>
      <w:tr w:rsidR="0058413B" w:rsidRPr="00AD0696" w14:paraId="0B3559E0" w14:textId="77777777" w:rsidTr="00621A8C">
        <w:trPr>
          <w:trHeight w:val="315"/>
        </w:trPr>
        <w:tc>
          <w:tcPr>
            <w:tcW w:w="1116" w:type="dxa"/>
            <w:noWrap/>
            <w:vAlign w:val="center"/>
            <w:hideMark/>
          </w:tcPr>
          <w:p w14:paraId="221362E0" w14:textId="77777777" w:rsidR="0058413B" w:rsidRPr="00AD0696" w:rsidRDefault="0058413B" w:rsidP="00621A8C">
            <w:proofErr w:type="spellStart"/>
            <w:r w:rsidRPr="00AD0696">
              <w:t>PFHxS</w:t>
            </w:r>
            <w:proofErr w:type="spellEnd"/>
          </w:p>
        </w:tc>
        <w:tc>
          <w:tcPr>
            <w:tcW w:w="2322" w:type="dxa"/>
            <w:noWrap/>
            <w:vAlign w:val="center"/>
            <w:hideMark/>
          </w:tcPr>
          <w:p w14:paraId="5CC4F69A" w14:textId="77777777" w:rsidR="0058413B" w:rsidRPr="00AD0696" w:rsidRDefault="0058413B" w:rsidP="00621A8C">
            <w:pPr>
              <w:jc w:val="center"/>
            </w:pPr>
            <w:r w:rsidRPr="00AD0696">
              <w:t>-0.3 (-1.9, 1.4)</w:t>
            </w:r>
          </w:p>
        </w:tc>
      </w:tr>
      <w:tr w:rsidR="0058413B" w:rsidRPr="00AD0696" w14:paraId="0022A4A6" w14:textId="77777777" w:rsidTr="00621A8C">
        <w:trPr>
          <w:trHeight w:val="315"/>
        </w:trPr>
        <w:tc>
          <w:tcPr>
            <w:tcW w:w="1116" w:type="dxa"/>
            <w:noWrap/>
            <w:vAlign w:val="center"/>
            <w:hideMark/>
          </w:tcPr>
          <w:p w14:paraId="18C59761" w14:textId="77777777" w:rsidR="0058413B" w:rsidRPr="00AD0696" w:rsidRDefault="0058413B" w:rsidP="00621A8C">
            <w:r w:rsidRPr="00AD0696">
              <w:t>PFNA</w:t>
            </w:r>
          </w:p>
        </w:tc>
        <w:tc>
          <w:tcPr>
            <w:tcW w:w="2322" w:type="dxa"/>
            <w:noWrap/>
            <w:vAlign w:val="center"/>
            <w:hideMark/>
          </w:tcPr>
          <w:p w14:paraId="6F4D3622" w14:textId="77777777" w:rsidR="0058413B" w:rsidRPr="00AD0696" w:rsidRDefault="0058413B" w:rsidP="00621A8C">
            <w:pPr>
              <w:jc w:val="center"/>
            </w:pPr>
            <w:r w:rsidRPr="00AD0696">
              <w:t>-0.2 (-3.1, 2.7)</w:t>
            </w:r>
          </w:p>
        </w:tc>
      </w:tr>
      <w:tr w:rsidR="0058413B" w:rsidRPr="00AD0696" w14:paraId="0044EA4E" w14:textId="77777777" w:rsidTr="00621A8C">
        <w:trPr>
          <w:trHeight w:val="315"/>
        </w:trPr>
        <w:tc>
          <w:tcPr>
            <w:tcW w:w="1116" w:type="dxa"/>
            <w:noWrap/>
            <w:vAlign w:val="center"/>
            <w:hideMark/>
          </w:tcPr>
          <w:p w14:paraId="4C13362B" w14:textId="77777777" w:rsidR="0058413B" w:rsidRPr="00AD0696" w:rsidRDefault="0058413B" w:rsidP="00621A8C">
            <w:proofErr w:type="spellStart"/>
            <w:r w:rsidRPr="00AD0696">
              <w:t>EtFOSAA</w:t>
            </w:r>
            <w:proofErr w:type="spellEnd"/>
          </w:p>
        </w:tc>
        <w:tc>
          <w:tcPr>
            <w:tcW w:w="2322" w:type="dxa"/>
            <w:noWrap/>
            <w:vAlign w:val="center"/>
            <w:hideMark/>
          </w:tcPr>
          <w:p w14:paraId="1811DC80" w14:textId="77777777" w:rsidR="0058413B" w:rsidRPr="00AD0696" w:rsidRDefault="0058413B" w:rsidP="00621A8C">
            <w:pPr>
              <w:jc w:val="center"/>
            </w:pPr>
            <w:r w:rsidRPr="00AD0696">
              <w:t>-0.7 (-3.7, 2.3)</w:t>
            </w:r>
          </w:p>
        </w:tc>
      </w:tr>
      <w:tr w:rsidR="0058413B" w:rsidRPr="00AD0696" w14:paraId="742D0C96" w14:textId="77777777" w:rsidTr="00621A8C">
        <w:trPr>
          <w:trHeight w:val="315"/>
        </w:trPr>
        <w:tc>
          <w:tcPr>
            <w:tcW w:w="111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EDD509B" w14:textId="77777777" w:rsidR="0058413B" w:rsidRPr="00AD0696" w:rsidRDefault="0058413B" w:rsidP="00621A8C">
            <w:proofErr w:type="spellStart"/>
            <w:r w:rsidRPr="00AD0696">
              <w:t>MeFOSAA</w:t>
            </w:r>
            <w:proofErr w:type="spellEnd"/>
          </w:p>
        </w:tc>
        <w:tc>
          <w:tcPr>
            <w:tcW w:w="2322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B6A32D6" w14:textId="77777777" w:rsidR="0058413B" w:rsidRPr="00AD0696" w:rsidRDefault="0058413B" w:rsidP="00621A8C">
            <w:pPr>
              <w:jc w:val="center"/>
            </w:pPr>
            <w:r w:rsidRPr="00AD0696">
              <w:t>-0.4 (-4.3, 3.5)</w:t>
            </w:r>
          </w:p>
        </w:tc>
      </w:tr>
    </w:tbl>
    <w:p w14:paraId="7F48D651" w14:textId="77777777" w:rsidR="0058413B" w:rsidRPr="00EC3829" w:rsidRDefault="0058413B" w:rsidP="0058413B">
      <w:pPr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EC3829">
        <w:rPr>
          <w:rFonts w:ascii="Calibri" w:eastAsia="Times New Roman" w:hAnsi="Calibri" w:cs="Times New Roman"/>
          <w:color w:val="000000"/>
          <w:sz w:val="20"/>
          <w:szCs w:val="20"/>
        </w:rPr>
        <w:t xml:space="preserve">Abbreviations: PFAS, per- and polyfluoroalkyl substances; IH, isolated hyperglycemia, IGT, impaired glucose tolerance; GDM, gestational diabetes mellitus; PFOS, </w:t>
      </w:r>
      <w:proofErr w:type="spellStart"/>
      <w:r w:rsidRPr="00EC3829">
        <w:rPr>
          <w:rFonts w:ascii="Calibri" w:eastAsia="Times New Roman" w:hAnsi="Calibri" w:cs="Times New Roman"/>
          <w:color w:val="000000"/>
          <w:sz w:val="20"/>
          <w:szCs w:val="20"/>
        </w:rPr>
        <w:t>perfluorooctane</w:t>
      </w:r>
      <w:proofErr w:type="spellEnd"/>
      <w:r w:rsidRPr="00EC3829">
        <w:rPr>
          <w:rFonts w:ascii="Calibri" w:eastAsia="Times New Roman" w:hAnsi="Calibri" w:cs="Times New Roman"/>
          <w:color w:val="000000"/>
          <w:sz w:val="20"/>
          <w:szCs w:val="20"/>
        </w:rPr>
        <w:t xml:space="preserve"> sulfonate; PFOA, perfluorooctanoate; </w:t>
      </w:r>
      <w:proofErr w:type="spellStart"/>
      <w:r w:rsidRPr="00EC3829">
        <w:rPr>
          <w:rFonts w:ascii="Calibri" w:eastAsia="Times New Roman" w:hAnsi="Calibri" w:cs="Times New Roman"/>
          <w:color w:val="000000"/>
          <w:sz w:val="20"/>
          <w:szCs w:val="20"/>
        </w:rPr>
        <w:t>PFHxS</w:t>
      </w:r>
      <w:proofErr w:type="spellEnd"/>
      <w:r w:rsidRPr="00EC3829">
        <w:rPr>
          <w:rFonts w:ascii="Calibri" w:eastAsia="Times New Roman" w:hAnsi="Calibri" w:cs="Times New Roman"/>
          <w:color w:val="000000"/>
          <w:sz w:val="20"/>
          <w:szCs w:val="20"/>
        </w:rPr>
        <w:t xml:space="preserve">,  </w:t>
      </w:r>
      <w:proofErr w:type="spellStart"/>
      <w:r w:rsidRPr="00EC3829">
        <w:rPr>
          <w:rFonts w:ascii="Calibri" w:eastAsia="Times New Roman" w:hAnsi="Calibri" w:cs="Times New Roman"/>
          <w:color w:val="000000"/>
          <w:sz w:val="20"/>
          <w:szCs w:val="20"/>
        </w:rPr>
        <w:t>perfluorohexane</w:t>
      </w:r>
      <w:proofErr w:type="spellEnd"/>
      <w:r w:rsidRPr="00EC3829">
        <w:rPr>
          <w:rFonts w:ascii="Calibri" w:eastAsia="Times New Roman" w:hAnsi="Calibri" w:cs="Times New Roman"/>
          <w:color w:val="000000"/>
          <w:sz w:val="20"/>
          <w:szCs w:val="20"/>
        </w:rPr>
        <w:t xml:space="preserve"> sulfonate; PFNA, </w:t>
      </w:r>
      <w:proofErr w:type="spellStart"/>
      <w:r w:rsidRPr="00EC3829">
        <w:rPr>
          <w:rFonts w:ascii="Calibri" w:eastAsia="Times New Roman" w:hAnsi="Calibri" w:cs="Times New Roman"/>
          <w:color w:val="000000"/>
          <w:sz w:val="20"/>
          <w:szCs w:val="20"/>
        </w:rPr>
        <w:t>perfluorononanoate</w:t>
      </w:r>
      <w:proofErr w:type="spellEnd"/>
      <w:r w:rsidRPr="00EC3829">
        <w:rPr>
          <w:rFonts w:ascii="Calibri" w:eastAsia="Times New Roman" w:hAnsi="Calibri" w:cs="Times New Roman"/>
          <w:color w:val="000000"/>
          <w:sz w:val="20"/>
          <w:szCs w:val="20"/>
        </w:rPr>
        <w:t xml:space="preserve">; </w:t>
      </w:r>
      <w:proofErr w:type="spellStart"/>
      <w:r w:rsidRPr="00EC3829">
        <w:rPr>
          <w:rFonts w:ascii="Calibri" w:eastAsia="Times New Roman" w:hAnsi="Calibri" w:cs="Times New Roman"/>
          <w:color w:val="000000"/>
          <w:sz w:val="20"/>
          <w:szCs w:val="20"/>
        </w:rPr>
        <w:t>EtFOSAA</w:t>
      </w:r>
      <w:proofErr w:type="spellEnd"/>
      <w:r w:rsidRPr="00EC3829">
        <w:rPr>
          <w:rFonts w:ascii="Calibri" w:eastAsia="Times New Roman" w:hAnsi="Calibri" w:cs="Times New Roman"/>
          <w:color w:val="000000"/>
          <w:sz w:val="20"/>
          <w:szCs w:val="20"/>
        </w:rPr>
        <w:t>, 2-(N-ethyl-</w:t>
      </w:r>
      <w:proofErr w:type="spellStart"/>
      <w:r w:rsidRPr="00EC3829">
        <w:rPr>
          <w:rFonts w:ascii="Calibri" w:eastAsia="Times New Roman" w:hAnsi="Calibri" w:cs="Times New Roman"/>
          <w:color w:val="000000"/>
          <w:sz w:val="20"/>
          <w:szCs w:val="20"/>
        </w:rPr>
        <w:t>perfluorooctane</w:t>
      </w:r>
      <w:proofErr w:type="spellEnd"/>
      <w:r w:rsidRPr="00EC3829">
        <w:rPr>
          <w:rFonts w:ascii="Calibri" w:eastAsia="Times New Roman" w:hAnsi="Calibri" w:cs="Times New Roman"/>
          <w:color w:val="000000"/>
          <w:sz w:val="20"/>
          <w:szCs w:val="20"/>
        </w:rPr>
        <w:t xml:space="preserve"> sulfonamide) acetate; </w:t>
      </w:r>
      <w:proofErr w:type="spellStart"/>
      <w:r w:rsidRPr="00EC3829">
        <w:rPr>
          <w:rFonts w:ascii="Calibri" w:eastAsia="Times New Roman" w:hAnsi="Calibri" w:cs="Times New Roman"/>
          <w:color w:val="000000"/>
          <w:sz w:val="20"/>
          <w:szCs w:val="20"/>
        </w:rPr>
        <w:t>MeFOSAA</w:t>
      </w:r>
      <w:proofErr w:type="spellEnd"/>
      <w:r w:rsidRPr="00EC3829">
        <w:rPr>
          <w:rFonts w:ascii="Calibri" w:eastAsia="Times New Roman" w:hAnsi="Calibri" w:cs="Times New Roman"/>
          <w:color w:val="000000"/>
          <w:sz w:val="20"/>
          <w:szCs w:val="20"/>
        </w:rPr>
        <w:t>, 2-(N-methyl-</w:t>
      </w:r>
      <w:proofErr w:type="spellStart"/>
      <w:r w:rsidRPr="00EC3829">
        <w:rPr>
          <w:rFonts w:ascii="Calibri" w:eastAsia="Times New Roman" w:hAnsi="Calibri" w:cs="Times New Roman"/>
          <w:color w:val="000000"/>
          <w:sz w:val="20"/>
          <w:szCs w:val="20"/>
        </w:rPr>
        <w:t>perfluorooctane</w:t>
      </w:r>
      <w:proofErr w:type="spellEnd"/>
      <w:r w:rsidRPr="00EC3829">
        <w:rPr>
          <w:rFonts w:ascii="Calibri" w:eastAsia="Times New Roman" w:hAnsi="Calibri" w:cs="Times New Roman"/>
          <w:color w:val="000000"/>
          <w:sz w:val="20"/>
          <w:szCs w:val="20"/>
        </w:rPr>
        <w:t xml:space="preserve"> sulfonamide) acetate.</w:t>
      </w:r>
    </w:p>
    <w:p w14:paraId="2852DD22" w14:textId="77777777" w:rsidR="0058413B" w:rsidRDefault="0058413B" w:rsidP="0058413B">
      <w:pPr>
        <w:rPr>
          <w:sz w:val="20"/>
          <w:szCs w:val="20"/>
        </w:rPr>
      </w:pPr>
      <w:r w:rsidRPr="00EC3829">
        <w:rPr>
          <w:sz w:val="20"/>
          <w:szCs w:val="20"/>
          <w:vertAlign w:val="superscript"/>
        </w:rPr>
        <w:t xml:space="preserve">a </w:t>
      </w:r>
      <w:r w:rsidRPr="00EC3829">
        <w:rPr>
          <w:sz w:val="20"/>
          <w:szCs w:val="20"/>
        </w:rPr>
        <w:t>Beta estimates represent differences in glucose levels (mg/dl) for a change in individual PFAS concentration from the 25</w:t>
      </w:r>
      <w:r w:rsidRPr="00EC3829">
        <w:rPr>
          <w:sz w:val="20"/>
          <w:szCs w:val="20"/>
          <w:vertAlign w:val="superscript"/>
        </w:rPr>
        <w:t>th</w:t>
      </w:r>
      <w:r w:rsidRPr="00EC3829">
        <w:rPr>
          <w:sz w:val="20"/>
          <w:szCs w:val="20"/>
        </w:rPr>
        <w:t xml:space="preserve"> to 75</w:t>
      </w:r>
      <w:r w:rsidRPr="00EC3829">
        <w:rPr>
          <w:sz w:val="20"/>
          <w:szCs w:val="20"/>
          <w:vertAlign w:val="superscript"/>
        </w:rPr>
        <w:t>th</w:t>
      </w:r>
      <w:r w:rsidRPr="00EC3829">
        <w:rPr>
          <w:sz w:val="20"/>
          <w:szCs w:val="20"/>
        </w:rPr>
        <w:t xml:space="preserve"> percentile, holding all other PFAS at their median concentrations.</w:t>
      </w:r>
    </w:p>
    <w:p w14:paraId="0DFA36FF" w14:textId="77777777" w:rsidR="0058413B" w:rsidRPr="00EC3829" w:rsidRDefault="0058413B" w:rsidP="0058413B">
      <w:pPr>
        <w:rPr>
          <w:sz w:val="20"/>
          <w:szCs w:val="20"/>
        </w:rPr>
      </w:pPr>
      <w:r>
        <w:rPr>
          <w:sz w:val="20"/>
          <w:szCs w:val="20"/>
        </w:rPr>
        <w:t xml:space="preserve">Adjusted </w:t>
      </w:r>
      <w:r>
        <w:rPr>
          <w:rFonts w:eastAsia="Times New Roman" w:cs="Times New Roman"/>
          <w:color w:val="000000"/>
          <w:sz w:val="20"/>
          <w:szCs w:val="20"/>
        </w:rPr>
        <w:t xml:space="preserve">for </w:t>
      </w:r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maternal age (continuous), pre-pregnancy </w:t>
      </w:r>
      <w:r w:rsidRPr="00B506DF">
        <w:rPr>
          <w:rFonts w:ascii="Calibri" w:eastAsia="Times New Roman" w:hAnsi="Calibri" w:cs="Times New Roman"/>
          <w:color w:val="000000"/>
          <w:sz w:val="20"/>
          <w:szCs w:val="20"/>
        </w:rPr>
        <w:t>BMI (continuous), prior history of GDM</w:t>
      </w:r>
      <w:r>
        <w:rPr>
          <w:rFonts w:ascii="Calibri" w:eastAsia="Times New Roman" w:hAnsi="Calibri" w:cs="Times New Roman"/>
          <w:color w:val="000000"/>
          <w:sz w:val="20"/>
          <w:szCs w:val="20"/>
        </w:rPr>
        <w:t>/parity</w:t>
      </w:r>
      <w:r w:rsidRPr="00B506DF">
        <w:rPr>
          <w:rFonts w:ascii="Calibri" w:eastAsia="Times New Roman" w:hAnsi="Calibri" w:cs="Times New Roman"/>
          <w:color w:val="000000"/>
          <w:sz w:val="20"/>
          <w:szCs w:val="20"/>
        </w:rPr>
        <w:t>, race/ethnicity, smoking, education</w:t>
      </w:r>
      <w:r>
        <w:rPr>
          <w:rFonts w:ascii="Calibri" w:eastAsia="Times New Roman" w:hAnsi="Calibri" w:cs="Times New Roman"/>
          <w:color w:val="000000"/>
          <w:sz w:val="20"/>
          <w:szCs w:val="20"/>
        </w:rPr>
        <w:t>.</w:t>
      </w:r>
    </w:p>
    <w:p w14:paraId="531C9FB7" w14:textId="6079119F" w:rsidR="0090562D" w:rsidRDefault="0090562D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br w:type="page"/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1264"/>
        <w:gridCol w:w="552"/>
        <w:gridCol w:w="2448"/>
        <w:gridCol w:w="2448"/>
        <w:gridCol w:w="2448"/>
        <w:gridCol w:w="200"/>
      </w:tblGrid>
      <w:tr w:rsidR="00A3722E" w:rsidRPr="00A3722E" w14:paraId="26D2B8F2" w14:textId="77777777" w:rsidTr="00A3722E">
        <w:trPr>
          <w:gridAfter w:val="1"/>
          <w:wAfter w:w="200" w:type="dxa"/>
          <w:trHeight w:val="494"/>
        </w:trPr>
        <w:tc>
          <w:tcPr>
            <w:tcW w:w="91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DE289F0" w14:textId="3D72031D" w:rsidR="00A3722E" w:rsidRPr="00A3722E" w:rsidRDefault="00A3722E" w:rsidP="00A3722E">
            <w:pPr>
              <w:rPr>
                <w:rFonts w:eastAsia="Times New Roman" w:cstheme="minorHAnsi"/>
                <w:b/>
                <w:bCs/>
                <w:color w:val="000000"/>
              </w:rPr>
            </w:pPr>
            <w:bookmarkStart w:id="0" w:name="_Hlk40435426"/>
            <w:r w:rsidRPr="00A3722E">
              <w:rPr>
                <w:rFonts w:eastAsia="Times New Roman" w:cstheme="minorHAnsi"/>
                <w:b/>
                <w:bCs/>
                <w:color w:val="000000"/>
              </w:rPr>
              <w:lastRenderedPageBreak/>
              <w:t xml:space="preserve">Table S4. </w:t>
            </w:r>
            <w:r w:rsidRPr="00A3722E">
              <w:rPr>
                <w:rFonts w:eastAsia="Times New Roman" w:cstheme="minorHAnsi"/>
                <w:color w:val="000000"/>
              </w:rPr>
              <w:t>Multivariate-</w:t>
            </w:r>
            <w:proofErr w:type="spellStart"/>
            <w:r w:rsidRPr="00A3722E">
              <w:rPr>
                <w:rFonts w:eastAsia="Times New Roman" w:cstheme="minorHAnsi"/>
                <w:color w:val="000000"/>
              </w:rPr>
              <w:t>adjusted</w:t>
            </w:r>
            <w:r w:rsidR="00FE2170">
              <w:rPr>
                <w:rFonts w:eastAsia="Times New Roman" w:cstheme="minorHAnsi"/>
                <w:color w:val="000000"/>
                <w:vertAlign w:val="superscript"/>
              </w:rPr>
              <w:t>a</w:t>
            </w:r>
            <w:proofErr w:type="spellEnd"/>
            <w:r w:rsidRPr="00A3722E">
              <w:rPr>
                <w:rFonts w:eastAsia="Times New Roman" w:cstheme="minorHAnsi"/>
                <w:color w:val="000000"/>
              </w:rPr>
              <w:t xml:space="preserve"> difference in blood glucose levels (mg/dL) from second-trimester 50-g non-fasting GLT across serum PFAS quartiles, overall and stratified by pre-pregnancy BMI (&lt;25, ≥25 kg/m</w:t>
            </w:r>
            <w:r w:rsidRPr="00A3722E">
              <w:rPr>
                <w:rFonts w:eastAsia="Times New Roman" w:cstheme="minorHAnsi"/>
                <w:color w:val="000000"/>
                <w:vertAlign w:val="superscript"/>
              </w:rPr>
              <w:t>2</w:t>
            </w:r>
            <w:r w:rsidRPr="00A3722E">
              <w:rPr>
                <w:rFonts w:eastAsia="Times New Roman" w:cstheme="minorHAnsi"/>
                <w:color w:val="000000"/>
              </w:rPr>
              <w:t>)</w:t>
            </w:r>
            <w:bookmarkEnd w:id="0"/>
          </w:p>
        </w:tc>
      </w:tr>
      <w:tr w:rsidR="0090562D" w:rsidRPr="00A3722E" w14:paraId="6E4B6DBE" w14:textId="77777777" w:rsidTr="00A3722E">
        <w:trPr>
          <w:gridAfter w:val="1"/>
          <w:wAfter w:w="200" w:type="dxa"/>
          <w:trHeight w:val="494"/>
        </w:trPr>
        <w:tc>
          <w:tcPr>
            <w:tcW w:w="12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5AEFB" w14:textId="77777777" w:rsidR="0090562D" w:rsidRPr="00A3722E" w:rsidRDefault="0090562D" w:rsidP="00A07CB7">
            <w:pPr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6C740" w14:textId="77777777" w:rsidR="0090562D" w:rsidRPr="00A3722E" w:rsidRDefault="0090562D" w:rsidP="00A07CB7">
            <w:pPr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56A396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A3722E">
              <w:rPr>
                <w:rFonts w:eastAsia="Times New Roman" w:cstheme="minorHAnsi"/>
                <w:b/>
                <w:bCs/>
                <w:color w:val="000000"/>
              </w:rPr>
              <w:t>Overall cohort (n=1,533)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CE9A52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A3722E">
              <w:rPr>
                <w:rFonts w:eastAsia="Times New Roman" w:cstheme="minorHAnsi"/>
                <w:b/>
                <w:bCs/>
                <w:color w:val="000000"/>
              </w:rPr>
              <w:t>BMI &lt;25 kg/m</w:t>
            </w:r>
            <w:r w:rsidRPr="00A3722E">
              <w:rPr>
                <w:rFonts w:eastAsia="Times New Roman" w:cstheme="minorHAnsi"/>
                <w:b/>
                <w:bCs/>
                <w:color w:val="000000"/>
                <w:vertAlign w:val="superscript"/>
              </w:rPr>
              <w:t>2</w:t>
            </w:r>
            <w:r w:rsidRPr="00A3722E">
              <w:rPr>
                <w:rFonts w:eastAsia="Times New Roman" w:cstheme="minorHAnsi"/>
                <w:b/>
                <w:bCs/>
                <w:color w:val="000000"/>
              </w:rPr>
              <w:t xml:space="preserve">            (n=948)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02F3AF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A3722E">
              <w:rPr>
                <w:rFonts w:eastAsia="Times New Roman" w:cstheme="minorHAnsi"/>
                <w:b/>
                <w:bCs/>
                <w:color w:val="000000"/>
              </w:rPr>
              <w:t>BMI ≥ 25 kg/m</w:t>
            </w:r>
            <w:r w:rsidRPr="00A3722E">
              <w:rPr>
                <w:rFonts w:eastAsia="Times New Roman" w:cstheme="minorHAnsi"/>
                <w:b/>
                <w:bCs/>
                <w:color w:val="000000"/>
                <w:vertAlign w:val="superscript"/>
              </w:rPr>
              <w:t>2</w:t>
            </w:r>
            <w:r w:rsidRPr="00A3722E">
              <w:rPr>
                <w:rFonts w:eastAsia="Times New Roman" w:cstheme="minorHAnsi"/>
                <w:b/>
                <w:bCs/>
                <w:color w:val="000000"/>
              </w:rPr>
              <w:t xml:space="preserve">                      (n=585)</w:t>
            </w:r>
          </w:p>
        </w:tc>
      </w:tr>
      <w:tr w:rsidR="0090562D" w:rsidRPr="00A3722E" w14:paraId="26A0A473" w14:textId="77777777" w:rsidTr="00A3722E">
        <w:trPr>
          <w:gridAfter w:val="1"/>
          <w:wAfter w:w="200" w:type="dxa"/>
          <w:trHeight w:val="232"/>
        </w:trPr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BE04D0" w14:textId="77777777" w:rsidR="0090562D" w:rsidRPr="00A3722E" w:rsidRDefault="0090562D" w:rsidP="00A07CB7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A3722E">
              <w:rPr>
                <w:rFonts w:eastAsia="Times New Roman" w:cstheme="minorHAnsi"/>
                <w:b/>
                <w:bCs/>
                <w:color w:val="000000"/>
              </w:rPr>
              <w:t>PFAS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CB83E4" w14:textId="77777777" w:rsidR="0090562D" w:rsidRPr="00A3722E" w:rsidRDefault="0090562D" w:rsidP="00A07CB7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A3722E"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8FA3FC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A3722E">
              <w:rPr>
                <w:rFonts w:eastAsia="Times New Roman" w:cstheme="minorHAnsi"/>
                <w:b/>
                <w:bCs/>
                <w:color w:val="000000"/>
              </w:rPr>
              <w:t>Beta (95% CI)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92D271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A3722E">
              <w:rPr>
                <w:rFonts w:eastAsia="Times New Roman" w:cstheme="minorHAnsi"/>
                <w:b/>
                <w:bCs/>
                <w:color w:val="000000"/>
              </w:rPr>
              <w:t>Beta (95% CI)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9FEF00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A3722E">
              <w:rPr>
                <w:rFonts w:eastAsia="Times New Roman" w:cstheme="minorHAnsi"/>
                <w:b/>
                <w:bCs/>
                <w:color w:val="000000"/>
              </w:rPr>
              <w:t>Beta (95% CI)</w:t>
            </w:r>
          </w:p>
        </w:tc>
      </w:tr>
      <w:tr w:rsidR="0090562D" w:rsidRPr="00A3722E" w14:paraId="47DDD825" w14:textId="77777777" w:rsidTr="00A07CB7">
        <w:trPr>
          <w:gridAfter w:val="1"/>
          <w:wAfter w:w="200" w:type="dxa"/>
          <w:trHeight w:val="232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19442" w14:textId="77777777" w:rsidR="0090562D" w:rsidRPr="00A3722E" w:rsidRDefault="0090562D" w:rsidP="00A07CB7">
            <w:pPr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PFOS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1A8EE" w14:textId="77777777" w:rsidR="0090562D" w:rsidRPr="00A3722E" w:rsidRDefault="0090562D" w:rsidP="00A07CB7">
            <w:pPr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Q1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A7D2A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0 (Ref)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091C5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0 (ref)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06A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0 (ref)</w:t>
            </w:r>
          </w:p>
        </w:tc>
      </w:tr>
      <w:tr w:rsidR="0090562D" w:rsidRPr="00A3722E" w14:paraId="0F9EBC0F" w14:textId="77777777" w:rsidTr="00A07CB7">
        <w:trPr>
          <w:gridAfter w:val="1"/>
          <w:wAfter w:w="200" w:type="dxa"/>
          <w:trHeight w:val="232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9E42D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358EF" w14:textId="77777777" w:rsidR="0090562D" w:rsidRPr="00A3722E" w:rsidRDefault="0090562D" w:rsidP="00A07CB7">
            <w:pPr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Q2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7805A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2.40 (-1.24, 6.04)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3A0A9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2.48 (-1.86, 6.82)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7546D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2.98 (-3.57, 9.53)</w:t>
            </w:r>
          </w:p>
        </w:tc>
      </w:tr>
      <w:tr w:rsidR="0090562D" w:rsidRPr="00A3722E" w14:paraId="679FDFF2" w14:textId="77777777" w:rsidTr="00A07CB7">
        <w:trPr>
          <w:gridAfter w:val="1"/>
          <w:wAfter w:w="200" w:type="dxa"/>
          <w:trHeight w:val="232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1327C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AB13C" w14:textId="77777777" w:rsidR="0090562D" w:rsidRPr="00A3722E" w:rsidRDefault="0090562D" w:rsidP="00A07CB7">
            <w:pPr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Q3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441B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3.71 (0.01, 7.42)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79C92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4.63 (0.11, 9.14)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E61EF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3.52 (-2.84, 9.88)</w:t>
            </w:r>
          </w:p>
        </w:tc>
      </w:tr>
      <w:tr w:rsidR="0090562D" w:rsidRPr="00A3722E" w14:paraId="0B3C1859" w14:textId="77777777" w:rsidTr="00A07CB7">
        <w:trPr>
          <w:gridAfter w:val="1"/>
          <w:wAfter w:w="200" w:type="dxa"/>
          <w:trHeight w:val="232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F23BF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B589E" w14:textId="77777777" w:rsidR="0090562D" w:rsidRPr="00A3722E" w:rsidRDefault="0090562D" w:rsidP="00A07CB7">
            <w:pPr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Q4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34D2F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4.27 (0.55, 7.98)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4EF39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2.90 (-1.63, 7.42)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A2DCF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6.35 (-0.10, 12.79)</w:t>
            </w:r>
          </w:p>
        </w:tc>
      </w:tr>
      <w:tr w:rsidR="0090562D" w:rsidRPr="00A3722E" w14:paraId="68251FE2" w14:textId="77777777" w:rsidTr="00A07CB7">
        <w:trPr>
          <w:gridAfter w:val="1"/>
          <w:wAfter w:w="200" w:type="dxa"/>
          <w:trHeight w:val="232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EC003" w14:textId="77777777" w:rsidR="0090562D" w:rsidRPr="00A3722E" w:rsidRDefault="0090562D" w:rsidP="00A07CB7">
            <w:pPr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PFOA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8F6F9" w14:textId="77777777" w:rsidR="0090562D" w:rsidRPr="00A3722E" w:rsidRDefault="0090562D" w:rsidP="00A07CB7">
            <w:pPr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Q1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79E06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0 (Ref)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637C8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0 (Ref)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6A0D6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0 (Ref)</w:t>
            </w:r>
          </w:p>
        </w:tc>
      </w:tr>
      <w:tr w:rsidR="0090562D" w:rsidRPr="00A3722E" w14:paraId="139FC9E0" w14:textId="77777777" w:rsidTr="00A07CB7">
        <w:trPr>
          <w:gridAfter w:val="1"/>
          <w:wAfter w:w="200" w:type="dxa"/>
          <w:trHeight w:val="232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521E7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27DF9" w14:textId="77777777" w:rsidR="0090562D" w:rsidRPr="00A3722E" w:rsidRDefault="0090562D" w:rsidP="00A07CB7">
            <w:pPr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Q2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79864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-0.39 (-4.05, 3.27)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E137D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0.77 (-3.66, 5.20)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E701C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-0.24 (-6.67, 6.20)</w:t>
            </w:r>
          </w:p>
        </w:tc>
      </w:tr>
      <w:tr w:rsidR="0090562D" w:rsidRPr="00A3722E" w14:paraId="695B1155" w14:textId="77777777" w:rsidTr="00A07CB7">
        <w:trPr>
          <w:gridAfter w:val="1"/>
          <w:wAfter w:w="200" w:type="dxa"/>
          <w:trHeight w:val="232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058D5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CE801" w14:textId="77777777" w:rsidR="0090562D" w:rsidRPr="00A3722E" w:rsidRDefault="0090562D" w:rsidP="00A07CB7">
            <w:pPr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Q3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D3551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1.00 (-2.81, 4.81)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36526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1.20 (-3.44, 5.83)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C6568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2.74 (-3.89, 9.37)</w:t>
            </w:r>
          </w:p>
        </w:tc>
      </w:tr>
      <w:tr w:rsidR="0090562D" w:rsidRPr="00A3722E" w14:paraId="124C4844" w14:textId="77777777" w:rsidTr="00A07CB7">
        <w:trPr>
          <w:gridAfter w:val="1"/>
          <w:wAfter w:w="200" w:type="dxa"/>
          <w:trHeight w:val="232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4DFD0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B2B04" w14:textId="77777777" w:rsidR="0090562D" w:rsidRPr="00A3722E" w:rsidRDefault="0090562D" w:rsidP="00A07CB7">
            <w:pPr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Q4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E2D57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1.47 (-2.37, 5.30)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E4A3B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1.80 (-3.02, 6.61)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29B4B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2.06 (-4.31, 8.42)</w:t>
            </w:r>
          </w:p>
        </w:tc>
      </w:tr>
      <w:tr w:rsidR="0090562D" w:rsidRPr="00A3722E" w14:paraId="3F6902CB" w14:textId="77777777" w:rsidTr="00A07CB7">
        <w:trPr>
          <w:gridAfter w:val="1"/>
          <w:wAfter w:w="200" w:type="dxa"/>
          <w:trHeight w:val="232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D1F24" w14:textId="77777777" w:rsidR="0090562D" w:rsidRPr="00A3722E" w:rsidRDefault="0090562D" w:rsidP="00A07CB7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A3722E">
              <w:rPr>
                <w:rFonts w:eastAsia="Times New Roman" w:cstheme="minorHAnsi"/>
                <w:color w:val="000000"/>
              </w:rPr>
              <w:t>PFHxS</w:t>
            </w:r>
            <w:proofErr w:type="spellEnd"/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051AA" w14:textId="77777777" w:rsidR="0090562D" w:rsidRPr="00A3722E" w:rsidRDefault="0090562D" w:rsidP="00A07CB7">
            <w:pPr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Q1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9B954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0 (Ref)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7ABCC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0 (Ref)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69AAF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0 (Ref)</w:t>
            </w:r>
          </w:p>
        </w:tc>
      </w:tr>
      <w:tr w:rsidR="0090562D" w:rsidRPr="00A3722E" w14:paraId="25B66A31" w14:textId="77777777" w:rsidTr="00A07CB7">
        <w:trPr>
          <w:gridAfter w:val="1"/>
          <w:wAfter w:w="200" w:type="dxa"/>
          <w:trHeight w:val="232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9B5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E94EE" w14:textId="77777777" w:rsidR="0090562D" w:rsidRPr="00A3722E" w:rsidRDefault="0090562D" w:rsidP="00A07CB7">
            <w:pPr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Q2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42F94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-0.65 (-4.34, 3.03)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1EE53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-0.95 (-5.46, 3.56)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0AA69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-0.99 (-6.69, 4.71)</w:t>
            </w:r>
          </w:p>
        </w:tc>
      </w:tr>
      <w:tr w:rsidR="0090562D" w:rsidRPr="00A3722E" w14:paraId="5CC28521" w14:textId="77777777" w:rsidTr="00A07CB7">
        <w:trPr>
          <w:gridAfter w:val="1"/>
          <w:wAfter w:w="200" w:type="dxa"/>
          <w:trHeight w:val="232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4B0CA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F312A" w14:textId="77777777" w:rsidR="0090562D" w:rsidRPr="00A3722E" w:rsidRDefault="0090562D" w:rsidP="00A07CB7">
            <w:pPr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Q3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DF4CA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1.89 (-1.77, 5.55)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4F619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-0.10 (-4.56, 4.36)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1FBB8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-0.96 (-7.88, 5.96)</w:t>
            </w:r>
          </w:p>
        </w:tc>
      </w:tr>
      <w:tr w:rsidR="0090562D" w:rsidRPr="00A3722E" w14:paraId="77D77DD7" w14:textId="77777777" w:rsidTr="00A07CB7">
        <w:trPr>
          <w:gridAfter w:val="1"/>
          <w:wAfter w:w="200" w:type="dxa"/>
          <w:trHeight w:val="232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A212D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77B30" w14:textId="77777777" w:rsidR="0090562D" w:rsidRPr="00A3722E" w:rsidRDefault="0090562D" w:rsidP="00A07CB7">
            <w:pPr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Q4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DB0FC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1.17 (-2.62, 4.96)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B9781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-0.37 (-4.92, 4.17)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FEF2D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-0.04 (-6.46, 6.39)</w:t>
            </w:r>
          </w:p>
        </w:tc>
      </w:tr>
      <w:tr w:rsidR="0090562D" w:rsidRPr="00A3722E" w14:paraId="14B33DC4" w14:textId="77777777" w:rsidTr="00A07CB7">
        <w:trPr>
          <w:gridAfter w:val="1"/>
          <w:wAfter w:w="200" w:type="dxa"/>
          <w:trHeight w:val="232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3A1E9" w14:textId="77777777" w:rsidR="0090562D" w:rsidRPr="00A3722E" w:rsidRDefault="0090562D" w:rsidP="00A07CB7">
            <w:pPr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PFNA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7246A" w14:textId="77777777" w:rsidR="0090562D" w:rsidRPr="00A3722E" w:rsidRDefault="0090562D" w:rsidP="00A07CB7">
            <w:pPr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Q1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B5E6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0 (Ref)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B05A9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0 (Ref)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4D458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0 (Ref)</w:t>
            </w:r>
          </w:p>
        </w:tc>
      </w:tr>
      <w:tr w:rsidR="0090562D" w:rsidRPr="00A3722E" w14:paraId="53953097" w14:textId="77777777" w:rsidTr="00A07CB7">
        <w:trPr>
          <w:gridAfter w:val="1"/>
          <w:wAfter w:w="200" w:type="dxa"/>
          <w:trHeight w:val="232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5541B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869B9" w14:textId="77777777" w:rsidR="0090562D" w:rsidRPr="00A3722E" w:rsidRDefault="0090562D" w:rsidP="00A07CB7">
            <w:pPr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Q2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CB6D9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-0.88 (-4.22, 2.46)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F781A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-0.54 (-4.68, 3.59)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F4C0B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-0.99 (-6.69, 4.71)</w:t>
            </w:r>
          </w:p>
        </w:tc>
      </w:tr>
      <w:tr w:rsidR="0090562D" w:rsidRPr="00A3722E" w14:paraId="27A2968B" w14:textId="77777777" w:rsidTr="00A07CB7">
        <w:trPr>
          <w:gridAfter w:val="1"/>
          <w:wAfter w:w="200" w:type="dxa"/>
          <w:trHeight w:val="232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5EE98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EF99C" w14:textId="77777777" w:rsidR="0090562D" w:rsidRPr="00A3722E" w:rsidRDefault="0090562D" w:rsidP="00A07CB7">
            <w:pPr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Q3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ABEF3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1.13 (-2.81, 5.07)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C2B9E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1.93 (-2.87, 6.73)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24735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-0.96 (-7.88, 5.96)</w:t>
            </w:r>
          </w:p>
        </w:tc>
      </w:tr>
      <w:tr w:rsidR="0090562D" w:rsidRPr="00A3722E" w14:paraId="219BB185" w14:textId="77777777" w:rsidTr="00A07CB7">
        <w:trPr>
          <w:gridAfter w:val="1"/>
          <w:wAfter w:w="200" w:type="dxa"/>
          <w:trHeight w:val="232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6279E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A9911" w14:textId="77777777" w:rsidR="0090562D" w:rsidRPr="00A3722E" w:rsidRDefault="0090562D" w:rsidP="00A07CB7">
            <w:pPr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Q4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ECB4A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0.78 (-2.84, 4.41)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8C82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1.49 (-2.88, 5.86)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01AAA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-0.04 (-6.46, 6.39)</w:t>
            </w:r>
          </w:p>
        </w:tc>
      </w:tr>
      <w:tr w:rsidR="0090562D" w:rsidRPr="00A3722E" w14:paraId="42A5CAFF" w14:textId="77777777" w:rsidTr="00A07CB7">
        <w:trPr>
          <w:gridAfter w:val="1"/>
          <w:wAfter w:w="200" w:type="dxa"/>
          <w:trHeight w:val="232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5F2E9" w14:textId="77777777" w:rsidR="0090562D" w:rsidRPr="00A3722E" w:rsidRDefault="0090562D" w:rsidP="00A07CB7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A3722E">
              <w:rPr>
                <w:rFonts w:eastAsia="Times New Roman" w:cstheme="minorHAnsi"/>
                <w:color w:val="000000"/>
              </w:rPr>
              <w:t>EtFOSAA</w:t>
            </w:r>
            <w:proofErr w:type="spellEnd"/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4CC4E" w14:textId="77777777" w:rsidR="0090562D" w:rsidRPr="00A3722E" w:rsidRDefault="0090562D" w:rsidP="00A07CB7">
            <w:pPr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Q1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EA952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0 (Ref)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29897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0 (Ref)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49E9E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0 (Ref)</w:t>
            </w:r>
          </w:p>
        </w:tc>
      </w:tr>
      <w:tr w:rsidR="0090562D" w:rsidRPr="00A3722E" w14:paraId="2579E528" w14:textId="77777777" w:rsidTr="00A07CB7">
        <w:trPr>
          <w:gridAfter w:val="1"/>
          <w:wAfter w:w="200" w:type="dxa"/>
          <w:trHeight w:val="232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969EE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1D2BD" w14:textId="77777777" w:rsidR="0090562D" w:rsidRPr="00A3722E" w:rsidRDefault="0090562D" w:rsidP="00A07CB7">
            <w:pPr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Q2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E5921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-1.86 (-5.42, 1.70)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E10DE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-2.72 (-6.99, 1.56)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9FFDE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-0.55 (-6.89, 5.79)</w:t>
            </w:r>
          </w:p>
        </w:tc>
      </w:tr>
      <w:tr w:rsidR="0090562D" w:rsidRPr="00A3722E" w14:paraId="3E72C6F9" w14:textId="77777777" w:rsidTr="00A07CB7">
        <w:trPr>
          <w:gridAfter w:val="1"/>
          <w:wAfter w:w="200" w:type="dxa"/>
          <w:trHeight w:val="232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8EC86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6A4F8" w14:textId="77777777" w:rsidR="0090562D" w:rsidRPr="00A3722E" w:rsidRDefault="0090562D" w:rsidP="00A07CB7">
            <w:pPr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Q3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3CB8F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1.67 (-2.04, 5.37)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50464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1.65 (-2.81, 6.10)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64931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1.45 (-5.16, 8.06)</w:t>
            </w:r>
          </w:p>
        </w:tc>
      </w:tr>
      <w:tr w:rsidR="0090562D" w:rsidRPr="00A3722E" w14:paraId="38D893DD" w14:textId="77777777" w:rsidTr="00A07CB7">
        <w:trPr>
          <w:gridAfter w:val="1"/>
          <w:wAfter w:w="200" w:type="dxa"/>
          <w:trHeight w:val="232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8270E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F33CD" w14:textId="77777777" w:rsidR="0090562D" w:rsidRPr="00A3722E" w:rsidRDefault="0090562D" w:rsidP="00A07CB7">
            <w:pPr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Q4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3902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0.35 (-3.39, 4.10)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ECD2D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0.43 (-4.12, 4.98)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2342D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0.20 (-6.32, 6.72)</w:t>
            </w:r>
          </w:p>
        </w:tc>
      </w:tr>
      <w:tr w:rsidR="0090562D" w:rsidRPr="00A3722E" w14:paraId="53DDD21D" w14:textId="77777777" w:rsidTr="00A07CB7">
        <w:trPr>
          <w:gridAfter w:val="1"/>
          <w:wAfter w:w="200" w:type="dxa"/>
          <w:trHeight w:val="232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D663E" w14:textId="77777777" w:rsidR="0090562D" w:rsidRPr="00A3722E" w:rsidRDefault="0090562D" w:rsidP="00A07CB7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A3722E">
              <w:rPr>
                <w:rFonts w:eastAsia="Times New Roman" w:cstheme="minorHAnsi"/>
                <w:color w:val="000000"/>
              </w:rPr>
              <w:t>MeFOSAA</w:t>
            </w:r>
            <w:proofErr w:type="spellEnd"/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83404" w14:textId="77777777" w:rsidR="0090562D" w:rsidRPr="00A3722E" w:rsidRDefault="0090562D" w:rsidP="00A07CB7">
            <w:pPr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Q1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0289D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0 (Ref)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2DA7D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0 (Ref)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4DAE1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0 (Ref)</w:t>
            </w:r>
          </w:p>
        </w:tc>
      </w:tr>
      <w:tr w:rsidR="0090562D" w:rsidRPr="00A3722E" w14:paraId="256742A6" w14:textId="77777777" w:rsidTr="00A07CB7">
        <w:trPr>
          <w:gridAfter w:val="1"/>
          <w:wAfter w:w="200" w:type="dxa"/>
          <w:trHeight w:val="232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27D6B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27EBC" w14:textId="77777777" w:rsidR="0090562D" w:rsidRPr="00A3722E" w:rsidRDefault="0090562D" w:rsidP="00A07CB7">
            <w:pPr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Q2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4DEB8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5.77 (2.08, 9.45)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10C50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5.16 (0.64, 9.67)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2403D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6.96 (0.63, 13.29)</w:t>
            </w:r>
          </w:p>
        </w:tc>
      </w:tr>
      <w:tr w:rsidR="0090562D" w:rsidRPr="00A3722E" w14:paraId="3A4E9FD3" w14:textId="77777777" w:rsidTr="00A07CB7">
        <w:trPr>
          <w:gridAfter w:val="1"/>
          <w:wAfter w:w="200" w:type="dxa"/>
          <w:trHeight w:val="232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48FA8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7E018" w14:textId="77777777" w:rsidR="0090562D" w:rsidRPr="00A3722E" w:rsidRDefault="0090562D" w:rsidP="00A07CB7">
            <w:pPr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Q3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CDE2D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2.41 (-1.10, 5.92)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41594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3.49 (-0.77, 7.76)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C8F33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0.96 (-5.17, 7.08)</w:t>
            </w:r>
          </w:p>
        </w:tc>
      </w:tr>
      <w:tr w:rsidR="0090562D" w:rsidRPr="00A3722E" w14:paraId="4CAEBD80" w14:textId="77777777" w:rsidTr="00A07CB7">
        <w:trPr>
          <w:gridAfter w:val="1"/>
          <w:wAfter w:w="200" w:type="dxa"/>
          <w:trHeight w:val="232"/>
        </w:trPr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5624B6" w14:textId="77777777" w:rsidR="0090562D" w:rsidRPr="00A3722E" w:rsidRDefault="0090562D" w:rsidP="00A07CB7">
            <w:pPr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CB49C4" w14:textId="77777777" w:rsidR="0090562D" w:rsidRPr="00A3722E" w:rsidRDefault="0090562D" w:rsidP="00A07CB7">
            <w:pPr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Q4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98A32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2.72 (-0.97, 6.40)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7572A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3.12 (-1.32, 7.55)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7A62D" w14:textId="77777777" w:rsidR="0090562D" w:rsidRPr="00A3722E" w:rsidRDefault="0090562D" w:rsidP="00A07CB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>1.79 (-4.75, 8.33)</w:t>
            </w:r>
          </w:p>
        </w:tc>
      </w:tr>
      <w:tr w:rsidR="0090562D" w:rsidRPr="00A3722E" w14:paraId="741F1C6F" w14:textId="77777777" w:rsidTr="00A07CB7">
        <w:trPr>
          <w:trHeight w:val="450"/>
        </w:trPr>
        <w:tc>
          <w:tcPr>
            <w:tcW w:w="9360" w:type="dxa"/>
            <w:gridSpan w:val="6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A8B755" w14:textId="59EE3AE9" w:rsidR="0090562D" w:rsidRPr="00A3722E" w:rsidRDefault="00FE2170" w:rsidP="00A07CB7">
            <w:pPr>
              <w:rPr>
                <w:rFonts w:eastAsia="Times New Roman" w:cstheme="minorHAnsi"/>
                <w:color w:val="000000"/>
              </w:rPr>
            </w:pPr>
            <w:proofErr w:type="spellStart"/>
            <w:r>
              <w:rPr>
                <w:rFonts w:eastAsia="Times New Roman" w:cstheme="minorHAnsi"/>
                <w:color w:val="000000"/>
                <w:vertAlign w:val="superscript"/>
              </w:rPr>
              <w:t>a</w:t>
            </w:r>
            <w:r w:rsidR="0090562D" w:rsidRPr="00A3722E">
              <w:rPr>
                <w:rFonts w:eastAsia="Times New Roman" w:cstheme="minorHAnsi"/>
                <w:color w:val="000000"/>
              </w:rPr>
              <w:t>Adjusted</w:t>
            </w:r>
            <w:proofErr w:type="spellEnd"/>
            <w:r w:rsidR="0090562D" w:rsidRPr="00A3722E">
              <w:rPr>
                <w:rFonts w:eastAsia="Times New Roman" w:cstheme="minorHAnsi"/>
                <w:color w:val="000000"/>
              </w:rPr>
              <w:t xml:space="preserve"> for maternal age (continuous), prior history of GDM, race/ethnicity, smoking, education</w:t>
            </w:r>
          </w:p>
          <w:p w14:paraId="718E1DEE" w14:textId="77777777" w:rsidR="0090562D" w:rsidRPr="00A3722E" w:rsidRDefault="0090562D" w:rsidP="00A07CB7">
            <w:pPr>
              <w:rPr>
                <w:rFonts w:eastAsia="Times New Roman" w:cstheme="minorHAnsi"/>
                <w:color w:val="000000"/>
              </w:rPr>
            </w:pPr>
            <w:r w:rsidRPr="00A3722E">
              <w:rPr>
                <w:rFonts w:eastAsia="Times New Roman" w:cstheme="minorHAnsi"/>
                <w:color w:val="000000"/>
              </w:rPr>
              <w:t xml:space="preserve">Cross-product interaction term p-values: PFOS=0.51, PFOA=0.70, </w:t>
            </w:r>
            <w:proofErr w:type="spellStart"/>
            <w:r w:rsidRPr="00A3722E">
              <w:rPr>
                <w:rFonts w:eastAsia="Times New Roman" w:cstheme="minorHAnsi"/>
                <w:color w:val="000000"/>
              </w:rPr>
              <w:t>PFHxS</w:t>
            </w:r>
            <w:proofErr w:type="spellEnd"/>
            <w:r w:rsidRPr="00A3722E">
              <w:rPr>
                <w:rFonts w:eastAsia="Times New Roman" w:cstheme="minorHAnsi"/>
                <w:color w:val="000000"/>
              </w:rPr>
              <w:t xml:space="preserve">=0.19, PFNA=0.99, </w:t>
            </w:r>
            <w:proofErr w:type="spellStart"/>
            <w:r w:rsidRPr="00A3722E">
              <w:rPr>
                <w:rFonts w:eastAsia="Times New Roman" w:cstheme="minorHAnsi"/>
                <w:color w:val="000000"/>
              </w:rPr>
              <w:t>EtFOSAA</w:t>
            </w:r>
            <w:proofErr w:type="spellEnd"/>
            <w:r w:rsidRPr="00A3722E">
              <w:rPr>
                <w:rFonts w:eastAsia="Times New Roman" w:cstheme="minorHAnsi"/>
                <w:color w:val="000000"/>
              </w:rPr>
              <w:t xml:space="preserve">=0.88, </w:t>
            </w:r>
            <w:proofErr w:type="spellStart"/>
            <w:r w:rsidRPr="00A3722E">
              <w:rPr>
                <w:rFonts w:eastAsia="Times New Roman" w:cstheme="minorHAnsi"/>
                <w:color w:val="000000"/>
              </w:rPr>
              <w:t>MeFOSAA</w:t>
            </w:r>
            <w:proofErr w:type="spellEnd"/>
            <w:r w:rsidRPr="00A3722E">
              <w:rPr>
                <w:rFonts w:eastAsia="Times New Roman" w:cstheme="minorHAnsi"/>
                <w:color w:val="000000"/>
              </w:rPr>
              <w:t>=0.65</w:t>
            </w:r>
          </w:p>
        </w:tc>
      </w:tr>
      <w:tr w:rsidR="0090562D" w:rsidRPr="00A3722E" w14:paraId="600D4530" w14:textId="77777777" w:rsidTr="00A07CB7">
        <w:trPr>
          <w:trHeight w:val="450"/>
        </w:trPr>
        <w:tc>
          <w:tcPr>
            <w:tcW w:w="9360" w:type="dxa"/>
            <w:gridSpan w:val="6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892BA98" w14:textId="77777777" w:rsidR="0090562D" w:rsidRPr="00A3722E" w:rsidRDefault="0090562D" w:rsidP="00A07CB7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90562D" w:rsidRPr="00A3722E" w14:paraId="20A4D032" w14:textId="77777777" w:rsidTr="00A07CB7">
        <w:trPr>
          <w:trHeight w:val="450"/>
        </w:trPr>
        <w:tc>
          <w:tcPr>
            <w:tcW w:w="936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2438D2" w14:textId="77777777" w:rsidR="0090562D" w:rsidRPr="00A3722E" w:rsidRDefault="0090562D" w:rsidP="00A07CB7">
            <w:pPr>
              <w:rPr>
                <w:rFonts w:eastAsia="Times New Roman" w:cstheme="minorHAnsi"/>
                <w:color w:val="000000"/>
              </w:rPr>
            </w:pPr>
          </w:p>
        </w:tc>
      </w:tr>
    </w:tbl>
    <w:p w14:paraId="1C2DDB2C" w14:textId="77777777" w:rsidR="0058413B" w:rsidRDefault="0058413B" w:rsidP="0058413B">
      <w:pPr>
        <w:rPr>
          <w:rFonts w:eastAsia="Times New Roman" w:cs="Times New Roman"/>
          <w:color w:val="000000"/>
          <w:sz w:val="20"/>
          <w:szCs w:val="20"/>
        </w:rPr>
        <w:sectPr w:rsidR="0058413B" w:rsidSect="00FA0616">
          <w:foot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280979" w14:textId="77777777" w:rsidR="0058413B" w:rsidRDefault="0058413B" w:rsidP="0058413B">
      <w:pPr>
        <w:rPr>
          <w:rFonts w:eastAsia="Times New Roman" w:cs="Times New Roman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C05EAD2" wp14:editId="1A0E527B">
            <wp:extent cx="5038725" cy="458152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2" t="10736" r="1763" b="12180"/>
                    <a:stretch/>
                  </pic:blipFill>
                  <pic:spPr bwMode="auto">
                    <a:xfrm>
                      <a:off x="0" y="0"/>
                      <a:ext cx="5038725" cy="458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02033" w14:textId="77777777" w:rsidR="0058413B" w:rsidRPr="0058413B" w:rsidRDefault="0058413B" w:rsidP="0058413B">
      <w:pPr>
        <w:rPr>
          <w:rFonts w:ascii="Calibri" w:eastAsia="Times New Roman" w:hAnsi="Calibri" w:cs="Times New Roman"/>
          <w:color w:val="000000"/>
          <w:szCs w:val="20"/>
        </w:rPr>
      </w:pPr>
      <w:r w:rsidRPr="0058413B">
        <w:rPr>
          <w:rFonts w:eastAsia="Times New Roman" w:cs="Times New Roman"/>
          <w:b/>
          <w:color w:val="000000"/>
          <w:szCs w:val="20"/>
        </w:rPr>
        <w:t>Figure S1.</w:t>
      </w:r>
      <w:r w:rsidRPr="0058413B">
        <w:rPr>
          <w:rFonts w:eastAsia="Times New Roman" w:cs="Times New Roman"/>
          <w:color w:val="000000"/>
          <w:szCs w:val="20"/>
        </w:rPr>
        <w:t xml:space="preserve"> Spearman correlation coefficient matrix for plasma PFAS concentrations measured during early pregnancy (n=1,540). All p-values &lt;0.0001. </w:t>
      </w:r>
      <w:r w:rsidRPr="0058413B">
        <w:rPr>
          <w:rFonts w:ascii="Calibri" w:eastAsia="Times New Roman" w:hAnsi="Calibri" w:cs="Times New Roman"/>
          <w:color w:val="000000"/>
          <w:szCs w:val="20"/>
        </w:rPr>
        <w:t xml:space="preserve">Abbreviations: PFAS, per- and polyfluoroalkyl substances; PFOS, </w:t>
      </w:r>
      <w:proofErr w:type="spellStart"/>
      <w:r w:rsidRPr="0058413B">
        <w:rPr>
          <w:rFonts w:ascii="Calibri" w:eastAsia="Times New Roman" w:hAnsi="Calibri" w:cs="Times New Roman"/>
          <w:color w:val="000000"/>
          <w:szCs w:val="20"/>
        </w:rPr>
        <w:t>perfluorooctane</w:t>
      </w:r>
      <w:proofErr w:type="spellEnd"/>
      <w:r w:rsidRPr="0058413B">
        <w:rPr>
          <w:rFonts w:ascii="Calibri" w:eastAsia="Times New Roman" w:hAnsi="Calibri" w:cs="Times New Roman"/>
          <w:color w:val="000000"/>
          <w:szCs w:val="20"/>
        </w:rPr>
        <w:t xml:space="preserve"> sulfonate; PFOA, perfluorooctanoate; </w:t>
      </w:r>
      <w:proofErr w:type="spellStart"/>
      <w:r w:rsidRPr="0058413B">
        <w:rPr>
          <w:rFonts w:ascii="Calibri" w:eastAsia="Times New Roman" w:hAnsi="Calibri" w:cs="Times New Roman"/>
          <w:color w:val="000000"/>
          <w:szCs w:val="20"/>
        </w:rPr>
        <w:t>PFHxS</w:t>
      </w:r>
      <w:proofErr w:type="spellEnd"/>
      <w:r w:rsidRPr="0058413B">
        <w:rPr>
          <w:rFonts w:ascii="Calibri" w:eastAsia="Times New Roman" w:hAnsi="Calibri" w:cs="Times New Roman"/>
          <w:color w:val="000000"/>
          <w:szCs w:val="20"/>
        </w:rPr>
        <w:t xml:space="preserve">,  </w:t>
      </w:r>
      <w:proofErr w:type="spellStart"/>
      <w:r w:rsidRPr="0058413B">
        <w:rPr>
          <w:rFonts w:ascii="Calibri" w:eastAsia="Times New Roman" w:hAnsi="Calibri" w:cs="Times New Roman"/>
          <w:color w:val="000000"/>
          <w:szCs w:val="20"/>
        </w:rPr>
        <w:t>perfluorohexane</w:t>
      </w:r>
      <w:proofErr w:type="spellEnd"/>
      <w:r w:rsidRPr="0058413B">
        <w:rPr>
          <w:rFonts w:ascii="Calibri" w:eastAsia="Times New Roman" w:hAnsi="Calibri" w:cs="Times New Roman"/>
          <w:color w:val="000000"/>
          <w:szCs w:val="20"/>
        </w:rPr>
        <w:t xml:space="preserve"> sulfonate; PFNA, </w:t>
      </w:r>
      <w:proofErr w:type="spellStart"/>
      <w:r w:rsidRPr="0058413B">
        <w:rPr>
          <w:rFonts w:ascii="Calibri" w:eastAsia="Times New Roman" w:hAnsi="Calibri" w:cs="Times New Roman"/>
          <w:color w:val="000000"/>
          <w:szCs w:val="20"/>
        </w:rPr>
        <w:t>perfluorononanoate</w:t>
      </w:r>
      <w:proofErr w:type="spellEnd"/>
      <w:r w:rsidRPr="0058413B">
        <w:rPr>
          <w:rFonts w:ascii="Calibri" w:eastAsia="Times New Roman" w:hAnsi="Calibri" w:cs="Times New Roman"/>
          <w:color w:val="000000"/>
          <w:szCs w:val="20"/>
        </w:rPr>
        <w:t xml:space="preserve">; </w:t>
      </w:r>
      <w:proofErr w:type="spellStart"/>
      <w:r w:rsidRPr="0058413B">
        <w:rPr>
          <w:rFonts w:ascii="Calibri" w:eastAsia="Times New Roman" w:hAnsi="Calibri" w:cs="Times New Roman"/>
          <w:color w:val="000000"/>
          <w:szCs w:val="20"/>
        </w:rPr>
        <w:t>EtFOSAA</w:t>
      </w:r>
      <w:proofErr w:type="spellEnd"/>
      <w:r w:rsidRPr="0058413B">
        <w:rPr>
          <w:rFonts w:ascii="Calibri" w:eastAsia="Times New Roman" w:hAnsi="Calibri" w:cs="Times New Roman"/>
          <w:color w:val="000000"/>
          <w:szCs w:val="20"/>
        </w:rPr>
        <w:t>, 2-(N-ethyl-</w:t>
      </w:r>
      <w:proofErr w:type="spellStart"/>
      <w:r w:rsidRPr="0058413B">
        <w:rPr>
          <w:rFonts w:ascii="Calibri" w:eastAsia="Times New Roman" w:hAnsi="Calibri" w:cs="Times New Roman"/>
          <w:color w:val="000000"/>
          <w:szCs w:val="20"/>
        </w:rPr>
        <w:t>perfluorooctane</w:t>
      </w:r>
      <w:proofErr w:type="spellEnd"/>
      <w:r w:rsidRPr="0058413B">
        <w:rPr>
          <w:rFonts w:ascii="Calibri" w:eastAsia="Times New Roman" w:hAnsi="Calibri" w:cs="Times New Roman"/>
          <w:color w:val="000000"/>
          <w:szCs w:val="20"/>
        </w:rPr>
        <w:t xml:space="preserve"> sulfonamide) acetate; </w:t>
      </w:r>
      <w:proofErr w:type="spellStart"/>
      <w:r w:rsidRPr="0058413B">
        <w:rPr>
          <w:rFonts w:ascii="Calibri" w:eastAsia="Times New Roman" w:hAnsi="Calibri" w:cs="Times New Roman"/>
          <w:color w:val="000000"/>
          <w:szCs w:val="20"/>
        </w:rPr>
        <w:t>MeFOSAA</w:t>
      </w:r>
      <w:proofErr w:type="spellEnd"/>
      <w:r w:rsidRPr="0058413B">
        <w:rPr>
          <w:rFonts w:ascii="Calibri" w:eastAsia="Times New Roman" w:hAnsi="Calibri" w:cs="Times New Roman"/>
          <w:color w:val="000000"/>
          <w:szCs w:val="20"/>
        </w:rPr>
        <w:t>, 2-(N-methyl-</w:t>
      </w:r>
      <w:proofErr w:type="spellStart"/>
      <w:r w:rsidRPr="0058413B">
        <w:rPr>
          <w:rFonts w:ascii="Calibri" w:eastAsia="Times New Roman" w:hAnsi="Calibri" w:cs="Times New Roman"/>
          <w:color w:val="000000"/>
          <w:szCs w:val="20"/>
        </w:rPr>
        <w:t>perfluorooctane</w:t>
      </w:r>
      <w:proofErr w:type="spellEnd"/>
      <w:r w:rsidRPr="0058413B">
        <w:rPr>
          <w:rFonts w:ascii="Calibri" w:eastAsia="Times New Roman" w:hAnsi="Calibri" w:cs="Times New Roman"/>
          <w:color w:val="000000"/>
          <w:szCs w:val="20"/>
        </w:rPr>
        <w:t xml:space="preserve"> sulfonamide) acetate.</w:t>
      </w:r>
    </w:p>
    <w:p w14:paraId="5AE03C09" w14:textId="77777777" w:rsidR="0058413B" w:rsidRDefault="0058413B" w:rsidP="0058413B">
      <w:pPr>
        <w:rPr>
          <w:rFonts w:eastAsia="Times New Roman" w:cs="Times New Roman"/>
          <w:color w:val="000000"/>
          <w:sz w:val="20"/>
          <w:szCs w:val="20"/>
        </w:rPr>
      </w:pPr>
    </w:p>
    <w:p w14:paraId="676C1AAE" w14:textId="77777777" w:rsidR="0058413B" w:rsidRDefault="0058413B" w:rsidP="0058413B">
      <w:pPr>
        <w:rPr>
          <w:rFonts w:eastAsia="Times New Roman" w:cs="Times New Roman"/>
          <w:color w:val="000000"/>
          <w:sz w:val="20"/>
          <w:szCs w:val="20"/>
        </w:rPr>
      </w:pPr>
    </w:p>
    <w:p w14:paraId="39487741" w14:textId="77777777" w:rsidR="0058413B" w:rsidRDefault="0058413B" w:rsidP="0058413B">
      <w:pPr>
        <w:rPr>
          <w:rFonts w:eastAsia="Times New Roman" w:cs="Times New Roman"/>
          <w:color w:val="000000"/>
          <w:sz w:val="20"/>
          <w:szCs w:val="20"/>
        </w:rPr>
      </w:pPr>
    </w:p>
    <w:p w14:paraId="2C13BDA0" w14:textId="77777777" w:rsidR="0058413B" w:rsidRDefault="0058413B" w:rsidP="0058413B">
      <w:pPr>
        <w:rPr>
          <w:rFonts w:eastAsia="Times New Roman" w:cs="Times New Roman"/>
          <w:color w:val="000000"/>
          <w:sz w:val="20"/>
          <w:szCs w:val="20"/>
        </w:rPr>
      </w:pPr>
    </w:p>
    <w:p w14:paraId="0C5E61C5" w14:textId="77777777" w:rsidR="0058413B" w:rsidRDefault="0058413B" w:rsidP="0058413B">
      <w:pPr>
        <w:rPr>
          <w:rFonts w:eastAsia="Times New Roman" w:cs="Times New Roman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27F0A82" wp14:editId="4EC2DE30">
            <wp:extent cx="5943600" cy="520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705A" w14:textId="77777777" w:rsidR="0058413B" w:rsidRPr="0058413B" w:rsidRDefault="0058413B" w:rsidP="0058413B">
      <w:pPr>
        <w:rPr>
          <w:b/>
          <w:sz w:val="24"/>
        </w:rPr>
      </w:pPr>
      <w:r w:rsidRPr="0058413B">
        <w:rPr>
          <w:rFonts w:eastAsia="Times New Roman" w:cs="Times New Roman"/>
          <w:b/>
          <w:color w:val="000000"/>
          <w:szCs w:val="20"/>
        </w:rPr>
        <w:t xml:space="preserve">Figure S2. </w:t>
      </w:r>
      <w:r w:rsidRPr="0058413B">
        <w:rPr>
          <w:rFonts w:eastAsia="Times New Roman" w:cs="Times New Roman"/>
          <w:color w:val="000000"/>
          <w:szCs w:val="20"/>
        </w:rPr>
        <w:t xml:space="preserve">Combined effects of the PFAS mixture on blood glucose levels (n=1,533) estimated by Bayesian Kernel Machine Regression (BKMR), adjusting for </w:t>
      </w:r>
      <w:r w:rsidRPr="0058413B">
        <w:rPr>
          <w:rFonts w:ascii="Calibri" w:eastAsia="Times New Roman" w:hAnsi="Calibri" w:cs="Times New Roman"/>
          <w:color w:val="000000"/>
          <w:szCs w:val="20"/>
        </w:rPr>
        <w:t xml:space="preserve">maternal age (continuous), pre-pregnancy BMI (continuous), prior history of GDM/parity, race/ethnicity, smoking, education. Univariate exposure-response function and 95% confidence bands for (A) PFOS and (B) </w:t>
      </w:r>
      <w:proofErr w:type="spellStart"/>
      <w:r w:rsidRPr="0058413B">
        <w:rPr>
          <w:rFonts w:ascii="Calibri" w:eastAsia="Times New Roman" w:hAnsi="Calibri" w:cs="Times New Roman"/>
          <w:color w:val="000000"/>
          <w:szCs w:val="20"/>
        </w:rPr>
        <w:t>MeFOSAA</w:t>
      </w:r>
      <w:proofErr w:type="spellEnd"/>
      <w:r w:rsidRPr="0058413B">
        <w:rPr>
          <w:rFonts w:ascii="Calibri" w:eastAsia="Times New Roman" w:hAnsi="Calibri" w:cs="Times New Roman"/>
          <w:color w:val="000000"/>
          <w:szCs w:val="20"/>
        </w:rPr>
        <w:t xml:space="preserve"> holding all other PFAS at the median. (C) Overall effect of the PFAS mixture. This plot shows the estimated difference in blood glucose levels and 95% credible intervals when all PFAS concentrations are held at a certain percentile compared to when PFAS concentrations are held at the median. Abbreviations: PFAS, per- and polyfluoroalkyl substances; PFOS, </w:t>
      </w:r>
      <w:proofErr w:type="spellStart"/>
      <w:r w:rsidRPr="0058413B">
        <w:rPr>
          <w:rFonts w:ascii="Calibri" w:eastAsia="Times New Roman" w:hAnsi="Calibri" w:cs="Times New Roman"/>
          <w:color w:val="000000"/>
          <w:szCs w:val="20"/>
        </w:rPr>
        <w:t>perfluorooctane</w:t>
      </w:r>
      <w:proofErr w:type="spellEnd"/>
      <w:r w:rsidRPr="0058413B">
        <w:rPr>
          <w:rFonts w:ascii="Calibri" w:eastAsia="Times New Roman" w:hAnsi="Calibri" w:cs="Times New Roman"/>
          <w:color w:val="000000"/>
          <w:szCs w:val="20"/>
        </w:rPr>
        <w:t xml:space="preserve"> sulfonate; PFOA, perfluorooctanoate; </w:t>
      </w:r>
      <w:proofErr w:type="spellStart"/>
      <w:r w:rsidRPr="0058413B">
        <w:rPr>
          <w:rFonts w:ascii="Calibri" w:eastAsia="Times New Roman" w:hAnsi="Calibri" w:cs="Times New Roman"/>
          <w:color w:val="000000"/>
          <w:szCs w:val="20"/>
        </w:rPr>
        <w:t>PFHxS</w:t>
      </w:r>
      <w:proofErr w:type="spellEnd"/>
      <w:r w:rsidRPr="0058413B">
        <w:rPr>
          <w:rFonts w:ascii="Calibri" w:eastAsia="Times New Roman" w:hAnsi="Calibri" w:cs="Times New Roman"/>
          <w:color w:val="000000"/>
          <w:szCs w:val="20"/>
        </w:rPr>
        <w:t xml:space="preserve">,  </w:t>
      </w:r>
      <w:proofErr w:type="spellStart"/>
      <w:r w:rsidRPr="0058413B">
        <w:rPr>
          <w:rFonts w:ascii="Calibri" w:eastAsia="Times New Roman" w:hAnsi="Calibri" w:cs="Times New Roman"/>
          <w:color w:val="000000"/>
          <w:szCs w:val="20"/>
        </w:rPr>
        <w:t>perfluorohexane</w:t>
      </w:r>
      <w:proofErr w:type="spellEnd"/>
      <w:r w:rsidRPr="0058413B">
        <w:rPr>
          <w:rFonts w:ascii="Calibri" w:eastAsia="Times New Roman" w:hAnsi="Calibri" w:cs="Times New Roman"/>
          <w:color w:val="000000"/>
          <w:szCs w:val="20"/>
        </w:rPr>
        <w:t xml:space="preserve"> sulfonate; PFNA, </w:t>
      </w:r>
      <w:proofErr w:type="spellStart"/>
      <w:r w:rsidRPr="0058413B">
        <w:rPr>
          <w:rFonts w:ascii="Calibri" w:eastAsia="Times New Roman" w:hAnsi="Calibri" w:cs="Times New Roman"/>
          <w:color w:val="000000"/>
          <w:szCs w:val="20"/>
        </w:rPr>
        <w:t>perfluorononanoate</w:t>
      </w:r>
      <w:proofErr w:type="spellEnd"/>
      <w:r w:rsidRPr="0058413B">
        <w:rPr>
          <w:rFonts w:ascii="Calibri" w:eastAsia="Times New Roman" w:hAnsi="Calibri" w:cs="Times New Roman"/>
          <w:color w:val="000000"/>
          <w:szCs w:val="20"/>
        </w:rPr>
        <w:t xml:space="preserve">; </w:t>
      </w:r>
      <w:proofErr w:type="spellStart"/>
      <w:r w:rsidRPr="0058413B">
        <w:rPr>
          <w:rFonts w:ascii="Calibri" w:eastAsia="Times New Roman" w:hAnsi="Calibri" w:cs="Times New Roman"/>
          <w:color w:val="000000"/>
          <w:szCs w:val="20"/>
        </w:rPr>
        <w:t>EtFOSAA</w:t>
      </w:r>
      <w:proofErr w:type="spellEnd"/>
      <w:r w:rsidRPr="0058413B">
        <w:rPr>
          <w:rFonts w:ascii="Calibri" w:eastAsia="Times New Roman" w:hAnsi="Calibri" w:cs="Times New Roman"/>
          <w:color w:val="000000"/>
          <w:szCs w:val="20"/>
        </w:rPr>
        <w:t>, 2-(N-ethyl-</w:t>
      </w:r>
      <w:proofErr w:type="spellStart"/>
      <w:r w:rsidRPr="0058413B">
        <w:rPr>
          <w:rFonts w:ascii="Calibri" w:eastAsia="Times New Roman" w:hAnsi="Calibri" w:cs="Times New Roman"/>
          <w:color w:val="000000"/>
          <w:szCs w:val="20"/>
        </w:rPr>
        <w:t>perfluorooctane</w:t>
      </w:r>
      <w:proofErr w:type="spellEnd"/>
      <w:r w:rsidRPr="0058413B">
        <w:rPr>
          <w:rFonts w:ascii="Calibri" w:eastAsia="Times New Roman" w:hAnsi="Calibri" w:cs="Times New Roman"/>
          <w:color w:val="000000"/>
          <w:szCs w:val="20"/>
        </w:rPr>
        <w:t xml:space="preserve"> sulfonamide) acetate; </w:t>
      </w:r>
      <w:proofErr w:type="spellStart"/>
      <w:r w:rsidRPr="0058413B">
        <w:rPr>
          <w:rFonts w:ascii="Calibri" w:eastAsia="Times New Roman" w:hAnsi="Calibri" w:cs="Times New Roman"/>
          <w:color w:val="000000"/>
          <w:szCs w:val="20"/>
        </w:rPr>
        <w:t>MeFOSAA</w:t>
      </w:r>
      <w:proofErr w:type="spellEnd"/>
      <w:r w:rsidRPr="0058413B">
        <w:rPr>
          <w:rFonts w:ascii="Calibri" w:eastAsia="Times New Roman" w:hAnsi="Calibri" w:cs="Times New Roman"/>
          <w:color w:val="000000"/>
          <w:szCs w:val="20"/>
        </w:rPr>
        <w:t>, 2-(N-methyl-</w:t>
      </w:r>
      <w:proofErr w:type="spellStart"/>
      <w:r w:rsidRPr="0058413B">
        <w:rPr>
          <w:rFonts w:ascii="Calibri" w:eastAsia="Times New Roman" w:hAnsi="Calibri" w:cs="Times New Roman"/>
          <w:color w:val="000000"/>
          <w:szCs w:val="20"/>
        </w:rPr>
        <w:t>perfluorooctane</w:t>
      </w:r>
      <w:proofErr w:type="spellEnd"/>
      <w:r w:rsidRPr="0058413B">
        <w:rPr>
          <w:rFonts w:ascii="Calibri" w:eastAsia="Times New Roman" w:hAnsi="Calibri" w:cs="Times New Roman"/>
          <w:color w:val="000000"/>
          <w:szCs w:val="20"/>
        </w:rPr>
        <w:t xml:space="preserve"> sulfonamide) acetate.</w:t>
      </w:r>
    </w:p>
    <w:p w14:paraId="7FB7DF7E" w14:textId="77777777" w:rsidR="006B29AE" w:rsidRDefault="006B29AE"/>
    <w:sectPr w:rsidR="006B2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CFFFF" w14:textId="77777777" w:rsidR="00FF63F0" w:rsidRDefault="00FF63F0" w:rsidP="0066642B">
      <w:r>
        <w:separator/>
      </w:r>
    </w:p>
  </w:endnote>
  <w:endnote w:type="continuationSeparator" w:id="0">
    <w:p w14:paraId="1AB8F771" w14:textId="77777777" w:rsidR="00FF63F0" w:rsidRDefault="00FF63F0" w:rsidP="00666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178942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70E225" w14:textId="77777777" w:rsidR="0066642B" w:rsidRDefault="006664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780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DA055C5" w14:textId="77777777" w:rsidR="0066642B" w:rsidRDefault="006664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F741F" w14:textId="77777777" w:rsidR="00FF63F0" w:rsidRDefault="00FF63F0" w:rsidP="0066642B">
      <w:r>
        <w:separator/>
      </w:r>
    </w:p>
  </w:footnote>
  <w:footnote w:type="continuationSeparator" w:id="0">
    <w:p w14:paraId="197400CD" w14:textId="77777777" w:rsidR="00FF63F0" w:rsidRDefault="00FF63F0" w:rsidP="006664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13B"/>
    <w:rsid w:val="00017809"/>
    <w:rsid w:val="0025566F"/>
    <w:rsid w:val="005510E0"/>
    <w:rsid w:val="0058413B"/>
    <w:rsid w:val="0066642B"/>
    <w:rsid w:val="006B29AE"/>
    <w:rsid w:val="0090562D"/>
    <w:rsid w:val="00A3722E"/>
    <w:rsid w:val="00C14319"/>
    <w:rsid w:val="00F36653"/>
    <w:rsid w:val="00FE2170"/>
    <w:rsid w:val="00FF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01E34"/>
  <w15:chartTrackingRefBased/>
  <w15:docId w15:val="{CA2694EC-BB9F-42BB-93CD-364A6973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1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5841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413B"/>
    <w:rPr>
      <w:sz w:val="20"/>
      <w:szCs w:val="20"/>
    </w:rPr>
  </w:style>
  <w:style w:type="paragraph" w:customStyle="1" w:styleId="paragraph">
    <w:name w:val="paragraph"/>
    <w:basedOn w:val="Normal"/>
    <w:rsid w:val="0058413B"/>
    <w:pPr>
      <w:spacing w:before="100" w:beforeAutospacing="1" w:after="100" w:afterAutospacing="1"/>
    </w:pPr>
    <w:rPr>
      <w:rFonts w:ascii="Times New Roman" w:hAnsi="Times New Roman"/>
      <w:sz w:val="20"/>
      <w:szCs w:val="20"/>
    </w:rPr>
  </w:style>
  <w:style w:type="character" w:customStyle="1" w:styleId="normaltextrun">
    <w:name w:val="normaltextrun"/>
    <w:basedOn w:val="DefaultParagraphFont"/>
    <w:rsid w:val="0058413B"/>
  </w:style>
  <w:style w:type="character" w:customStyle="1" w:styleId="apple-converted-space">
    <w:name w:val="apple-converted-space"/>
    <w:basedOn w:val="DefaultParagraphFont"/>
    <w:rsid w:val="0058413B"/>
  </w:style>
  <w:style w:type="character" w:customStyle="1" w:styleId="eop">
    <w:name w:val="eop"/>
    <w:basedOn w:val="DefaultParagraphFont"/>
    <w:rsid w:val="0058413B"/>
  </w:style>
  <w:style w:type="paragraph" w:styleId="Header">
    <w:name w:val="header"/>
    <w:basedOn w:val="Normal"/>
    <w:link w:val="HeaderChar"/>
    <w:uiPriority w:val="99"/>
    <w:unhideWhenUsed/>
    <w:rsid w:val="006664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42B"/>
  </w:style>
  <w:style w:type="paragraph" w:styleId="Footer">
    <w:name w:val="footer"/>
    <w:basedOn w:val="Normal"/>
    <w:link w:val="FooterChar"/>
    <w:uiPriority w:val="99"/>
    <w:unhideWhenUsed/>
    <w:rsid w:val="006664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42B"/>
  </w:style>
  <w:style w:type="paragraph" w:styleId="BalloonText">
    <w:name w:val="Balloon Text"/>
    <w:basedOn w:val="Normal"/>
    <w:link w:val="BalloonTextChar"/>
    <w:uiPriority w:val="99"/>
    <w:semiHidden/>
    <w:unhideWhenUsed/>
    <w:rsid w:val="009056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6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1289</Words>
  <Characters>7352</Characters>
  <Application>Microsoft Office Word</Application>
  <DocSecurity>0</DocSecurity>
  <Lines>61</Lines>
  <Paragraphs>17</Paragraphs>
  <ScaleCrop>false</ScaleCrop>
  <Company/>
  <LinksUpToDate>false</LinksUpToDate>
  <CharactersWithSpaces>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Preston, Emma V</dc:creator>
  <cp:keywords/>
  <dc:description/>
  <cp:lastModifiedBy>Emma Preston</cp:lastModifiedBy>
  <cp:revision>7</cp:revision>
  <dcterms:created xsi:type="dcterms:W3CDTF">2020-05-15T15:40:00Z</dcterms:created>
  <dcterms:modified xsi:type="dcterms:W3CDTF">2020-05-15T15:45:00Z</dcterms:modified>
</cp:coreProperties>
</file>