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2A3DD" w14:textId="77777777" w:rsidR="00767738" w:rsidRDefault="00767738">
      <w:pPr>
        <w:pStyle w:val="Header"/>
        <w:tabs>
          <w:tab w:val="clear" w:pos="4320"/>
          <w:tab w:val="clear" w:pos="8640"/>
        </w:tabs>
      </w:pPr>
    </w:p>
    <w:tbl>
      <w:tblPr>
        <w:tblW w:w="0" w:type="auto"/>
        <w:tblInd w:w="468"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A0" w:firstRow="1" w:lastRow="0" w:firstColumn="1" w:lastColumn="0" w:noHBand="0" w:noVBand="0"/>
      </w:tblPr>
      <w:tblGrid>
        <w:gridCol w:w="5467"/>
        <w:gridCol w:w="5492"/>
      </w:tblGrid>
      <w:tr w:rsidR="001122E3" w14:paraId="14F47D2B" w14:textId="77777777" w:rsidTr="00754A0B">
        <w:trPr>
          <w:trHeight w:val="1196"/>
        </w:trPr>
        <w:tc>
          <w:tcPr>
            <w:tcW w:w="5467" w:type="dxa"/>
            <w:tcBorders>
              <w:top w:val="single" w:sz="4" w:space="0" w:color="auto"/>
              <w:left w:val="single" w:sz="4" w:space="0" w:color="auto"/>
              <w:bottom w:val="single" w:sz="4" w:space="0" w:color="00629B"/>
              <w:right w:val="nil"/>
            </w:tcBorders>
            <w:shd w:val="clear" w:color="auto" w:fill="auto"/>
          </w:tcPr>
          <w:p w14:paraId="4D353C16" w14:textId="0839C608" w:rsidR="001122E3" w:rsidRDefault="001122E3" w:rsidP="00924E86">
            <w:pPr>
              <w:pStyle w:val="Heading3"/>
              <w:jc w:val="left"/>
              <w:rPr>
                <w:rFonts w:asciiTheme="minorHAnsi" w:hAnsiTheme="minorHAnsi" w:cstheme="minorHAnsi"/>
              </w:rPr>
            </w:pPr>
          </w:p>
          <w:p w14:paraId="2B6EC89F" w14:textId="77777777" w:rsidR="000F1A9D" w:rsidRPr="000F1A9D" w:rsidRDefault="000F1A9D" w:rsidP="000F1A9D"/>
          <w:p w14:paraId="0E4EF9ED" w14:textId="47112E76" w:rsidR="001122E3" w:rsidRPr="001122E3" w:rsidRDefault="00B81C66" w:rsidP="001122E3">
            <w:pPr>
              <w:shd w:val="clear" w:color="auto" w:fill="FFFFFF"/>
              <w:jc w:val="center"/>
              <w:rPr>
                <w:rFonts w:asciiTheme="minorHAnsi" w:hAnsiTheme="minorHAnsi" w:cstheme="minorHAnsi"/>
                <w:sz w:val="16"/>
              </w:rPr>
            </w:pPr>
            <w:r w:rsidRPr="00924E86">
              <w:rPr>
                <w:rFonts w:ascii="Calibri" w:hAnsi="Calibri" w:cs="Calibri"/>
                <w:noProof/>
                <w:sz w:val="16"/>
              </w:rPr>
              <w:drawing>
                <wp:inline distT="0" distB="0" distL="0" distR="0" wp14:anchorId="44C7BA33" wp14:editId="2E6D90FA">
                  <wp:extent cx="2732736" cy="52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0959" cy="551171"/>
                          </a:xfrm>
                          <a:prstGeom prst="rect">
                            <a:avLst/>
                          </a:prstGeom>
                          <a:noFill/>
                        </pic:spPr>
                      </pic:pic>
                    </a:graphicData>
                  </a:graphic>
                </wp:inline>
              </w:drawing>
            </w:r>
          </w:p>
        </w:tc>
        <w:tc>
          <w:tcPr>
            <w:tcW w:w="5492" w:type="dxa"/>
            <w:tcBorders>
              <w:top w:val="single" w:sz="4" w:space="0" w:color="auto"/>
              <w:left w:val="nil"/>
              <w:bottom w:val="single" w:sz="4" w:space="0" w:color="00629B"/>
              <w:right w:val="single" w:sz="4" w:space="0" w:color="auto"/>
            </w:tcBorders>
            <w:shd w:val="clear" w:color="auto" w:fill="auto"/>
          </w:tcPr>
          <w:p w14:paraId="06D6BC16" w14:textId="77777777" w:rsidR="005A5349" w:rsidRDefault="005A5349" w:rsidP="001122E3">
            <w:pPr>
              <w:pStyle w:val="Heading3"/>
              <w:rPr>
                <w:rFonts w:ascii="Calibri" w:hAnsi="Calibri" w:cs="Calibri"/>
                <w:color w:val="00629B"/>
              </w:rPr>
            </w:pPr>
          </w:p>
          <w:p w14:paraId="76FA5A4D" w14:textId="77777777" w:rsidR="001122E3" w:rsidRPr="00664C45" w:rsidRDefault="001122E3" w:rsidP="00F4005B">
            <w:pPr>
              <w:pStyle w:val="Heading3"/>
              <w:rPr>
                <w:rFonts w:ascii="Calibri" w:hAnsi="Calibri" w:cs="Calibri"/>
                <w:color w:val="00629B"/>
                <w:sz w:val="24"/>
              </w:rPr>
            </w:pPr>
            <w:bookmarkStart w:id="0" w:name="_Hlk71381307"/>
            <w:r w:rsidRPr="00664C45">
              <w:rPr>
                <w:rFonts w:ascii="Calibri" w:hAnsi="Calibri" w:cs="Calibri"/>
                <w:color w:val="00629B"/>
                <w:sz w:val="24"/>
              </w:rPr>
              <w:t>Office of IRB Administration (OIA)</w:t>
            </w:r>
          </w:p>
          <w:p w14:paraId="239FBB6B" w14:textId="355BF818" w:rsidR="007D5E4A" w:rsidRDefault="00C510B0" w:rsidP="00206B94">
            <w:pPr>
              <w:shd w:val="clear" w:color="auto" w:fill="FFFFFF"/>
              <w:jc w:val="center"/>
              <w:rPr>
                <w:rFonts w:ascii="Calibri" w:hAnsi="Calibri" w:cs="Calibri"/>
                <w:b/>
                <w:color w:val="00629B"/>
                <w:sz w:val="24"/>
              </w:rPr>
            </w:pPr>
            <w:r>
              <w:rPr>
                <w:rFonts w:ascii="Calibri" w:hAnsi="Calibri" w:cs="Calibri"/>
                <w:b/>
                <w:color w:val="00629B"/>
                <w:sz w:val="24"/>
              </w:rPr>
              <w:t>Social</w:t>
            </w:r>
            <w:r w:rsidR="00DD6E00">
              <w:rPr>
                <w:rFonts w:ascii="Calibri" w:hAnsi="Calibri" w:cs="Calibri"/>
                <w:b/>
                <w:color w:val="00629B"/>
                <w:sz w:val="24"/>
              </w:rPr>
              <w:t>/</w:t>
            </w:r>
            <w:r w:rsidR="00B43E78">
              <w:rPr>
                <w:rFonts w:ascii="Calibri" w:hAnsi="Calibri" w:cs="Calibri"/>
                <w:b/>
                <w:color w:val="00629B"/>
                <w:sz w:val="24"/>
              </w:rPr>
              <w:t xml:space="preserve"> </w:t>
            </w:r>
            <w:r>
              <w:rPr>
                <w:rFonts w:ascii="Calibri" w:hAnsi="Calibri" w:cs="Calibri"/>
                <w:b/>
                <w:color w:val="00629B"/>
                <w:sz w:val="24"/>
              </w:rPr>
              <w:t>Behavioral</w:t>
            </w:r>
            <w:r w:rsidR="009850CE">
              <w:rPr>
                <w:rFonts w:ascii="Calibri" w:hAnsi="Calibri" w:cs="Calibri"/>
                <w:b/>
                <w:color w:val="00629B"/>
                <w:sz w:val="24"/>
              </w:rPr>
              <w:t>/</w:t>
            </w:r>
            <w:r w:rsidR="007D5E4A">
              <w:rPr>
                <w:rFonts w:ascii="Calibri" w:hAnsi="Calibri" w:cs="Calibri"/>
                <w:b/>
                <w:color w:val="00629B"/>
                <w:sz w:val="24"/>
              </w:rPr>
              <w:t>Educational</w:t>
            </w:r>
            <w:r w:rsidR="00682D2D">
              <w:rPr>
                <w:rFonts w:ascii="Calibri" w:hAnsi="Calibri" w:cs="Calibri"/>
                <w:b/>
                <w:color w:val="00629B"/>
                <w:sz w:val="24"/>
              </w:rPr>
              <w:t xml:space="preserve"> Research</w:t>
            </w:r>
            <w:r w:rsidR="007D5E4A">
              <w:rPr>
                <w:rFonts w:ascii="Calibri" w:hAnsi="Calibri" w:cs="Calibri"/>
                <w:b/>
                <w:color w:val="00629B"/>
                <w:sz w:val="24"/>
              </w:rPr>
              <w:t xml:space="preserve"> (SBER)</w:t>
            </w:r>
          </w:p>
          <w:p w14:paraId="7D6732A8" w14:textId="17C53AD3" w:rsidR="001122E3" w:rsidRDefault="00A654C0" w:rsidP="00F4005B">
            <w:pPr>
              <w:shd w:val="clear" w:color="auto" w:fill="FFFFFF"/>
              <w:jc w:val="center"/>
              <w:rPr>
                <w:rFonts w:ascii="Calibri" w:hAnsi="Calibri" w:cs="Calibri"/>
                <w:b/>
                <w:color w:val="00629B"/>
                <w:sz w:val="24"/>
              </w:rPr>
            </w:pPr>
            <w:r>
              <w:rPr>
                <w:rFonts w:ascii="Calibri" w:hAnsi="Calibri" w:cs="Calibri"/>
                <w:b/>
                <w:color w:val="00629B"/>
                <w:sz w:val="24"/>
              </w:rPr>
              <w:t>Protocol</w:t>
            </w:r>
          </w:p>
          <w:p w14:paraId="4FAF2B5B" w14:textId="17DD1DFA" w:rsidR="00E5116B" w:rsidRPr="00E5116B" w:rsidRDefault="00E5116B" w:rsidP="005A5349">
            <w:pPr>
              <w:shd w:val="clear" w:color="auto" w:fill="FFFFFF"/>
              <w:jc w:val="center"/>
              <w:rPr>
                <w:rFonts w:ascii="Calibri" w:hAnsi="Calibri" w:cs="Calibri"/>
                <w:color w:val="00629B"/>
                <w:sz w:val="18"/>
              </w:rPr>
            </w:pPr>
            <w:r w:rsidRPr="00E5116B">
              <w:rPr>
                <w:rFonts w:ascii="Calibri" w:hAnsi="Calibri" w:cs="Calibri"/>
                <w:color w:val="00629B"/>
                <w:sz w:val="18"/>
              </w:rPr>
              <w:t xml:space="preserve">Version </w:t>
            </w:r>
            <w:r w:rsidR="00800328">
              <w:rPr>
                <w:rFonts w:ascii="Calibri" w:hAnsi="Calibri" w:cs="Calibri"/>
                <w:color w:val="00629B"/>
                <w:sz w:val="18"/>
              </w:rPr>
              <w:t xml:space="preserve">Date: </w:t>
            </w:r>
            <w:r w:rsidR="00426C01">
              <w:rPr>
                <w:rFonts w:ascii="Calibri" w:hAnsi="Calibri" w:cs="Calibri"/>
                <w:color w:val="00629B"/>
                <w:sz w:val="18"/>
              </w:rPr>
              <w:t>12.0</w:t>
            </w:r>
            <w:r w:rsidR="00E20829">
              <w:rPr>
                <w:rFonts w:ascii="Calibri" w:hAnsi="Calibri" w:cs="Calibri"/>
                <w:color w:val="00629B"/>
                <w:sz w:val="18"/>
              </w:rPr>
              <w:t>8</w:t>
            </w:r>
            <w:r w:rsidR="00413094">
              <w:rPr>
                <w:rFonts w:ascii="Calibri" w:hAnsi="Calibri" w:cs="Calibri"/>
                <w:color w:val="00629B"/>
                <w:sz w:val="18"/>
              </w:rPr>
              <w:t>.</w:t>
            </w:r>
            <w:r w:rsidRPr="00E5116B">
              <w:rPr>
                <w:rFonts w:ascii="Calibri" w:hAnsi="Calibri" w:cs="Calibri"/>
                <w:color w:val="00629B"/>
                <w:sz w:val="18"/>
              </w:rPr>
              <w:t>21</w:t>
            </w:r>
          </w:p>
          <w:bookmarkEnd w:id="0"/>
          <w:p w14:paraId="7B0F4C71" w14:textId="77777777" w:rsidR="001122E3" w:rsidRPr="001122E3" w:rsidRDefault="001122E3" w:rsidP="001122E3">
            <w:pPr>
              <w:shd w:val="clear" w:color="auto" w:fill="FFFFFF"/>
              <w:jc w:val="center"/>
              <w:rPr>
                <w:rFonts w:asciiTheme="minorHAnsi" w:hAnsiTheme="minorHAnsi" w:cstheme="minorHAnsi"/>
                <w:sz w:val="16"/>
              </w:rPr>
            </w:pPr>
          </w:p>
        </w:tc>
      </w:tr>
      <w:tr w:rsidR="001122E3" w14:paraId="0370FC57" w14:textId="77777777" w:rsidTr="00F4005B">
        <w:trPr>
          <w:trHeight w:val="800"/>
        </w:trPr>
        <w:tc>
          <w:tcPr>
            <w:tcW w:w="10959" w:type="dxa"/>
            <w:gridSpan w:val="2"/>
            <w:tcBorders>
              <w:top w:val="single" w:sz="4" w:space="0" w:color="00629B"/>
              <w:bottom w:val="single" w:sz="4" w:space="0" w:color="00629B"/>
            </w:tcBorders>
            <w:shd w:val="clear" w:color="auto" w:fill="auto"/>
          </w:tcPr>
          <w:p w14:paraId="0272A6AD" w14:textId="0D3753E7" w:rsidR="001122E3" w:rsidRPr="003931FC" w:rsidRDefault="00F7050D" w:rsidP="003931FC">
            <w:pPr>
              <w:shd w:val="clear" w:color="auto" w:fill="FFFFFF"/>
              <w:spacing w:before="60" w:after="60"/>
              <w:rPr>
                <w:rFonts w:asciiTheme="minorHAnsi" w:hAnsiTheme="minorHAnsi" w:cstheme="minorHAnsi"/>
              </w:rPr>
            </w:pPr>
            <w:r w:rsidRPr="003931FC">
              <w:rPr>
                <w:rFonts w:asciiTheme="minorHAnsi" w:hAnsiTheme="minorHAnsi" w:cstheme="minorHAnsi"/>
                <w:sz w:val="22"/>
              </w:rPr>
              <w:t>Detail</w:t>
            </w:r>
            <w:r w:rsidR="003931FC">
              <w:rPr>
                <w:rFonts w:asciiTheme="minorHAnsi" w:hAnsiTheme="minorHAnsi" w:cstheme="minorHAnsi"/>
                <w:sz w:val="22"/>
              </w:rPr>
              <w:t>ed</w:t>
            </w:r>
            <w:r w:rsidRPr="003931FC">
              <w:rPr>
                <w:rFonts w:asciiTheme="minorHAnsi" w:hAnsiTheme="minorHAnsi" w:cstheme="minorHAnsi"/>
                <w:sz w:val="22"/>
              </w:rPr>
              <w:t xml:space="preserve"> i</w:t>
            </w:r>
            <w:r w:rsidR="001122E3" w:rsidRPr="003931FC">
              <w:rPr>
                <w:rFonts w:asciiTheme="minorHAnsi" w:hAnsiTheme="minorHAnsi" w:cstheme="minorHAnsi"/>
                <w:sz w:val="22"/>
              </w:rPr>
              <w:t xml:space="preserve">nstructions </w:t>
            </w:r>
            <w:r w:rsidR="009F5599">
              <w:rPr>
                <w:rFonts w:asciiTheme="minorHAnsi" w:hAnsiTheme="minorHAnsi" w:cstheme="minorHAnsi"/>
                <w:sz w:val="22"/>
              </w:rPr>
              <w:t>are included for each section.</w:t>
            </w:r>
            <w:r w:rsidR="001122E3" w:rsidRPr="003931FC">
              <w:rPr>
                <w:rFonts w:asciiTheme="minorHAnsi" w:hAnsiTheme="minorHAnsi" w:cstheme="minorHAnsi"/>
                <w:sz w:val="22"/>
              </w:rPr>
              <w:t xml:space="preserve"> </w:t>
            </w:r>
            <w:r w:rsidR="009F5599">
              <w:rPr>
                <w:rFonts w:asciiTheme="minorHAnsi" w:hAnsiTheme="minorHAnsi" w:cstheme="minorHAnsi"/>
                <w:sz w:val="22"/>
              </w:rPr>
              <w:t>All</w:t>
            </w:r>
            <w:r w:rsidR="00664C45" w:rsidRPr="003931FC">
              <w:rPr>
                <w:rFonts w:asciiTheme="minorHAnsi" w:hAnsiTheme="minorHAnsi" w:cstheme="minorHAnsi"/>
                <w:sz w:val="22"/>
              </w:rPr>
              <w:t xml:space="preserve"> </w:t>
            </w:r>
            <w:r w:rsidR="009F5599">
              <w:rPr>
                <w:rFonts w:asciiTheme="minorHAnsi" w:hAnsiTheme="minorHAnsi" w:cstheme="minorHAnsi"/>
                <w:sz w:val="22"/>
              </w:rPr>
              <w:t>instruction</w:t>
            </w:r>
            <w:r w:rsidR="008C6F88">
              <w:rPr>
                <w:rFonts w:asciiTheme="minorHAnsi" w:hAnsiTheme="minorHAnsi" w:cstheme="minorHAnsi"/>
                <w:sz w:val="22"/>
              </w:rPr>
              <w:t>s</w:t>
            </w:r>
            <w:r w:rsidR="009F5599">
              <w:rPr>
                <w:rFonts w:asciiTheme="minorHAnsi" w:hAnsiTheme="minorHAnsi" w:cstheme="minorHAnsi"/>
                <w:sz w:val="22"/>
              </w:rPr>
              <w:t xml:space="preserve"> must be </w:t>
            </w:r>
            <w:r w:rsidR="00195C2F">
              <w:rPr>
                <w:rFonts w:asciiTheme="minorHAnsi" w:hAnsiTheme="minorHAnsi" w:cstheme="minorHAnsi"/>
                <w:sz w:val="22"/>
              </w:rPr>
              <w:t>removed,</w:t>
            </w:r>
            <w:r w:rsidR="009F5599">
              <w:rPr>
                <w:rFonts w:asciiTheme="minorHAnsi" w:hAnsiTheme="minorHAnsi" w:cstheme="minorHAnsi"/>
                <w:sz w:val="22"/>
              </w:rPr>
              <w:t xml:space="preserve"> and all </w:t>
            </w:r>
            <w:r w:rsidR="00664C45" w:rsidRPr="003931FC">
              <w:rPr>
                <w:rFonts w:asciiTheme="minorHAnsi" w:hAnsiTheme="minorHAnsi" w:cstheme="minorHAnsi"/>
                <w:sz w:val="22"/>
              </w:rPr>
              <w:t>sections</w:t>
            </w:r>
            <w:r w:rsidR="009F5599">
              <w:rPr>
                <w:rFonts w:asciiTheme="minorHAnsi" w:hAnsiTheme="minorHAnsi" w:cstheme="minorHAnsi"/>
                <w:sz w:val="22"/>
              </w:rPr>
              <w:t xml:space="preserve"> completed</w:t>
            </w:r>
            <w:r w:rsidR="001122E3" w:rsidRPr="003931FC">
              <w:rPr>
                <w:rFonts w:asciiTheme="minorHAnsi" w:hAnsiTheme="minorHAnsi" w:cstheme="minorHAnsi"/>
                <w:sz w:val="22"/>
              </w:rPr>
              <w:t xml:space="preserve">. “Not Applicable” is </w:t>
            </w:r>
            <w:r w:rsidR="008C6F88">
              <w:rPr>
                <w:rFonts w:asciiTheme="minorHAnsi" w:hAnsiTheme="minorHAnsi" w:cstheme="minorHAnsi"/>
                <w:sz w:val="22"/>
              </w:rPr>
              <w:t xml:space="preserve">an </w:t>
            </w:r>
            <w:r w:rsidR="001122E3" w:rsidRPr="003931FC">
              <w:rPr>
                <w:rFonts w:asciiTheme="minorHAnsi" w:hAnsiTheme="minorHAnsi" w:cstheme="minorHAnsi"/>
                <w:sz w:val="22"/>
              </w:rPr>
              <w:t xml:space="preserve">acceptable </w:t>
            </w:r>
            <w:r w:rsidR="008C6F88">
              <w:rPr>
                <w:rFonts w:asciiTheme="minorHAnsi" w:hAnsiTheme="minorHAnsi" w:cstheme="minorHAnsi"/>
                <w:sz w:val="22"/>
              </w:rPr>
              <w:t xml:space="preserve">response </w:t>
            </w:r>
            <w:r w:rsidR="001122E3" w:rsidRPr="003931FC">
              <w:rPr>
                <w:rFonts w:asciiTheme="minorHAnsi" w:hAnsiTheme="minorHAnsi" w:cstheme="minorHAnsi"/>
                <w:sz w:val="22"/>
              </w:rPr>
              <w:t xml:space="preserve">if the </w:t>
            </w:r>
            <w:r w:rsidR="00664C45" w:rsidRPr="003931FC">
              <w:rPr>
                <w:rFonts w:asciiTheme="minorHAnsi" w:hAnsiTheme="minorHAnsi" w:cstheme="minorHAnsi"/>
                <w:sz w:val="22"/>
              </w:rPr>
              <w:t>section</w:t>
            </w:r>
            <w:r w:rsidR="001122E3" w:rsidRPr="003931FC">
              <w:rPr>
                <w:rFonts w:asciiTheme="minorHAnsi" w:hAnsiTheme="minorHAnsi" w:cstheme="minorHAnsi"/>
                <w:sz w:val="22"/>
              </w:rPr>
              <w:t xml:space="preserve"> does not apply to th</w:t>
            </w:r>
            <w:r w:rsidR="009271EC" w:rsidRPr="003931FC">
              <w:rPr>
                <w:rFonts w:asciiTheme="minorHAnsi" w:hAnsiTheme="minorHAnsi" w:cstheme="minorHAnsi"/>
                <w:sz w:val="22"/>
              </w:rPr>
              <w:t>e</w:t>
            </w:r>
            <w:r w:rsidR="001122E3" w:rsidRPr="003931FC">
              <w:rPr>
                <w:rFonts w:asciiTheme="minorHAnsi" w:hAnsiTheme="minorHAnsi" w:cstheme="minorHAnsi"/>
                <w:sz w:val="22"/>
              </w:rPr>
              <w:t xml:space="preserve"> </w:t>
            </w:r>
            <w:r w:rsidR="008C6F88">
              <w:rPr>
                <w:rFonts w:asciiTheme="minorHAnsi" w:hAnsiTheme="minorHAnsi" w:cstheme="minorHAnsi"/>
                <w:sz w:val="22"/>
              </w:rPr>
              <w:t>research</w:t>
            </w:r>
            <w:r w:rsidR="001122E3" w:rsidRPr="003931FC">
              <w:rPr>
                <w:rFonts w:asciiTheme="minorHAnsi" w:hAnsiTheme="minorHAnsi" w:cstheme="minorHAnsi"/>
                <w:sz w:val="22"/>
              </w:rPr>
              <w:t>.</w:t>
            </w:r>
            <w:r w:rsidR="00BD4A6C" w:rsidRPr="003931FC">
              <w:rPr>
                <w:rFonts w:asciiTheme="minorHAnsi" w:hAnsiTheme="minorHAnsi" w:cstheme="minorHAnsi"/>
                <w:sz w:val="22"/>
              </w:rPr>
              <w:t xml:space="preserve"> </w:t>
            </w:r>
            <w:r w:rsidR="00855D6F">
              <w:rPr>
                <w:rFonts w:asciiTheme="minorHAnsi" w:hAnsiTheme="minorHAnsi" w:cstheme="minorHAnsi"/>
                <w:sz w:val="22"/>
              </w:rPr>
              <w:t>In general, research protocols should be no longer than 8-10 pages, excluding attachments (e.g., questionnaires, consent</w:t>
            </w:r>
            <w:r w:rsidR="00E27771">
              <w:rPr>
                <w:rFonts w:asciiTheme="minorHAnsi" w:hAnsiTheme="minorHAnsi" w:cstheme="minorHAnsi"/>
                <w:sz w:val="22"/>
              </w:rPr>
              <w:t>/assent forms).</w:t>
            </w:r>
          </w:p>
        </w:tc>
      </w:tr>
      <w:tr w:rsidR="00767738" w14:paraId="65CF6396"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208D3FA5" w14:textId="77777777" w:rsidR="00767738" w:rsidRPr="003931FC" w:rsidRDefault="00D31CA7" w:rsidP="009271EC">
            <w:pPr>
              <w:numPr>
                <w:ilvl w:val="0"/>
                <w:numId w:val="5"/>
              </w:numPr>
              <w:tabs>
                <w:tab w:val="clear" w:pos="360"/>
              </w:tabs>
              <w:suppressAutoHyphens/>
              <w:ind w:left="320" w:hanging="320"/>
              <w:jc w:val="both"/>
              <w:rPr>
                <w:rFonts w:asciiTheme="minorHAnsi" w:hAnsiTheme="minorHAnsi" w:cstheme="minorHAnsi"/>
                <w:b/>
                <w:color w:val="182B49"/>
                <w:spacing w:val="-2"/>
                <w:sz w:val="21"/>
              </w:rPr>
            </w:pPr>
            <w:r w:rsidRPr="003931FC">
              <w:rPr>
                <w:rFonts w:asciiTheme="minorHAnsi" w:hAnsiTheme="minorHAnsi" w:cstheme="minorHAnsi"/>
                <w:b/>
                <w:color w:val="182B49"/>
                <w:spacing w:val="-2"/>
                <w:sz w:val="21"/>
              </w:rPr>
              <w:t>STUDY</w:t>
            </w:r>
            <w:r w:rsidR="00767738" w:rsidRPr="003931FC">
              <w:rPr>
                <w:rFonts w:asciiTheme="minorHAnsi" w:hAnsiTheme="minorHAnsi" w:cstheme="minorHAnsi"/>
                <w:b/>
                <w:color w:val="182B49"/>
                <w:spacing w:val="-2"/>
                <w:sz w:val="21"/>
              </w:rPr>
              <w:t xml:space="preserve"> TITLE</w:t>
            </w:r>
          </w:p>
        </w:tc>
      </w:tr>
      <w:tr w:rsidR="00767738" w14:paraId="1FEF4CBF" w14:textId="77777777" w:rsidTr="00F4005B">
        <w:trPr>
          <w:trHeight w:val="582"/>
        </w:trPr>
        <w:tc>
          <w:tcPr>
            <w:tcW w:w="10959" w:type="dxa"/>
            <w:gridSpan w:val="2"/>
            <w:tcBorders>
              <w:top w:val="single" w:sz="4" w:space="0" w:color="00629B"/>
              <w:bottom w:val="single" w:sz="4" w:space="0" w:color="00629B"/>
            </w:tcBorders>
          </w:tcPr>
          <w:p w14:paraId="5F2E9CC5" w14:textId="77777777" w:rsidR="00767738" w:rsidRPr="00E63E67" w:rsidRDefault="00042045" w:rsidP="009E0C6F">
            <w:pPr>
              <w:pStyle w:val="NormalWeb"/>
              <w:tabs>
                <w:tab w:val="num" w:pos="320"/>
              </w:tabs>
              <w:spacing w:before="0" w:beforeAutospacing="0" w:after="0" w:afterAutospacing="0"/>
              <w:ind w:left="410" w:hanging="410"/>
              <w:rPr>
                <w:rFonts w:ascii="Arial" w:hAnsi="Arial" w:cs="Arial"/>
                <w:sz w:val="22"/>
                <w:szCs w:val="22"/>
              </w:rPr>
            </w:pPr>
            <w:r w:rsidRPr="00E63E67">
              <w:rPr>
                <w:rFonts w:ascii="Arial" w:hAnsi="Arial" w:cs="Arial"/>
                <w:sz w:val="22"/>
                <w:szCs w:val="22"/>
              </w:rPr>
              <w:t xml:space="preserve">Enter the project title here. </w:t>
            </w:r>
            <w:r w:rsidR="003931FC" w:rsidRPr="00E63E67">
              <w:rPr>
                <w:rFonts w:ascii="Arial" w:hAnsi="Arial" w:cs="Arial"/>
                <w:sz w:val="22"/>
                <w:szCs w:val="22"/>
              </w:rPr>
              <w:t xml:space="preserve">Be sure it matches </w:t>
            </w:r>
            <w:r w:rsidRPr="00E63E67">
              <w:rPr>
                <w:rFonts w:ascii="Arial" w:hAnsi="Arial" w:cs="Arial"/>
                <w:sz w:val="22"/>
                <w:szCs w:val="22"/>
              </w:rPr>
              <w:t xml:space="preserve">the title </w:t>
            </w:r>
            <w:r w:rsidR="003931FC" w:rsidRPr="00E63E67">
              <w:rPr>
                <w:rFonts w:ascii="Arial" w:hAnsi="Arial" w:cs="Arial"/>
                <w:sz w:val="22"/>
                <w:szCs w:val="22"/>
              </w:rPr>
              <w:t>in Kuali IRB</w:t>
            </w:r>
            <w:r w:rsidRPr="00E63E67">
              <w:rPr>
                <w:rFonts w:ascii="Arial" w:hAnsi="Arial" w:cs="Arial"/>
                <w:sz w:val="22"/>
                <w:szCs w:val="22"/>
              </w:rPr>
              <w:t>.</w:t>
            </w:r>
          </w:p>
          <w:p w14:paraId="16FFC141" w14:textId="77777777" w:rsidR="00404853" w:rsidRPr="00E63E67" w:rsidRDefault="00404853" w:rsidP="00404853">
            <w:pPr>
              <w:pStyle w:val="Heading2"/>
              <w:spacing w:before="120" w:after="120" w:line="480" w:lineRule="atLeast"/>
              <w:ind w:left="210" w:right="210"/>
              <w:rPr>
                <w:rFonts w:ascii="Arial" w:hAnsi="Arial" w:cs="Arial"/>
                <w:i w:val="0"/>
                <w:iCs/>
                <w:color w:val="000000"/>
                <w:sz w:val="22"/>
                <w:szCs w:val="22"/>
              </w:rPr>
            </w:pPr>
            <w:r w:rsidRPr="00E63E67">
              <w:rPr>
                <w:rFonts w:ascii="Arial" w:hAnsi="Arial" w:cs="Arial"/>
                <w:b/>
                <w:bCs/>
                <w:i w:val="0"/>
                <w:iCs/>
                <w:color w:val="000000"/>
                <w:sz w:val="22"/>
                <w:szCs w:val="22"/>
              </w:rPr>
              <w:t>Assessing diversity, equity, and inclusivity strategies in international collaborations</w:t>
            </w:r>
          </w:p>
          <w:p w14:paraId="237022AF" w14:textId="5273E357" w:rsidR="00404853" w:rsidRPr="003931FC" w:rsidRDefault="00404853" w:rsidP="009E0C6F">
            <w:pPr>
              <w:pStyle w:val="NormalWeb"/>
              <w:tabs>
                <w:tab w:val="num" w:pos="320"/>
              </w:tabs>
              <w:spacing w:before="0" w:beforeAutospacing="0" w:after="0" w:afterAutospacing="0"/>
              <w:ind w:left="410" w:hanging="410"/>
              <w:rPr>
                <w:rFonts w:asciiTheme="minorHAnsi" w:hAnsiTheme="minorHAnsi" w:cstheme="minorHAnsi"/>
                <w:sz w:val="22"/>
                <w:szCs w:val="22"/>
              </w:rPr>
            </w:pPr>
          </w:p>
        </w:tc>
      </w:tr>
      <w:tr w:rsidR="00767738" w14:paraId="10C25EC6"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3A600591" w14:textId="77777777" w:rsidR="00767738" w:rsidRPr="003931FC" w:rsidRDefault="00767738" w:rsidP="009E0C6F">
            <w:pPr>
              <w:tabs>
                <w:tab w:val="left" w:pos="0"/>
                <w:tab w:val="num" w:pos="320"/>
              </w:tabs>
              <w:suppressAutoHyphens/>
              <w:ind w:left="410" w:hanging="410"/>
              <w:jc w:val="both"/>
              <w:rPr>
                <w:rFonts w:asciiTheme="minorHAnsi" w:hAnsiTheme="minorHAnsi" w:cstheme="minorHAnsi"/>
                <w:color w:val="182B49"/>
              </w:rPr>
            </w:pPr>
            <w:r w:rsidRPr="003931FC">
              <w:rPr>
                <w:rFonts w:asciiTheme="minorHAnsi" w:hAnsiTheme="minorHAnsi" w:cstheme="minorHAnsi"/>
                <w:b/>
                <w:color w:val="182B49"/>
                <w:spacing w:val="-2"/>
                <w:sz w:val="21"/>
              </w:rPr>
              <w:t>2.</w:t>
            </w:r>
            <w:r w:rsidRPr="003931FC">
              <w:rPr>
                <w:rFonts w:asciiTheme="minorHAnsi" w:hAnsiTheme="minorHAnsi" w:cstheme="minorHAnsi"/>
                <w:b/>
                <w:color w:val="182B49"/>
                <w:spacing w:val="-2"/>
                <w:sz w:val="21"/>
              </w:rPr>
              <w:tab/>
              <w:t>PRINCIPAL INVESTIGATOR</w:t>
            </w:r>
            <w:r w:rsidRPr="003931FC">
              <w:rPr>
                <w:rFonts w:asciiTheme="minorHAnsi" w:hAnsiTheme="minorHAnsi" w:cstheme="minorHAnsi"/>
                <w:color w:val="182B49"/>
                <w:spacing w:val="-2"/>
                <w:sz w:val="21"/>
              </w:rPr>
              <w:t xml:space="preserve"> </w:t>
            </w:r>
          </w:p>
        </w:tc>
      </w:tr>
      <w:tr w:rsidR="00767738" w14:paraId="3C4024EE" w14:textId="77777777" w:rsidTr="00F4005B">
        <w:tc>
          <w:tcPr>
            <w:tcW w:w="10959" w:type="dxa"/>
            <w:gridSpan w:val="2"/>
            <w:tcBorders>
              <w:top w:val="single" w:sz="4" w:space="0" w:color="00629B"/>
              <w:bottom w:val="single" w:sz="4" w:space="0" w:color="00629B"/>
            </w:tcBorders>
          </w:tcPr>
          <w:p w14:paraId="0BBA9645" w14:textId="3A91E5E7" w:rsidR="00767738" w:rsidRDefault="003931FC" w:rsidP="003931FC">
            <w:pPr>
              <w:tabs>
                <w:tab w:val="num" w:pos="320"/>
              </w:tabs>
              <w:ind w:left="410" w:hanging="410"/>
              <w:rPr>
                <w:rFonts w:asciiTheme="minorHAnsi" w:hAnsiTheme="minorHAnsi" w:cstheme="minorHAnsi"/>
                <w:sz w:val="22"/>
                <w:szCs w:val="22"/>
              </w:rPr>
            </w:pPr>
            <w:r w:rsidRPr="003931FC">
              <w:rPr>
                <w:rFonts w:asciiTheme="minorHAnsi" w:hAnsiTheme="minorHAnsi" w:cstheme="minorHAnsi"/>
                <w:sz w:val="22"/>
                <w:szCs w:val="22"/>
              </w:rPr>
              <w:t>Include Principal Investigator</w:t>
            </w:r>
            <w:r>
              <w:rPr>
                <w:rFonts w:asciiTheme="minorHAnsi" w:hAnsiTheme="minorHAnsi" w:cstheme="minorHAnsi"/>
                <w:sz w:val="22"/>
                <w:szCs w:val="22"/>
              </w:rPr>
              <w:t xml:space="preserve"> name,</w:t>
            </w:r>
            <w:r w:rsidRPr="003931FC">
              <w:rPr>
                <w:rFonts w:asciiTheme="minorHAnsi" w:hAnsiTheme="minorHAnsi" w:cstheme="minorHAnsi"/>
                <w:sz w:val="22"/>
                <w:szCs w:val="22"/>
              </w:rPr>
              <w:t xml:space="preserve"> title and department. UCSD IRB only recognizes one PI per study.</w:t>
            </w:r>
          </w:p>
          <w:p w14:paraId="0DF4E083" w14:textId="4E573D95" w:rsidR="00404853" w:rsidRPr="00C2580C" w:rsidRDefault="00404853" w:rsidP="003931FC">
            <w:pPr>
              <w:tabs>
                <w:tab w:val="num" w:pos="320"/>
              </w:tabs>
              <w:ind w:left="410" w:hanging="410"/>
              <w:rPr>
                <w:rFonts w:asciiTheme="minorHAnsi" w:hAnsiTheme="minorHAnsi" w:cstheme="minorHAnsi"/>
                <w:b/>
                <w:bCs/>
                <w:sz w:val="22"/>
                <w:szCs w:val="22"/>
              </w:rPr>
            </w:pPr>
            <w:r w:rsidRPr="00C2580C">
              <w:rPr>
                <w:rFonts w:asciiTheme="minorHAnsi" w:hAnsiTheme="minorHAnsi" w:cstheme="minorHAnsi"/>
                <w:b/>
                <w:bCs/>
                <w:sz w:val="22"/>
                <w:szCs w:val="22"/>
              </w:rPr>
              <w:t>Erin Satterthwaite, Academic Coordinator, Sea Grant College</w:t>
            </w:r>
          </w:p>
          <w:p w14:paraId="10237B5C" w14:textId="77777777" w:rsidR="00767738" w:rsidRPr="003931FC" w:rsidRDefault="00767738" w:rsidP="009E0C6F">
            <w:pPr>
              <w:pStyle w:val="NormalWeb"/>
              <w:tabs>
                <w:tab w:val="num" w:pos="320"/>
              </w:tabs>
              <w:spacing w:before="0" w:beforeAutospacing="0" w:after="0" w:afterAutospacing="0"/>
              <w:ind w:left="410" w:hanging="410"/>
              <w:rPr>
                <w:rFonts w:asciiTheme="minorHAnsi" w:hAnsiTheme="minorHAnsi" w:cstheme="minorHAnsi"/>
                <w:szCs w:val="20"/>
              </w:rPr>
            </w:pPr>
          </w:p>
        </w:tc>
      </w:tr>
      <w:tr w:rsidR="00066BC5" w:rsidRPr="003931FC" w14:paraId="2E46943A"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21EA22D2" w14:textId="48C292A1" w:rsidR="00066BC5" w:rsidRPr="003931FC" w:rsidRDefault="00066BC5" w:rsidP="00FC4302">
            <w:pPr>
              <w:tabs>
                <w:tab w:val="left" w:pos="0"/>
                <w:tab w:val="num" w:pos="320"/>
              </w:tabs>
              <w:suppressAutoHyphens/>
              <w:ind w:left="410" w:hanging="410"/>
              <w:jc w:val="both"/>
              <w:rPr>
                <w:rFonts w:asciiTheme="minorHAnsi" w:hAnsiTheme="minorHAnsi" w:cstheme="minorHAnsi"/>
                <w:color w:val="182B49"/>
              </w:rPr>
            </w:pPr>
            <w:bookmarkStart w:id="1" w:name="_Hlk71380608"/>
            <w:r>
              <w:rPr>
                <w:rFonts w:asciiTheme="minorHAnsi" w:hAnsiTheme="minorHAnsi" w:cstheme="minorHAnsi"/>
                <w:b/>
                <w:color w:val="182B49"/>
                <w:spacing w:val="-2"/>
                <w:sz w:val="21"/>
              </w:rPr>
              <w:t>3</w:t>
            </w:r>
            <w:r w:rsidRPr="003931FC">
              <w:rPr>
                <w:rFonts w:asciiTheme="minorHAnsi" w:hAnsiTheme="minorHAnsi" w:cstheme="minorHAnsi"/>
                <w:b/>
                <w:color w:val="182B49"/>
                <w:spacing w:val="-2"/>
                <w:sz w:val="21"/>
              </w:rPr>
              <w:t>.</w:t>
            </w:r>
            <w:r w:rsidRPr="003931FC">
              <w:rPr>
                <w:rFonts w:asciiTheme="minorHAnsi" w:hAnsiTheme="minorHAnsi" w:cstheme="minorHAnsi"/>
                <w:color w:val="182B49"/>
                <w:spacing w:val="-2"/>
                <w:sz w:val="21"/>
              </w:rPr>
              <w:tab/>
            </w:r>
            <w:r w:rsidRPr="003931FC">
              <w:rPr>
                <w:rFonts w:asciiTheme="minorHAnsi" w:hAnsiTheme="minorHAnsi" w:cstheme="minorHAnsi"/>
                <w:b/>
                <w:color w:val="182B49"/>
                <w:spacing w:val="-2"/>
                <w:sz w:val="21"/>
              </w:rPr>
              <w:t>S</w:t>
            </w:r>
            <w:r>
              <w:rPr>
                <w:rFonts w:asciiTheme="minorHAnsi" w:hAnsiTheme="minorHAnsi" w:cstheme="minorHAnsi"/>
                <w:b/>
                <w:color w:val="182B49"/>
                <w:spacing w:val="-2"/>
                <w:sz w:val="21"/>
              </w:rPr>
              <w:t>TUDY RATIONALE</w:t>
            </w:r>
          </w:p>
        </w:tc>
      </w:tr>
      <w:tr w:rsidR="00066BC5" w:rsidRPr="003931FC" w14:paraId="43236F90" w14:textId="77777777" w:rsidTr="00F4005B">
        <w:tc>
          <w:tcPr>
            <w:tcW w:w="10959" w:type="dxa"/>
            <w:gridSpan w:val="2"/>
            <w:tcBorders>
              <w:top w:val="single" w:sz="4" w:space="0" w:color="00629B"/>
              <w:bottom w:val="single" w:sz="4" w:space="0" w:color="00629B"/>
            </w:tcBorders>
          </w:tcPr>
          <w:p w14:paraId="64B148EA" w14:textId="3B7C5F50" w:rsidR="00066BC5" w:rsidRDefault="00066BC5" w:rsidP="00FC4302">
            <w:pPr>
              <w:suppressAutoHyphens/>
              <w:rPr>
                <w:rFonts w:asciiTheme="minorHAnsi" w:hAnsiTheme="minorHAnsi" w:cstheme="minorHAnsi"/>
                <w:spacing w:val="-2"/>
                <w:sz w:val="22"/>
                <w:szCs w:val="22"/>
              </w:rPr>
            </w:pPr>
            <w:r>
              <w:rPr>
                <w:rFonts w:asciiTheme="minorHAnsi" w:hAnsiTheme="minorHAnsi" w:cstheme="minorHAnsi"/>
                <w:spacing w:val="-2"/>
                <w:sz w:val="22"/>
                <w:szCs w:val="22"/>
              </w:rPr>
              <w:t>State</w:t>
            </w:r>
            <w:r w:rsidRPr="003931FC">
              <w:rPr>
                <w:rFonts w:asciiTheme="minorHAnsi" w:hAnsiTheme="minorHAnsi" w:cstheme="minorHAnsi"/>
                <w:spacing w:val="-2"/>
                <w:sz w:val="22"/>
                <w:szCs w:val="22"/>
              </w:rPr>
              <w:t xml:space="preserve"> </w:t>
            </w:r>
            <w:r>
              <w:rPr>
                <w:rFonts w:asciiTheme="minorHAnsi" w:hAnsiTheme="minorHAnsi" w:cstheme="minorHAnsi"/>
                <w:spacing w:val="-2"/>
                <w:sz w:val="22"/>
                <w:szCs w:val="22"/>
              </w:rPr>
              <w:t>the problem and the reason for conducting the research.</w:t>
            </w:r>
            <w:r w:rsidRPr="003931FC">
              <w:rPr>
                <w:rFonts w:asciiTheme="minorHAnsi" w:hAnsiTheme="minorHAnsi" w:cstheme="minorHAnsi"/>
                <w:spacing w:val="-2"/>
                <w:sz w:val="22"/>
                <w:szCs w:val="22"/>
              </w:rPr>
              <w:t xml:space="preserve"> </w:t>
            </w:r>
          </w:p>
          <w:p w14:paraId="15453206" w14:textId="77777777" w:rsidR="00404853" w:rsidRDefault="00404853" w:rsidP="00FC4302">
            <w:pPr>
              <w:suppressAutoHyphens/>
              <w:rPr>
                <w:rFonts w:asciiTheme="minorHAnsi" w:hAnsiTheme="minorHAnsi" w:cstheme="minorHAnsi"/>
                <w:spacing w:val="-2"/>
                <w:sz w:val="22"/>
                <w:szCs w:val="22"/>
              </w:rPr>
            </w:pPr>
          </w:p>
          <w:p w14:paraId="7E68613F" w14:textId="3CA35612" w:rsidR="00404853" w:rsidRPr="00E63E67" w:rsidRDefault="00404853" w:rsidP="00404853">
            <w:pPr>
              <w:pStyle w:val="NormalWeb"/>
              <w:rPr>
                <w:rFonts w:asciiTheme="minorHAnsi" w:hAnsiTheme="minorHAnsi" w:cstheme="minorHAnsi"/>
                <w:b/>
                <w:bCs/>
              </w:rPr>
            </w:pPr>
            <w:r w:rsidRPr="00E63E67">
              <w:rPr>
                <w:rFonts w:asciiTheme="minorHAnsi" w:hAnsiTheme="minorHAnsi" w:cstheme="minorHAnsi"/>
                <w:b/>
                <w:bCs/>
              </w:rPr>
              <w:t>There is limited knowledge about how UN Ocean Decade Actions implement DEI strategies to promote fairness and inclusion</w:t>
            </w:r>
            <w:r w:rsidRPr="00E63E67">
              <w:rPr>
                <w:rFonts w:asciiTheme="minorHAnsi" w:hAnsiTheme="minorHAnsi" w:cstheme="minorHAnsi"/>
                <w:b/>
                <w:bCs/>
              </w:rPr>
              <w:t xml:space="preserve"> in marine science and international science collaborations</w:t>
            </w:r>
            <w:r w:rsidRPr="00E63E67">
              <w:rPr>
                <w:rFonts w:asciiTheme="minorHAnsi" w:hAnsiTheme="minorHAnsi" w:cstheme="minorHAnsi"/>
                <w:b/>
                <w:bCs/>
              </w:rPr>
              <w:t>.</w:t>
            </w:r>
            <w:r w:rsidRPr="00E63E67">
              <w:rPr>
                <w:rFonts w:asciiTheme="minorHAnsi" w:hAnsiTheme="minorHAnsi" w:cstheme="minorHAnsi"/>
                <w:b/>
                <w:bCs/>
              </w:rPr>
              <w:t xml:space="preserve">  </w:t>
            </w:r>
            <w:r w:rsidRPr="00E63E67">
              <w:rPr>
                <w:rFonts w:asciiTheme="minorHAnsi" w:hAnsiTheme="minorHAnsi" w:cstheme="minorHAnsi"/>
                <w:b/>
                <w:bCs/>
              </w:rPr>
              <w:t>This research surveys Decade Actions to identify DEI practices and inform recommendations to improve equity and representation in ocean science.</w:t>
            </w:r>
          </w:p>
          <w:p w14:paraId="0EE7A938" w14:textId="77777777" w:rsidR="00404853" w:rsidRDefault="00404853" w:rsidP="00FC4302">
            <w:pPr>
              <w:suppressAutoHyphens/>
              <w:rPr>
                <w:rFonts w:asciiTheme="minorHAnsi" w:hAnsiTheme="minorHAnsi" w:cstheme="minorHAnsi"/>
                <w:spacing w:val="-2"/>
                <w:sz w:val="22"/>
                <w:szCs w:val="22"/>
              </w:rPr>
            </w:pPr>
          </w:p>
          <w:p w14:paraId="1C3B7BD9" w14:textId="77777777" w:rsidR="00404853" w:rsidRDefault="00404853" w:rsidP="00FC4302">
            <w:pPr>
              <w:suppressAutoHyphens/>
              <w:rPr>
                <w:rFonts w:asciiTheme="minorHAnsi" w:hAnsiTheme="minorHAnsi" w:cstheme="minorHAnsi"/>
                <w:spacing w:val="-2"/>
                <w:sz w:val="22"/>
                <w:szCs w:val="22"/>
              </w:rPr>
            </w:pPr>
          </w:p>
          <w:p w14:paraId="00471CAB" w14:textId="77777777" w:rsidR="00066BC5" w:rsidRPr="003931FC" w:rsidRDefault="00066BC5" w:rsidP="00FC4302">
            <w:pPr>
              <w:suppressAutoHyphens/>
              <w:rPr>
                <w:rFonts w:asciiTheme="minorHAnsi" w:hAnsiTheme="minorHAnsi" w:cstheme="minorHAnsi"/>
                <w:sz w:val="22"/>
                <w:szCs w:val="22"/>
              </w:rPr>
            </w:pPr>
          </w:p>
        </w:tc>
      </w:tr>
      <w:tr w:rsidR="00066BC5" w14:paraId="1D0DEF6D"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11B66358" w14:textId="5704C7D6" w:rsidR="00066BC5" w:rsidRPr="003931FC" w:rsidRDefault="00066BC5" w:rsidP="00066BC5">
            <w:pPr>
              <w:tabs>
                <w:tab w:val="left" w:pos="0"/>
                <w:tab w:val="num" w:pos="320"/>
              </w:tabs>
              <w:suppressAutoHyphens/>
              <w:ind w:left="410" w:hanging="410"/>
              <w:jc w:val="both"/>
              <w:rPr>
                <w:rFonts w:asciiTheme="minorHAnsi" w:hAnsiTheme="minorHAnsi" w:cstheme="minorHAnsi"/>
                <w:color w:val="182B49"/>
              </w:rPr>
            </w:pPr>
            <w:r>
              <w:rPr>
                <w:rFonts w:asciiTheme="minorHAnsi" w:hAnsiTheme="minorHAnsi" w:cstheme="minorHAnsi"/>
                <w:b/>
                <w:color w:val="182B49"/>
                <w:spacing w:val="-2"/>
                <w:sz w:val="21"/>
              </w:rPr>
              <w:t>4</w:t>
            </w:r>
            <w:r w:rsidRPr="003931FC">
              <w:rPr>
                <w:rFonts w:asciiTheme="minorHAnsi" w:hAnsiTheme="minorHAnsi" w:cstheme="minorHAnsi"/>
                <w:b/>
                <w:color w:val="182B49"/>
                <w:spacing w:val="-2"/>
                <w:sz w:val="21"/>
              </w:rPr>
              <w:t>.</w:t>
            </w:r>
            <w:r w:rsidRPr="003931FC">
              <w:rPr>
                <w:rFonts w:asciiTheme="minorHAnsi" w:hAnsiTheme="minorHAnsi" w:cstheme="minorHAnsi"/>
                <w:color w:val="182B49"/>
                <w:spacing w:val="-2"/>
                <w:sz w:val="21"/>
              </w:rPr>
              <w:tab/>
            </w:r>
            <w:r w:rsidRPr="003931FC">
              <w:rPr>
                <w:rFonts w:asciiTheme="minorHAnsi" w:hAnsiTheme="minorHAnsi" w:cstheme="minorHAnsi"/>
                <w:b/>
                <w:color w:val="182B49"/>
                <w:spacing w:val="-2"/>
                <w:sz w:val="21"/>
              </w:rPr>
              <w:t>SPECIFIC AIM</w:t>
            </w:r>
            <w:r>
              <w:rPr>
                <w:rFonts w:asciiTheme="minorHAnsi" w:hAnsiTheme="minorHAnsi" w:cstheme="minorHAnsi"/>
                <w:b/>
                <w:color w:val="182B49"/>
                <w:spacing w:val="-2"/>
                <w:sz w:val="21"/>
              </w:rPr>
              <w:t>S/HYPOTHESES</w:t>
            </w:r>
          </w:p>
        </w:tc>
      </w:tr>
      <w:tr w:rsidR="00066BC5" w14:paraId="3989489A" w14:textId="77777777" w:rsidTr="00F4005B">
        <w:tc>
          <w:tcPr>
            <w:tcW w:w="10959" w:type="dxa"/>
            <w:gridSpan w:val="2"/>
            <w:tcBorders>
              <w:top w:val="single" w:sz="4" w:space="0" w:color="00629B"/>
              <w:bottom w:val="single" w:sz="4" w:space="0" w:color="00629B"/>
            </w:tcBorders>
          </w:tcPr>
          <w:p w14:paraId="28925827" w14:textId="3BA7D102" w:rsidR="00066BC5" w:rsidRDefault="00383CFF" w:rsidP="00066BC5">
            <w:pPr>
              <w:suppressAutoHyphens/>
              <w:rPr>
                <w:rFonts w:asciiTheme="minorHAnsi" w:hAnsiTheme="minorHAnsi" w:cstheme="minorHAnsi"/>
                <w:spacing w:val="-2"/>
                <w:sz w:val="22"/>
                <w:szCs w:val="22"/>
              </w:rPr>
            </w:pPr>
            <w:r>
              <w:rPr>
                <w:rFonts w:asciiTheme="minorHAnsi" w:hAnsiTheme="minorHAnsi" w:cstheme="minorHAnsi"/>
                <w:spacing w:val="-2"/>
                <w:sz w:val="22"/>
                <w:szCs w:val="22"/>
              </w:rPr>
              <w:t>Briefly s</w:t>
            </w:r>
            <w:r w:rsidR="00066BC5">
              <w:rPr>
                <w:rFonts w:asciiTheme="minorHAnsi" w:hAnsiTheme="minorHAnsi" w:cstheme="minorHAnsi"/>
                <w:spacing w:val="-2"/>
                <w:sz w:val="22"/>
                <w:szCs w:val="22"/>
              </w:rPr>
              <w:t>tate</w:t>
            </w:r>
            <w:r w:rsidR="00066BC5" w:rsidRPr="003931FC">
              <w:rPr>
                <w:rFonts w:asciiTheme="minorHAnsi" w:hAnsiTheme="minorHAnsi" w:cstheme="minorHAnsi"/>
                <w:spacing w:val="-2"/>
                <w:sz w:val="22"/>
                <w:szCs w:val="22"/>
              </w:rPr>
              <w:t xml:space="preserve"> </w:t>
            </w:r>
            <w:r w:rsidR="00066BC5">
              <w:rPr>
                <w:rFonts w:asciiTheme="minorHAnsi" w:hAnsiTheme="minorHAnsi" w:cstheme="minorHAnsi"/>
                <w:spacing w:val="-2"/>
                <w:sz w:val="22"/>
                <w:szCs w:val="22"/>
              </w:rPr>
              <w:t xml:space="preserve">the </w:t>
            </w:r>
            <w:r w:rsidR="00066BC5" w:rsidRPr="003931FC">
              <w:rPr>
                <w:rFonts w:asciiTheme="minorHAnsi" w:hAnsiTheme="minorHAnsi" w:cstheme="minorHAnsi"/>
                <w:spacing w:val="-2"/>
                <w:sz w:val="22"/>
                <w:szCs w:val="22"/>
              </w:rPr>
              <w:t xml:space="preserve">specific aims and hypotheses that serve as the basis for this protocol. </w:t>
            </w:r>
          </w:p>
          <w:p w14:paraId="7D881D8E" w14:textId="77777777" w:rsidR="00404853" w:rsidRDefault="00404853" w:rsidP="00066BC5">
            <w:pPr>
              <w:suppressAutoHyphens/>
              <w:rPr>
                <w:rFonts w:asciiTheme="minorHAnsi" w:hAnsiTheme="minorHAnsi" w:cstheme="minorHAnsi"/>
                <w:spacing w:val="-2"/>
                <w:sz w:val="22"/>
                <w:szCs w:val="22"/>
              </w:rPr>
            </w:pPr>
          </w:p>
          <w:p w14:paraId="5B353A26" w14:textId="77777777" w:rsidR="00404853" w:rsidRPr="00E63E67" w:rsidRDefault="00404853" w:rsidP="00404853">
            <w:pPr>
              <w:suppressAutoHyphens/>
              <w:rPr>
                <w:rFonts w:asciiTheme="minorHAnsi" w:hAnsiTheme="minorHAnsi" w:cstheme="minorHAnsi"/>
                <w:b/>
                <w:bCs/>
                <w:spacing w:val="-2"/>
                <w:sz w:val="22"/>
                <w:szCs w:val="22"/>
              </w:rPr>
            </w:pPr>
            <w:r w:rsidRPr="00E63E67">
              <w:rPr>
                <w:rFonts w:asciiTheme="minorHAnsi" w:hAnsiTheme="minorHAnsi" w:cstheme="minorHAnsi"/>
                <w:b/>
                <w:bCs/>
                <w:spacing w:val="-2"/>
                <w:sz w:val="22"/>
                <w:szCs w:val="22"/>
              </w:rPr>
              <w:t xml:space="preserve">The aims/hypotheses are: </w:t>
            </w:r>
          </w:p>
          <w:p w14:paraId="4653E6EA" w14:textId="2404B240" w:rsidR="00404853" w:rsidRPr="00E63E67" w:rsidRDefault="00404853" w:rsidP="00404853">
            <w:pPr>
              <w:suppressAutoHyphens/>
              <w:rPr>
                <w:rFonts w:asciiTheme="minorHAnsi" w:hAnsiTheme="minorHAnsi" w:cstheme="minorHAnsi"/>
                <w:b/>
                <w:bCs/>
                <w:spacing w:val="-2"/>
                <w:sz w:val="22"/>
                <w:szCs w:val="22"/>
              </w:rPr>
            </w:pPr>
            <w:r w:rsidRPr="00E63E67">
              <w:rPr>
                <w:rFonts w:asciiTheme="minorHAnsi" w:hAnsiTheme="minorHAnsi" w:cstheme="minorHAnsi"/>
                <w:b/>
                <w:bCs/>
                <w:spacing w:val="-2"/>
                <w:sz w:val="22"/>
                <w:szCs w:val="22"/>
              </w:rPr>
              <w:t>To assess current Diversity, Equity, and Inclusion (DEI) strategies used by UN Ocean Decade Actions.</w:t>
            </w:r>
          </w:p>
          <w:p w14:paraId="59837F93" w14:textId="6337110C" w:rsidR="00404853" w:rsidRPr="00E63E67" w:rsidRDefault="00404853" w:rsidP="00404853">
            <w:pPr>
              <w:suppressAutoHyphens/>
              <w:rPr>
                <w:rFonts w:asciiTheme="minorHAnsi" w:hAnsiTheme="minorHAnsi" w:cstheme="minorHAnsi"/>
                <w:b/>
                <w:bCs/>
                <w:spacing w:val="-2"/>
                <w:sz w:val="22"/>
                <w:szCs w:val="22"/>
              </w:rPr>
            </w:pPr>
            <w:r w:rsidRPr="00E63E67">
              <w:rPr>
                <w:rFonts w:asciiTheme="minorHAnsi" w:hAnsiTheme="minorHAnsi" w:cstheme="minorHAnsi"/>
                <w:b/>
                <w:bCs/>
                <w:spacing w:val="-2"/>
                <w:sz w:val="22"/>
                <w:szCs w:val="22"/>
              </w:rPr>
              <w:t>To identify gaps and opportunities for enhancing DEI in ocean science initiatives.</w:t>
            </w:r>
          </w:p>
          <w:p w14:paraId="3F2E3329" w14:textId="24C20AB0" w:rsidR="00404853" w:rsidRPr="00E63E67" w:rsidRDefault="00404853" w:rsidP="00404853">
            <w:pPr>
              <w:suppressAutoHyphens/>
              <w:rPr>
                <w:rFonts w:asciiTheme="minorHAnsi" w:hAnsiTheme="minorHAnsi" w:cstheme="minorHAnsi"/>
                <w:b/>
                <w:bCs/>
                <w:spacing w:val="-2"/>
                <w:sz w:val="22"/>
                <w:szCs w:val="22"/>
              </w:rPr>
            </w:pPr>
            <w:r w:rsidRPr="00E63E67">
              <w:rPr>
                <w:rFonts w:asciiTheme="minorHAnsi" w:hAnsiTheme="minorHAnsi" w:cstheme="minorHAnsi"/>
                <w:b/>
                <w:bCs/>
                <w:spacing w:val="-2"/>
                <w:sz w:val="22"/>
                <w:szCs w:val="22"/>
              </w:rPr>
              <w:t>To develop actionable recommendations to promote fairness, access, and representation across Decade Actions.</w:t>
            </w:r>
          </w:p>
          <w:p w14:paraId="4B8A6215" w14:textId="77777777" w:rsidR="00404853" w:rsidRDefault="00404853" w:rsidP="00066BC5">
            <w:pPr>
              <w:suppressAutoHyphens/>
              <w:rPr>
                <w:rFonts w:asciiTheme="minorHAnsi" w:hAnsiTheme="minorHAnsi" w:cstheme="minorHAnsi"/>
                <w:spacing w:val="-2"/>
                <w:sz w:val="22"/>
                <w:szCs w:val="22"/>
              </w:rPr>
            </w:pPr>
          </w:p>
          <w:p w14:paraId="674AE7F4" w14:textId="77777777" w:rsidR="00404853" w:rsidRDefault="00404853" w:rsidP="00066BC5">
            <w:pPr>
              <w:suppressAutoHyphens/>
              <w:rPr>
                <w:rFonts w:asciiTheme="minorHAnsi" w:hAnsiTheme="minorHAnsi" w:cstheme="minorHAnsi"/>
                <w:spacing w:val="-2"/>
                <w:sz w:val="22"/>
                <w:szCs w:val="22"/>
              </w:rPr>
            </w:pPr>
          </w:p>
          <w:p w14:paraId="320D0BC5" w14:textId="19F3F73B" w:rsidR="00066BC5" w:rsidRPr="003931FC" w:rsidRDefault="00066BC5" w:rsidP="00066BC5">
            <w:pPr>
              <w:suppressAutoHyphens/>
              <w:rPr>
                <w:rFonts w:asciiTheme="minorHAnsi" w:hAnsiTheme="minorHAnsi" w:cstheme="minorHAnsi"/>
                <w:sz w:val="22"/>
                <w:szCs w:val="22"/>
              </w:rPr>
            </w:pPr>
          </w:p>
        </w:tc>
      </w:tr>
      <w:bookmarkEnd w:id="1"/>
      <w:tr w:rsidR="00066BC5" w14:paraId="0AF0165A"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62B31316" w14:textId="7DFE5658" w:rsidR="00066BC5" w:rsidRPr="003931FC" w:rsidRDefault="00066BC5" w:rsidP="00066BC5">
            <w:pPr>
              <w:tabs>
                <w:tab w:val="num" w:pos="320"/>
              </w:tabs>
              <w:ind w:left="410" w:hanging="410"/>
              <w:rPr>
                <w:rFonts w:asciiTheme="minorHAnsi" w:hAnsiTheme="minorHAnsi" w:cstheme="minorHAnsi"/>
                <w:color w:val="182B49"/>
              </w:rPr>
            </w:pPr>
            <w:r>
              <w:rPr>
                <w:rFonts w:asciiTheme="minorHAnsi" w:hAnsiTheme="minorHAnsi" w:cstheme="minorHAnsi"/>
                <w:b/>
                <w:color w:val="182B49"/>
                <w:spacing w:val="-2"/>
                <w:sz w:val="21"/>
              </w:rPr>
              <w:t>5</w:t>
            </w:r>
            <w:r w:rsidRPr="003931FC">
              <w:rPr>
                <w:rFonts w:asciiTheme="minorHAnsi" w:hAnsiTheme="minorHAnsi" w:cstheme="minorHAnsi"/>
                <w:b/>
                <w:color w:val="182B49"/>
                <w:spacing w:val="-2"/>
                <w:sz w:val="21"/>
              </w:rPr>
              <w:t>.</w:t>
            </w:r>
            <w:r w:rsidRPr="003931FC">
              <w:rPr>
                <w:rFonts w:asciiTheme="minorHAnsi" w:hAnsiTheme="minorHAnsi" w:cstheme="minorHAnsi"/>
                <w:b/>
                <w:color w:val="182B49"/>
                <w:spacing w:val="-2"/>
                <w:sz w:val="21"/>
              </w:rPr>
              <w:tab/>
              <w:t>BACKGROUND AND SIGNIFICANCE</w:t>
            </w:r>
            <w:r w:rsidR="005379BF">
              <w:rPr>
                <w:rFonts w:asciiTheme="minorHAnsi" w:hAnsiTheme="minorHAnsi" w:cstheme="minorHAnsi"/>
                <w:b/>
                <w:color w:val="182B49"/>
                <w:spacing w:val="-2"/>
                <w:sz w:val="21"/>
              </w:rPr>
              <w:t xml:space="preserve"> (2-3 paragraph maximum)</w:t>
            </w:r>
          </w:p>
        </w:tc>
      </w:tr>
      <w:tr w:rsidR="00C2580C" w14:paraId="494EAD83" w14:textId="77777777" w:rsidTr="00F4005B">
        <w:tc>
          <w:tcPr>
            <w:tcW w:w="10959" w:type="dxa"/>
            <w:gridSpan w:val="2"/>
            <w:tcBorders>
              <w:top w:val="single" w:sz="4" w:space="0" w:color="00629B"/>
              <w:bottom w:val="single" w:sz="4" w:space="0" w:color="00629B"/>
            </w:tcBorders>
          </w:tcPr>
          <w:p w14:paraId="1F029705" w14:textId="77777777" w:rsidR="00C2580C" w:rsidRPr="00E63E67" w:rsidRDefault="00C2580C" w:rsidP="00C2580C">
            <w:pPr>
              <w:pStyle w:val="NormalWeb"/>
              <w:spacing w:before="0" w:beforeAutospacing="0" w:after="0" w:afterAutospacing="0"/>
              <w:rPr>
                <w:rFonts w:asciiTheme="minorHAnsi" w:hAnsiTheme="minorHAnsi" w:cstheme="minorHAnsi"/>
                <w:sz w:val="22"/>
                <w:szCs w:val="22"/>
              </w:rPr>
            </w:pPr>
            <w:r w:rsidRPr="00E63E67">
              <w:rPr>
                <w:rFonts w:asciiTheme="minorHAnsi" w:hAnsiTheme="minorHAnsi" w:cstheme="minorHAnsi"/>
                <w:sz w:val="22"/>
                <w:szCs w:val="22"/>
              </w:rPr>
              <w:t xml:space="preserve">Provide a brief discussion of relevant background information including preliminary data to justify performing the study. Appropriate references should be included in Section 13. </w:t>
            </w:r>
          </w:p>
          <w:p w14:paraId="41685616" w14:textId="77777777" w:rsidR="00C2580C" w:rsidRPr="00E63E67" w:rsidRDefault="00C2580C" w:rsidP="00C2580C">
            <w:pPr>
              <w:pStyle w:val="NormalWeb"/>
              <w:spacing w:before="0" w:beforeAutospacing="0" w:after="0" w:afterAutospacing="0"/>
              <w:rPr>
                <w:rFonts w:asciiTheme="minorHAnsi" w:hAnsiTheme="minorHAnsi" w:cstheme="minorHAnsi"/>
                <w:b/>
                <w:bCs/>
                <w:sz w:val="22"/>
                <w:szCs w:val="22"/>
              </w:rPr>
            </w:pPr>
          </w:p>
          <w:p w14:paraId="5ABB5777" w14:textId="77777777" w:rsidR="00C2580C" w:rsidRPr="00E63E67" w:rsidRDefault="00C2580C" w:rsidP="00C2580C">
            <w:pPr>
              <w:pStyle w:val="NormalWeb"/>
              <w:rPr>
                <w:rFonts w:asciiTheme="minorHAnsi" w:hAnsiTheme="minorHAnsi" w:cstheme="minorHAnsi"/>
                <w:b/>
                <w:bCs/>
              </w:rPr>
            </w:pPr>
            <w:r w:rsidRPr="00E63E67">
              <w:rPr>
                <w:rFonts w:asciiTheme="minorHAnsi" w:hAnsiTheme="minorHAnsi" w:cstheme="minorHAnsi"/>
                <w:b/>
                <w:bCs/>
              </w:rPr>
              <w:t xml:space="preserve">Global sustainability challenges—such as climate change, biodiversity loss, and ocean degradation—require unprecedented international collaboration. These collaborations are often organized as decentralized, interorganizational networks (rather than single institutions) that bring together diverse partners from across sectors, disciplines, and geographies. The UN Decade of Ocean Science for Sustainable Development </w:t>
            </w:r>
            <w:r w:rsidRPr="00E63E67">
              <w:rPr>
                <w:rFonts w:asciiTheme="minorHAnsi" w:hAnsiTheme="minorHAnsi" w:cstheme="minorHAnsi"/>
                <w:b/>
                <w:bCs/>
              </w:rPr>
              <w:lastRenderedPageBreak/>
              <w:t xml:space="preserve">(“Ocean Decade”) is a key example: it is a global initiative launched in 2021 to catalyze ocean science efforts for sustainable development. Through its endorsed </w:t>
            </w:r>
            <w:proofErr w:type="spellStart"/>
            <w:r w:rsidRPr="00E63E67">
              <w:rPr>
                <w:rFonts w:asciiTheme="minorHAnsi" w:hAnsiTheme="minorHAnsi" w:cstheme="minorHAnsi"/>
                <w:b/>
                <w:bCs/>
              </w:rPr>
              <w:t>programmes</w:t>
            </w:r>
            <w:proofErr w:type="spellEnd"/>
            <w:r w:rsidRPr="00E63E67">
              <w:rPr>
                <w:rFonts w:asciiTheme="minorHAnsi" w:hAnsiTheme="minorHAnsi" w:cstheme="minorHAnsi"/>
                <w:b/>
                <w:bCs/>
              </w:rPr>
              <w:t xml:space="preserve"> and projects, the Ocean Decade fosters horizontal, multinational collaborations that rely heavily on in-kind contributions and shared goals rather than centralized governance or funding. Despite their promise, such networks often struggle to ensure diverse, equitable, and inclusive engagement across the communities they aim to serve.</w:t>
            </w:r>
          </w:p>
          <w:p w14:paraId="60176963" w14:textId="77777777" w:rsidR="00C2580C" w:rsidRPr="00E63E67" w:rsidRDefault="00C2580C" w:rsidP="00C2580C">
            <w:pPr>
              <w:pStyle w:val="NormalWeb"/>
              <w:rPr>
                <w:rFonts w:asciiTheme="minorHAnsi" w:hAnsiTheme="minorHAnsi" w:cstheme="minorHAnsi"/>
                <w:b/>
                <w:bCs/>
              </w:rPr>
            </w:pPr>
            <w:r w:rsidRPr="00E63E67">
              <w:rPr>
                <w:rFonts w:asciiTheme="minorHAnsi" w:hAnsiTheme="minorHAnsi" w:cstheme="minorHAnsi"/>
                <w:b/>
                <w:bCs/>
              </w:rPr>
              <w:t>Justice, equity, diversity, and inclusion (JEDI, also referred to as DEI or EDI) are essential components of effective and ethical international collaboration. Justice ensures fairness in opportunity and participation; equity recognizes and responds to different needs; diversity brings together varied experiences and worldviews; and inclusion ensures all voices are valued and heard. While many institutions have formal DEI strategies, far less is known about how international collaborative networks—particularly those without clear institutional structures—enact these principles. Research on how such networks integrate DEI/JEDI practices is limited, especially in the context of ocean sustainability. As the Ocean Decade reaches its halfway point, there is an urgent need to understand whether and how DEI is being prioritized in practice, and what strategies are being used.</w:t>
            </w:r>
          </w:p>
          <w:p w14:paraId="7D32F026" w14:textId="77777777" w:rsidR="00C2580C" w:rsidRPr="00E63E67" w:rsidRDefault="00C2580C" w:rsidP="00C2580C">
            <w:pPr>
              <w:pStyle w:val="NormalWeb"/>
              <w:rPr>
                <w:rFonts w:asciiTheme="minorHAnsi" w:hAnsiTheme="minorHAnsi" w:cstheme="minorHAnsi"/>
                <w:b/>
                <w:bCs/>
              </w:rPr>
            </w:pPr>
            <w:r w:rsidRPr="00E63E67">
              <w:rPr>
                <w:rFonts w:asciiTheme="minorHAnsi" w:hAnsiTheme="minorHAnsi" w:cstheme="minorHAnsi"/>
                <w:b/>
                <w:bCs/>
              </w:rPr>
              <w:t>This study aims to address that gap by using the Ocean Decade as a case study to explore how DEI principles are implemented within international collaborative networks. Through a survey of Decade-endorsed Actions, we seek to identify existing strategies, tools, and approaches for promoting diverse and inclusive engagement, particularly among early career professionals, underrepresented communities, and global partners. The results will inform a set of actionable recommendations for enhancing DEI in ocean science collaborations.</w:t>
            </w:r>
          </w:p>
          <w:p w14:paraId="2633E54E" w14:textId="77777777" w:rsidR="00C2580C" w:rsidRPr="00E63E67" w:rsidRDefault="00C2580C" w:rsidP="00C2580C">
            <w:pPr>
              <w:pStyle w:val="NormalWeb"/>
              <w:spacing w:before="0" w:beforeAutospacing="0" w:after="0" w:afterAutospacing="0"/>
              <w:rPr>
                <w:rFonts w:asciiTheme="minorHAnsi" w:hAnsiTheme="minorHAnsi" w:cstheme="minorHAnsi"/>
                <w:b/>
                <w:bCs/>
                <w:sz w:val="22"/>
                <w:szCs w:val="22"/>
              </w:rPr>
            </w:pPr>
          </w:p>
          <w:p w14:paraId="2FF0B2C9" w14:textId="77777777" w:rsidR="00C2580C" w:rsidRPr="00E63E67" w:rsidRDefault="00C2580C" w:rsidP="00C2580C">
            <w:pPr>
              <w:pStyle w:val="NormalWeb"/>
              <w:spacing w:before="0" w:beforeAutospacing="0" w:after="0" w:afterAutospacing="0"/>
              <w:rPr>
                <w:rFonts w:asciiTheme="minorHAnsi" w:hAnsiTheme="minorHAnsi" w:cstheme="minorHAnsi"/>
                <w:b/>
                <w:bCs/>
                <w:sz w:val="22"/>
                <w:szCs w:val="22"/>
              </w:rPr>
            </w:pPr>
          </w:p>
          <w:p w14:paraId="16A1693B" w14:textId="247DC478" w:rsidR="00C2580C" w:rsidRPr="00E63E67" w:rsidRDefault="00C2580C" w:rsidP="00C2580C">
            <w:pPr>
              <w:pStyle w:val="NormalWeb"/>
              <w:spacing w:before="0" w:beforeAutospacing="0" w:after="0" w:afterAutospacing="0"/>
              <w:rPr>
                <w:rFonts w:asciiTheme="minorHAnsi" w:hAnsiTheme="minorHAnsi" w:cstheme="minorHAnsi"/>
                <w:b/>
                <w:bCs/>
                <w:sz w:val="22"/>
                <w:szCs w:val="22"/>
              </w:rPr>
            </w:pPr>
          </w:p>
        </w:tc>
      </w:tr>
      <w:tr w:rsidR="00C2580C" w14:paraId="76D52F58"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79DEE3C7" w14:textId="21435C44" w:rsidR="00C2580C" w:rsidRPr="0036413C" w:rsidRDefault="00C2580C" w:rsidP="00C2580C">
            <w:pPr>
              <w:tabs>
                <w:tab w:val="num" w:pos="320"/>
              </w:tabs>
              <w:ind w:left="410" w:hanging="410"/>
              <w:rPr>
                <w:rFonts w:asciiTheme="minorHAnsi" w:hAnsiTheme="minorHAnsi" w:cstheme="minorHAnsi"/>
                <w:b/>
                <w:color w:val="002060"/>
                <w:spacing w:val="-2"/>
                <w:sz w:val="21"/>
              </w:rPr>
            </w:pPr>
            <w:r w:rsidRPr="0036413C">
              <w:rPr>
                <w:rFonts w:asciiTheme="minorHAnsi" w:hAnsiTheme="minorHAnsi" w:cstheme="minorHAnsi"/>
                <w:b/>
                <w:color w:val="002060"/>
                <w:spacing w:val="-2"/>
                <w:sz w:val="21"/>
              </w:rPr>
              <w:lastRenderedPageBreak/>
              <w:t>6.</w:t>
            </w:r>
            <w:r w:rsidRPr="0036413C">
              <w:rPr>
                <w:rFonts w:asciiTheme="minorHAnsi" w:hAnsiTheme="minorHAnsi" w:cstheme="minorHAnsi"/>
                <w:b/>
                <w:color w:val="002060"/>
                <w:spacing w:val="-2"/>
                <w:sz w:val="21"/>
              </w:rPr>
              <w:tab/>
              <w:t>RESEARCH DESIGN AND METHODS (1 page maximum)</w:t>
            </w:r>
          </w:p>
        </w:tc>
      </w:tr>
      <w:tr w:rsidR="00C2580C" w14:paraId="7F85734F" w14:textId="77777777" w:rsidTr="00754A0B">
        <w:tc>
          <w:tcPr>
            <w:tcW w:w="10959" w:type="dxa"/>
            <w:gridSpan w:val="2"/>
            <w:tcBorders>
              <w:top w:val="single" w:sz="4" w:space="0" w:color="00629B"/>
              <w:bottom w:val="single" w:sz="4" w:space="0" w:color="00629B"/>
            </w:tcBorders>
            <w:shd w:val="clear" w:color="auto" w:fill="auto"/>
          </w:tcPr>
          <w:p w14:paraId="2FCCFA75"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 xml:space="preserve">Describe the research design and the procedures to be used to accomplish the specific aims of the project. </w:t>
            </w:r>
            <w:r>
              <w:rPr>
                <w:rFonts w:asciiTheme="minorHAnsi" w:hAnsiTheme="minorHAnsi" w:cstheme="minorHAnsi"/>
                <w:sz w:val="22"/>
                <w:szCs w:val="22"/>
              </w:rPr>
              <w:t>Explain in</w:t>
            </w:r>
          </w:p>
          <w:p w14:paraId="65B11C5D"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 xml:space="preserve">clear terms what </w:t>
            </w:r>
            <w:r>
              <w:rPr>
                <w:rFonts w:asciiTheme="minorHAnsi" w:hAnsiTheme="minorHAnsi" w:cstheme="minorHAnsi"/>
                <w:sz w:val="22"/>
                <w:szCs w:val="22"/>
              </w:rPr>
              <w:t xml:space="preserve">precisely </w:t>
            </w:r>
            <w:r w:rsidRPr="00054113">
              <w:rPr>
                <w:rFonts w:asciiTheme="minorHAnsi" w:hAnsiTheme="minorHAnsi" w:cstheme="minorHAnsi"/>
                <w:sz w:val="22"/>
                <w:szCs w:val="22"/>
              </w:rPr>
              <w:t xml:space="preserve">will be done to the human </w:t>
            </w:r>
            <w:r>
              <w:rPr>
                <w:rFonts w:asciiTheme="minorHAnsi" w:hAnsiTheme="minorHAnsi" w:cstheme="minorHAnsi"/>
                <w:sz w:val="22"/>
                <w:szCs w:val="22"/>
              </w:rPr>
              <w:t>participants</w:t>
            </w:r>
            <w:r w:rsidRPr="00054113">
              <w:rPr>
                <w:rFonts w:asciiTheme="minorHAnsi" w:hAnsiTheme="minorHAnsi" w:cstheme="minorHAnsi"/>
                <w:sz w:val="22"/>
                <w:szCs w:val="22"/>
              </w:rPr>
              <w:t xml:space="preserve"> and how long they will be involved in the study.</w:t>
            </w:r>
          </w:p>
          <w:p w14:paraId="569A0F06"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Where appropriate, identify the sources of research material obtained from individually identifiable living human</w:t>
            </w:r>
          </w:p>
          <w:p w14:paraId="6F3F40F4" w14:textId="2E1F9229" w:rsidR="00C2580C" w:rsidRPr="00054113" w:rsidRDefault="00C2580C" w:rsidP="00C2580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participants</w:t>
            </w:r>
            <w:r w:rsidRPr="00054113">
              <w:rPr>
                <w:rFonts w:asciiTheme="minorHAnsi" w:hAnsiTheme="minorHAnsi" w:cstheme="minorHAnsi"/>
                <w:sz w:val="22"/>
                <w:szCs w:val="22"/>
              </w:rPr>
              <w:t xml:space="preserve"> in the form of records or data. Indicate whether new data will be obtained specifically for the purposes of</w:t>
            </w:r>
          </w:p>
          <w:p w14:paraId="68ABC06E" w14:textId="77777777" w:rsidR="00C2580C"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this research, or if existing records or data will be used.</w:t>
            </w:r>
          </w:p>
          <w:p w14:paraId="20023C77" w14:textId="77777777" w:rsidR="00C2580C" w:rsidRPr="00054113" w:rsidRDefault="00C2580C" w:rsidP="00C2580C">
            <w:pPr>
              <w:autoSpaceDE w:val="0"/>
              <w:autoSpaceDN w:val="0"/>
              <w:adjustRightInd w:val="0"/>
              <w:rPr>
                <w:rFonts w:asciiTheme="minorHAnsi" w:hAnsiTheme="minorHAnsi" w:cstheme="minorHAnsi"/>
                <w:sz w:val="22"/>
                <w:szCs w:val="22"/>
              </w:rPr>
            </w:pPr>
          </w:p>
          <w:p w14:paraId="10D6686A"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In addition, this item of the Research Plan should include a precise, but brief, description of the methods for data</w:t>
            </w:r>
          </w:p>
          <w:p w14:paraId="0C70736B"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collection, data analysis and data interpretation. If video and/or audio recording will be done as part of the study, a</w:t>
            </w:r>
          </w:p>
          <w:p w14:paraId="5108793B"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description of the study procedures associated with the taping should be provided including how the tapes will be</w:t>
            </w:r>
          </w:p>
          <w:p w14:paraId="4D1FB076" w14:textId="77777777" w:rsidR="00C2580C"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used, who will have access to the tapes, and the final disposition of the recordings.</w:t>
            </w:r>
          </w:p>
          <w:p w14:paraId="53C18B83" w14:textId="77777777" w:rsidR="00C2580C" w:rsidRPr="00054113" w:rsidRDefault="00C2580C" w:rsidP="00C2580C">
            <w:pPr>
              <w:autoSpaceDE w:val="0"/>
              <w:autoSpaceDN w:val="0"/>
              <w:adjustRightInd w:val="0"/>
              <w:rPr>
                <w:rFonts w:asciiTheme="minorHAnsi" w:hAnsiTheme="minorHAnsi" w:cstheme="minorHAnsi"/>
                <w:sz w:val="22"/>
                <w:szCs w:val="22"/>
              </w:rPr>
            </w:pPr>
          </w:p>
          <w:p w14:paraId="431208F7"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If questionnaires/surveys will be completed as part of the research, please provide the name and reference for</w:t>
            </w:r>
          </w:p>
          <w:p w14:paraId="25EEC68C" w14:textId="77777777" w:rsidR="00C2580C" w:rsidRPr="00054113" w:rsidRDefault="00C2580C" w:rsidP="00C2580C">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questionnaires/surveys that are standard. If the questionnaire/survey is not a standard assessment tool, please</w:t>
            </w:r>
          </w:p>
          <w:p w14:paraId="5443A207" w14:textId="37558270" w:rsidR="00C2580C" w:rsidRDefault="00C2580C" w:rsidP="00C2580C">
            <w:pPr>
              <w:rPr>
                <w:rFonts w:asciiTheme="minorHAnsi" w:hAnsiTheme="minorHAnsi" w:cstheme="minorHAnsi"/>
                <w:sz w:val="22"/>
                <w:szCs w:val="22"/>
              </w:rPr>
            </w:pPr>
            <w:r w:rsidRPr="00054113">
              <w:rPr>
                <w:rFonts w:asciiTheme="minorHAnsi" w:hAnsiTheme="minorHAnsi" w:cstheme="minorHAnsi"/>
                <w:sz w:val="22"/>
                <w:szCs w:val="22"/>
              </w:rPr>
              <w:t>provide a copy of the questionnaire/survey.</w:t>
            </w:r>
          </w:p>
          <w:p w14:paraId="6679C958" w14:textId="77777777" w:rsidR="00C2580C" w:rsidRDefault="00C2580C" w:rsidP="00C2580C">
            <w:pPr>
              <w:rPr>
                <w:rFonts w:asciiTheme="minorHAnsi" w:hAnsiTheme="minorHAnsi" w:cstheme="minorHAnsi"/>
                <w:sz w:val="22"/>
                <w:szCs w:val="22"/>
              </w:rPr>
            </w:pPr>
          </w:p>
          <w:p w14:paraId="77021AE6" w14:textId="77777777" w:rsidR="00C2580C" w:rsidRDefault="00C2580C" w:rsidP="00C2580C">
            <w:pPr>
              <w:autoSpaceDE w:val="0"/>
              <w:autoSpaceDN w:val="0"/>
              <w:adjustRightInd w:val="0"/>
              <w:rPr>
                <w:rFonts w:ascii="Calibri" w:hAnsi="Calibri"/>
                <w:sz w:val="22"/>
                <w:szCs w:val="22"/>
              </w:rPr>
            </w:pPr>
            <w:r w:rsidRPr="00CD7C00">
              <w:rPr>
                <w:rFonts w:ascii="Calibri" w:hAnsi="Calibri"/>
                <w:sz w:val="22"/>
                <w:szCs w:val="22"/>
              </w:rPr>
              <w:t xml:space="preserve">If the research includes video and/or audio recording, </w:t>
            </w:r>
            <w:r>
              <w:rPr>
                <w:rFonts w:ascii="Calibri" w:hAnsi="Calibri"/>
                <w:sz w:val="22"/>
                <w:szCs w:val="22"/>
              </w:rPr>
              <w:t xml:space="preserve">explain </w:t>
            </w:r>
            <w:r w:rsidRPr="00CD7C00">
              <w:rPr>
                <w:rFonts w:ascii="Calibri" w:hAnsi="Calibri"/>
                <w:sz w:val="22"/>
                <w:szCs w:val="22"/>
              </w:rPr>
              <w:t>that the taping may be stopped at any time</w:t>
            </w:r>
            <w:r>
              <w:rPr>
                <w:rFonts w:ascii="Calibri" w:hAnsi="Calibri"/>
                <w:sz w:val="22"/>
                <w:szCs w:val="22"/>
              </w:rPr>
              <w:t xml:space="preserve"> </w:t>
            </w:r>
            <w:r w:rsidRPr="00CD7C00">
              <w:rPr>
                <w:rFonts w:ascii="Calibri" w:hAnsi="Calibri"/>
                <w:sz w:val="22"/>
                <w:szCs w:val="22"/>
              </w:rPr>
              <w:t xml:space="preserve">and that portions and/or the entire tape may be erased at the </w:t>
            </w:r>
            <w:r>
              <w:rPr>
                <w:rFonts w:asciiTheme="minorHAnsi" w:hAnsiTheme="minorHAnsi"/>
                <w:sz w:val="22"/>
                <w:szCs w:val="22"/>
              </w:rPr>
              <w:t>participant’</w:t>
            </w:r>
            <w:r w:rsidRPr="00CD7C00">
              <w:rPr>
                <w:rFonts w:ascii="Calibri" w:hAnsi="Calibri"/>
                <w:sz w:val="22"/>
                <w:szCs w:val="22"/>
              </w:rPr>
              <w:t>s request. In addition, describe how the tape recording will be used, when/whether the tape will be destroyed by the researchers, and any</w:t>
            </w:r>
            <w:r>
              <w:rPr>
                <w:rFonts w:ascii="Calibri" w:hAnsi="Calibri"/>
                <w:sz w:val="22"/>
                <w:szCs w:val="22"/>
              </w:rPr>
              <w:t xml:space="preserve"> </w:t>
            </w:r>
            <w:r w:rsidRPr="00CD7C00">
              <w:rPr>
                <w:rFonts w:ascii="Calibri" w:hAnsi="Calibri"/>
                <w:sz w:val="22"/>
                <w:szCs w:val="22"/>
              </w:rPr>
              <w:t>risk and risk management procedures associated with this taping including loss of confidentiality. This information</w:t>
            </w:r>
            <w:r>
              <w:rPr>
                <w:rFonts w:ascii="Calibri" w:hAnsi="Calibri"/>
                <w:sz w:val="22"/>
                <w:szCs w:val="22"/>
              </w:rPr>
              <w:t xml:space="preserve"> </w:t>
            </w:r>
            <w:r w:rsidRPr="00CD7C00">
              <w:rPr>
                <w:rFonts w:ascii="Calibri" w:hAnsi="Calibri"/>
                <w:sz w:val="22"/>
                <w:szCs w:val="22"/>
              </w:rPr>
              <w:t>should also be included in the informed consent/assent documents and a separate video and/or audio consent/assent</w:t>
            </w:r>
            <w:r>
              <w:rPr>
                <w:rFonts w:ascii="Calibri" w:hAnsi="Calibri"/>
                <w:sz w:val="22"/>
                <w:szCs w:val="22"/>
              </w:rPr>
              <w:t xml:space="preserve"> </w:t>
            </w:r>
            <w:r w:rsidRPr="00CD7C00">
              <w:rPr>
                <w:rFonts w:ascii="Calibri" w:hAnsi="Calibri"/>
                <w:sz w:val="22"/>
                <w:szCs w:val="22"/>
              </w:rPr>
              <w:t>document may also be required.</w:t>
            </w:r>
          </w:p>
          <w:p w14:paraId="26CEE81C" w14:textId="77777777" w:rsidR="00C2580C" w:rsidRDefault="00C2580C" w:rsidP="00C2580C">
            <w:pPr>
              <w:autoSpaceDE w:val="0"/>
              <w:autoSpaceDN w:val="0"/>
              <w:adjustRightInd w:val="0"/>
              <w:rPr>
                <w:rFonts w:ascii="Calibri" w:hAnsi="Calibri"/>
                <w:sz w:val="22"/>
                <w:szCs w:val="22"/>
              </w:rPr>
            </w:pPr>
          </w:p>
          <w:p w14:paraId="6AAB4C11" w14:textId="77777777" w:rsidR="00C2580C" w:rsidRPr="00CD7C00" w:rsidRDefault="00C2580C" w:rsidP="00C2580C">
            <w:pPr>
              <w:autoSpaceDE w:val="0"/>
              <w:autoSpaceDN w:val="0"/>
              <w:adjustRightInd w:val="0"/>
              <w:rPr>
                <w:rFonts w:asciiTheme="minorHAnsi" w:hAnsiTheme="minorHAnsi"/>
                <w:sz w:val="22"/>
                <w:szCs w:val="22"/>
              </w:rPr>
            </w:pPr>
            <w:r w:rsidRPr="00CD7C00">
              <w:rPr>
                <w:rFonts w:asciiTheme="minorHAnsi" w:hAnsiTheme="minorHAnsi"/>
                <w:sz w:val="22"/>
                <w:szCs w:val="22"/>
              </w:rPr>
              <w:lastRenderedPageBreak/>
              <w:t>If it is reasonably foreseeable that the study will have access to or collection of information that Federal, State,</w:t>
            </w:r>
          </w:p>
          <w:p w14:paraId="48921678" w14:textId="77777777" w:rsidR="00C2580C" w:rsidRPr="00CD7C00" w:rsidRDefault="00C2580C" w:rsidP="00C2580C">
            <w:pPr>
              <w:autoSpaceDE w:val="0"/>
              <w:autoSpaceDN w:val="0"/>
              <w:adjustRightInd w:val="0"/>
              <w:rPr>
                <w:rFonts w:asciiTheme="minorHAnsi" w:hAnsiTheme="minorHAnsi"/>
                <w:sz w:val="22"/>
                <w:szCs w:val="22"/>
              </w:rPr>
            </w:pPr>
            <w:r w:rsidRPr="00CD7C00">
              <w:rPr>
                <w:rFonts w:asciiTheme="minorHAnsi" w:hAnsiTheme="minorHAnsi"/>
                <w:sz w:val="22"/>
                <w:szCs w:val="22"/>
              </w:rPr>
              <w:t>and/or local laws/regulations requires or may require to be reported to other officials (e.g., child or elder abuse) or</w:t>
            </w:r>
          </w:p>
          <w:p w14:paraId="2774E1D2" w14:textId="77777777" w:rsidR="00C2580C" w:rsidRPr="00CD7C00" w:rsidRDefault="00C2580C" w:rsidP="00C2580C">
            <w:pPr>
              <w:autoSpaceDE w:val="0"/>
              <w:autoSpaceDN w:val="0"/>
              <w:adjustRightInd w:val="0"/>
              <w:rPr>
                <w:rFonts w:asciiTheme="minorHAnsi" w:hAnsiTheme="minorHAnsi"/>
                <w:sz w:val="22"/>
                <w:szCs w:val="22"/>
              </w:rPr>
            </w:pPr>
            <w:r w:rsidRPr="00CD7C00">
              <w:rPr>
                <w:rFonts w:asciiTheme="minorHAnsi" w:hAnsiTheme="minorHAnsi"/>
                <w:sz w:val="22"/>
                <w:szCs w:val="22"/>
              </w:rPr>
              <w:t>ethically requires actions (e.g., suicidal ideation), describe the reporting procedures/requirements including whether</w:t>
            </w:r>
          </w:p>
          <w:p w14:paraId="630F282D" w14:textId="4B620711" w:rsidR="00C2580C" w:rsidRDefault="00C2580C" w:rsidP="00C2580C">
            <w:pPr>
              <w:autoSpaceDE w:val="0"/>
              <w:autoSpaceDN w:val="0"/>
              <w:adjustRightInd w:val="0"/>
              <w:rPr>
                <w:rFonts w:asciiTheme="minorHAnsi" w:hAnsiTheme="minorHAnsi"/>
                <w:sz w:val="22"/>
                <w:szCs w:val="22"/>
              </w:rPr>
            </w:pPr>
            <w:r w:rsidRPr="00CD7C00">
              <w:rPr>
                <w:rFonts w:asciiTheme="minorHAnsi" w:hAnsiTheme="minorHAnsi"/>
                <w:sz w:val="22"/>
                <w:szCs w:val="22"/>
              </w:rPr>
              <w:t>the investigator is a “mandated reporter” and ensure the reporting requirements are described in the consent.</w:t>
            </w:r>
          </w:p>
          <w:p w14:paraId="67AE6119" w14:textId="77777777" w:rsidR="00C2580C" w:rsidRDefault="00C2580C" w:rsidP="00C2580C">
            <w:pPr>
              <w:autoSpaceDE w:val="0"/>
              <w:autoSpaceDN w:val="0"/>
              <w:adjustRightInd w:val="0"/>
              <w:rPr>
                <w:rFonts w:asciiTheme="minorHAnsi" w:hAnsiTheme="minorHAnsi"/>
                <w:sz w:val="22"/>
                <w:szCs w:val="22"/>
              </w:rPr>
            </w:pPr>
          </w:p>
          <w:p w14:paraId="68E8A821" w14:textId="77777777" w:rsidR="00C2580C" w:rsidRPr="00C2580C" w:rsidRDefault="00C2580C" w:rsidP="00C2580C">
            <w:pPr>
              <w:autoSpaceDE w:val="0"/>
              <w:autoSpaceDN w:val="0"/>
              <w:adjustRightInd w:val="0"/>
              <w:rPr>
                <w:rFonts w:asciiTheme="minorHAnsi" w:hAnsiTheme="minorHAnsi"/>
                <w:b/>
                <w:bCs/>
                <w:sz w:val="22"/>
                <w:szCs w:val="22"/>
              </w:rPr>
            </w:pPr>
            <w:r w:rsidRPr="00C2580C">
              <w:rPr>
                <w:rFonts w:asciiTheme="minorHAnsi" w:hAnsiTheme="minorHAnsi"/>
                <w:b/>
                <w:bCs/>
                <w:sz w:val="22"/>
                <w:szCs w:val="22"/>
              </w:rPr>
              <w:t xml:space="preserve">This study involves a targeted, structured data collection effort to gather information on how endorsed Decade Actions under the UN Decade of Ocean Science for Sustainable Development are implementing strategies to support diversity, equity, and inclusion (DEI). The primary unit of analysis is the Decade Action itself—defined as a </w:t>
            </w:r>
            <w:proofErr w:type="spellStart"/>
            <w:r w:rsidRPr="00C2580C">
              <w:rPr>
                <w:rFonts w:asciiTheme="minorHAnsi" w:hAnsiTheme="minorHAnsi"/>
                <w:b/>
                <w:bCs/>
                <w:sz w:val="22"/>
                <w:szCs w:val="22"/>
              </w:rPr>
              <w:t>programme</w:t>
            </w:r>
            <w:proofErr w:type="spellEnd"/>
            <w:r w:rsidRPr="00C2580C">
              <w:rPr>
                <w:rFonts w:asciiTheme="minorHAnsi" w:hAnsiTheme="minorHAnsi"/>
                <w:b/>
                <w:bCs/>
                <w:sz w:val="22"/>
                <w:szCs w:val="22"/>
              </w:rPr>
              <w:t>, project, or initiative formally endorsed by the Ocean Decade. The objective is to identify and synthesize DEI strategies in use across these collaborative initiatives and provide actionable insights to improve inclusivity and representation within international ocean science efforts.</w:t>
            </w:r>
          </w:p>
          <w:p w14:paraId="4086F758" w14:textId="77777777" w:rsidR="00C2580C" w:rsidRPr="00C2580C" w:rsidRDefault="00C2580C" w:rsidP="00C2580C">
            <w:pPr>
              <w:autoSpaceDE w:val="0"/>
              <w:autoSpaceDN w:val="0"/>
              <w:adjustRightInd w:val="0"/>
              <w:rPr>
                <w:rFonts w:asciiTheme="minorHAnsi" w:hAnsiTheme="minorHAnsi"/>
                <w:b/>
                <w:bCs/>
                <w:sz w:val="22"/>
                <w:szCs w:val="22"/>
              </w:rPr>
            </w:pPr>
            <w:r w:rsidRPr="00C2580C">
              <w:rPr>
                <w:rFonts w:asciiTheme="minorHAnsi" w:hAnsiTheme="minorHAnsi"/>
                <w:b/>
                <w:bCs/>
                <w:sz w:val="22"/>
                <w:szCs w:val="22"/>
              </w:rPr>
              <w:t xml:space="preserve">An online survey is used as the primary instrument for data collection. The survey is distributed directly to Decade Action leads or primary contacts via email and invites them to complete the form on behalf of the Decade Action with which they are most involved. The questionnaire is structured to capture the presence or absence of specific DEI practices and strategies in several key areas, </w:t>
            </w:r>
            <w:proofErr w:type="gramStart"/>
            <w:r w:rsidRPr="00C2580C">
              <w:rPr>
                <w:rFonts w:asciiTheme="minorHAnsi" w:hAnsiTheme="minorHAnsi"/>
                <w:b/>
                <w:bCs/>
                <w:sz w:val="22"/>
                <w:szCs w:val="22"/>
              </w:rPr>
              <w:t>including:</w:t>
            </w:r>
            <w:proofErr w:type="gramEnd"/>
            <w:r w:rsidRPr="00C2580C">
              <w:rPr>
                <w:rFonts w:asciiTheme="minorHAnsi" w:hAnsiTheme="minorHAnsi"/>
                <w:b/>
                <w:bCs/>
                <w:sz w:val="22"/>
                <w:szCs w:val="22"/>
              </w:rPr>
              <w:t xml:space="preserve"> funding for DEI, mechanisms for measuring progress, engagement of underrepresented groups, conflict resolution, inclusion infrastructure, and creation of supportive environments. The survey includes both multiple-choice and short open-ended questions and takes approximately 5–10 minutes to complete.</w:t>
            </w:r>
          </w:p>
          <w:p w14:paraId="7061D5F3" w14:textId="14CBC064" w:rsidR="00C2580C" w:rsidRPr="00C2580C" w:rsidRDefault="00C2580C" w:rsidP="00C2580C">
            <w:pPr>
              <w:autoSpaceDE w:val="0"/>
              <w:autoSpaceDN w:val="0"/>
              <w:adjustRightInd w:val="0"/>
              <w:rPr>
                <w:rFonts w:asciiTheme="minorHAnsi" w:hAnsiTheme="minorHAnsi"/>
                <w:b/>
                <w:bCs/>
                <w:sz w:val="22"/>
                <w:szCs w:val="22"/>
              </w:rPr>
            </w:pPr>
            <w:r w:rsidRPr="00C2580C">
              <w:rPr>
                <w:rFonts w:asciiTheme="minorHAnsi" w:hAnsiTheme="minorHAnsi"/>
                <w:b/>
                <w:bCs/>
                <w:sz w:val="22"/>
                <w:szCs w:val="22"/>
              </w:rPr>
              <w:t>Participation is entirely voluntary. The survey collects the respondent’s name and email address solely to avoid duplicate outreach and to invite participation in co-authorship of a research publication. This personally identifying information is stored separately from the response data and is not used in any analysis. No IP addresses are collected. All data are stored securely in password-protected files accessible only to the research team. Results will be reported in aggregate and anonymized form, and no individual respondents or Decade Actions will be identifiable. The outcomes of the study will inform a collaborative publication and a summary of DEI strategies for use by the Ocean Decade community.</w:t>
            </w:r>
          </w:p>
          <w:p w14:paraId="309E64F0" w14:textId="77777777" w:rsidR="00C2580C" w:rsidRDefault="00C2580C" w:rsidP="00C2580C">
            <w:pPr>
              <w:autoSpaceDE w:val="0"/>
              <w:autoSpaceDN w:val="0"/>
              <w:adjustRightInd w:val="0"/>
              <w:rPr>
                <w:rFonts w:asciiTheme="minorHAnsi" w:hAnsiTheme="minorHAnsi"/>
                <w:sz w:val="22"/>
                <w:szCs w:val="22"/>
              </w:rPr>
            </w:pPr>
          </w:p>
          <w:p w14:paraId="6F1DBBF6" w14:textId="77777777" w:rsidR="00C2580C" w:rsidRPr="00B22F5A" w:rsidRDefault="00C2580C" w:rsidP="00C2580C">
            <w:pPr>
              <w:autoSpaceDE w:val="0"/>
              <w:autoSpaceDN w:val="0"/>
              <w:adjustRightInd w:val="0"/>
              <w:rPr>
                <w:rFonts w:asciiTheme="minorHAnsi" w:hAnsiTheme="minorHAnsi"/>
                <w:sz w:val="21"/>
                <w:szCs w:val="21"/>
              </w:rPr>
            </w:pPr>
          </w:p>
          <w:p w14:paraId="6A635374" w14:textId="4DDF4FDB" w:rsidR="00C2580C" w:rsidRPr="003931FC" w:rsidRDefault="00C2580C" w:rsidP="00C2580C">
            <w:pPr>
              <w:tabs>
                <w:tab w:val="num" w:pos="320"/>
              </w:tabs>
              <w:ind w:left="410" w:hanging="410"/>
              <w:rPr>
                <w:rFonts w:asciiTheme="minorHAnsi" w:hAnsiTheme="minorHAnsi" w:cstheme="minorHAnsi"/>
                <w:color w:val="182B49"/>
              </w:rPr>
            </w:pPr>
          </w:p>
        </w:tc>
      </w:tr>
      <w:tr w:rsidR="00C2580C" w14:paraId="6EB3FD07" w14:textId="77777777" w:rsidTr="005379BF">
        <w:tc>
          <w:tcPr>
            <w:tcW w:w="10959" w:type="dxa"/>
            <w:gridSpan w:val="2"/>
            <w:tcBorders>
              <w:top w:val="single" w:sz="4" w:space="0" w:color="00629B"/>
              <w:bottom w:val="single" w:sz="4" w:space="0" w:color="00629B"/>
            </w:tcBorders>
            <w:shd w:val="clear" w:color="auto" w:fill="D0CECE" w:themeFill="background2" w:themeFillShade="E6"/>
          </w:tcPr>
          <w:p w14:paraId="7F4755D0" w14:textId="7AD65ADB" w:rsidR="00C2580C" w:rsidRPr="0036413C" w:rsidRDefault="00C2580C" w:rsidP="00C2580C">
            <w:pPr>
              <w:autoSpaceDE w:val="0"/>
              <w:autoSpaceDN w:val="0"/>
              <w:adjustRightInd w:val="0"/>
              <w:rPr>
                <w:rFonts w:asciiTheme="minorHAnsi" w:hAnsiTheme="minorHAnsi" w:cstheme="minorHAnsi"/>
                <w:b/>
                <w:bCs/>
                <w:color w:val="1F3864" w:themeColor="accent1" w:themeShade="80"/>
                <w:sz w:val="22"/>
                <w:szCs w:val="22"/>
              </w:rPr>
            </w:pPr>
            <w:r w:rsidRPr="0036413C">
              <w:rPr>
                <w:rFonts w:asciiTheme="minorHAnsi" w:hAnsiTheme="minorHAnsi" w:cstheme="minorHAnsi"/>
                <w:b/>
                <w:bCs/>
                <w:color w:val="002060"/>
                <w:sz w:val="22"/>
                <w:szCs w:val="22"/>
              </w:rPr>
              <w:lastRenderedPageBreak/>
              <w:t xml:space="preserve">7.  RESEARCH PARTICIPANTS </w:t>
            </w:r>
            <w:r w:rsidRPr="0036413C">
              <w:rPr>
                <w:rFonts w:asciiTheme="minorHAnsi" w:hAnsiTheme="minorHAnsi" w:cstheme="minorHAnsi"/>
                <w:b/>
                <w:color w:val="002060"/>
                <w:spacing w:val="-2"/>
                <w:sz w:val="22"/>
                <w:szCs w:val="22"/>
              </w:rPr>
              <w:t>(2-3 paragraph maximum)</w:t>
            </w:r>
          </w:p>
        </w:tc>
      </w:tr>
      <w:tr w:rsidR="00C2580C" w14:paraId="6F9D0139" w14:textId="77777777" w:rsidTr="00754A0B">
        <w:tc>
          <w:tcPr>
            <w:tcW w:w="10959" w:type="dxa"/>
            <w:gridSpan w:val="2"/>
            <w:tcBorders>
              <w:top w:val="single" w:sz="4" w:space="0" w:color="00629B"/>
              <w:bottom w:val="single" w:sz="4" w:space="0" w:color="00629B"/>
            </w:tcBorders>
            <w:shd w:val="clear" w:color="auto" w:fill="auto"/>
          </w:tcPr>
          <w:p w14:paraId="480F266A" w14:textId="508C2908" w:rsidR="00C2580C" w:rsidRDefault="00C2580C" w:rsidP="00C2580C">
            <w:pPr>
              <w:autoSpaceDE w:val="0"/>
              <w:autoSpaceDN w:val="0"/>
              <w:adjustRightInd w:val="0"/>
              <w:rPr>
                <w:rFonts w:asciiTheme="minorHAnsi" w:hAnsiTheme="minorHAnsi"/>
                <w:sz w:val="22"/>
                <w:szCs w:val="22"/>
              </w:rPr>
            </w:pPr>
            <w:r w:rsidRPr="005379BF">
              <w:rPr>
                <w:rFonts w:asciiTheme="minorHAnsi" w:hAnsiTheme="minorHAnsi"/>
                <w:sz w:val="22"/>
                <w:szCs w:val="22"/>
              </w:rPr>
              <w:t xml:space="preserve">Describe the characteristics of the proposed </w:t>
            </w:r>
            <w:r>
              <w:rPr>
                <w:rFonts w:asciiTheme="minorHAnsi" w:hAnsiTheme="minorHAnsi"/>
                <w:sz w:val="22"/>
                <w:szCs w:val="22"/>
              </w:rPr>
              <w:t xml:space="preserve">research participant </w:t>
            </w:r>
            <w:r w:rsidRPr="005379BF">
              <w:rPr>
                <w:rFonts w:asciiTheme="minorHAnsi" w:hAnsiTheme="minorHAnsi"/>
                <w:sz w:val="22"/>
                <w:szCs w:val="22"/>
              </w:rPr>
              <w:t xml:space="preserve">population, including their age, gender, ethnic background and health status. Identify the criteria for inclusion/exclusion of </w:t>
            </w:r>
            <w:r>
              <w:rPr>
                <w:rFonts w:asciiTheme="minorHAnsi" w:hAnsiTheme="minorHAnsi"/>
                <w:sz w:val="22"/>
                <w:szCs w:val="22"/>
              </w:rPr>
              <w:t>participan</w:t>
            </w:r>
            <w:r w:rsidRPr="005379BF">
              <w:rPr>
                <w:rFonts w:asciiTheme="minorHAnsi" w:hAnsiTheme="minorHAnsi"/>
                <w:sz w:val="22"/>
                <w:szCs w:val="22"/>
              </w:rPr>
              <w:t>ts to</w:t>
            </w:r>
            <w:r>
              <w:rPr>
                <w:rFonts w:asciiTheme="minorHAnsi" w:hAnsiTheme="minorHAnsi"/>
                <w:sz w:val="22"/>
                <w:szCs w:val="22"/>
              </w:rPr>
              <w:t xml:space="preserve"> </w:t>
            </w:r>
            <w:r w:rsidRPr="005379BF">
              <w:rPr>
                <w:rFonts w:asciiTheme="minorHAnsi" w:hAnsiTheme="minorHAnsi"/>
                <w:sz w:val="22"/>
                <w:szCs w:val="22"/>
              </w:rPr>
              <w:t xml:space="preserve">be enrolled in the study. Explain the rationale for using special </w:t>
            </w:r>
            <w:r>
              <w:rPr>
                <w:rFonts w:asciiTheme="minorHAnsi" w:hAnsiTheme="minorHAnsi"/>
                <w:sz w:val="22"/>
                <w:szCs w:val="22"/>
              </w:rPr>
              <w:t>participant populations</w:t>
            </w:r>
            <w:r w:rsidRPr="005379BF">
              <w:rPr>
                <w:rFonts w:asciiTheme="minorHAnsi" w:hAnsiTheme="minorHAnsi"/>
                <w:sz w:val="22"/>
                <w:szCs w:val="22"/>
              </w:rPr>
              <w:t xml:space="preserve">, if any, such as </w:t>
            </w:r>
            <w:r>
              <w:rPr>
                <w:rFonts w:asciiTheme="minorHAnsi" w:hAnsiTheme="minorHAnsi"/>
                <w:sz w:val="22"/>
                <w:szCs w:val="22"/>
              </w:rPr>
              <w:t>those who are pregnant</w:t>
            </w:r>
            <w:r w:rsidRPr="005379BF">
              <w:rPr>
                <w:rFonts w:asciiTheme="minorHAnsi" w:hAnsiTheme="minorHAnsi"/>
                <w:sz w:val="22"/>
                <w:szCs w:val="22"/>
              </w:rPr>
              <w:t>, children,</w:t>
            </w:r>
            <w:r>
              <w:rPr>
                <w:rFonts w:asciiTheme="minorHAnsi" w:hAnsiTheme="minorHAnsi"/>
                <w:sz w:val="22"/>
                <w:szCs w:val="22"/>
              </w:rPr>
              <w:t xml:space="preserve"> </w:t>
            </w:r>
            <w:r w:rsidRPr="005379BF">
              <w:rPr>
                <w:rFonts w:asciiTheme="minorHAnsi" w:hAnsiTheme="minorHAnsi"/>
                <w:sz w:val="22"/>
                <w:szCs w:val="22"/>
              </w:rPr>
              <w:t>or institutionalized individuals who are likely to be vulnerable.</w:t>
            </w:r>
          </w:p>
          <w:p w14:paraId="1E2AB076" w14:textId="77777777" w:rsidR="00C2580C" w:rsidRDefault="00C2580C" w:rsidP="00C2580C">
            <w:pPr>
              <w:autoSpaceDE w:val="0"/>
              <w:autoSpaceDN w:val="0"/>
              <w:adjustRightInd w:val="0"/>
              <w:rPr>
                <w:rFonts w:asciiTheme="minorHAnsi" w:hAnsiTheme="minorHAnsi"/>
                <w:sz w:val="22"/>
                <w:szCs w:val="22"/>
              </w:rPr>
            </w:pPr>
          </w:p>
          <w:p w14:paraId="5B4C6662" w14:textId="6871214A" w:rsidR="00C2580C" w:rsidRPr="00C2580C" w:rsidRDefault="00C2580C" w:rsidP="00C2580C">
            <w:pPr>
              <w:pStyle w:val="NormalWeb"/>
              <w:rPr>
                <w:b/>
                <w:bCs/>
              </w:rPr>
            </w:pPr>
            <w:r w:rsidRPr="00C2580C">
              <w:rPr>
                <w:b/>
                <w:bCs/>
              </w:rPr>
              <w:t xml:space="preserve">The proposed research participant population consists of adult professionals (ages 18 and over) who serve as </w:t>
            </w:r>
            <w:r w:rsidRPr="00C2580C">
              <w:rPr>
                <w:rStyle w:val="Strong"/>
              </w:rPr>
              <w:t>leads or primary contacts</w:t>
            </w:r>
            <w:r w:rsidRPr="00C2580C">
              <w:rPr>
                <w:b/>
                <w:bCs/>
              </w:rPr>
              <w:t xml:space="preserve"> for initiatives (</w:t>
            </w:r>
            <w:proofErr w:type="spellStart"/>
            <w:r w:rsidRPr="00C2580C">
              <w:rPr>
                <w:b/>
                <w:bCs/>
              </w:rPr>
              <w:t>programmes</w:t>
            </w:r>
            <w:proofErr w:type="spellEnd"/>
            <w:r w:rsidRPr="00C2580C">
              <w:rPr>
                <w:b/>
                <w:bCs/>
              </w:rPr>
              <w:t xml:space="preserve"> or projects) endorsed under the </w:t>
            </w:r>
            <w:r w:rsidRPr="00C2580C">
              <w:rPr>
                <w:rStyle w:val="Strong"/>
              </w:rPr>
              <w:t>UN Decade of Ocean Science for Sustainable Development</w:t>
            </w:r>
            <w:r w:rsidRPr="00C2580C">
              <w:rPr>
                <w:b/>
                <w:bCs/>
              </w:rPr>
              <w:t xml:space="preserve">. These individuals are typically scientists, policy professionals, coordinators, or project managers representing a range of sectors, including academia, NGOs, government agencies, and international organizations. Participants are being asked to respond to the survey </w:t>
            </w:r>
            <w:r w:rsidRPr="00C2580C">
              <w:rPr>
                <w:rStyle w:val="Strong"/>
              </w:rPr>
              <w:t>on behalf of their Decade Action</w:t>
            </w:r>
            <w:r w:rsidRPr="00C2580C">
              <w:rPr>
                <w:b/>
                <w:bCs/>
              </w:rPr>
              <w:t>, not to provide personal views or demographic information about themselves.</w:t>
            </w:r>
            <w:r w:rsidRPr="00C2580C">
              <w:rPr>
                <w:b/>
                <w:bCs/>
              </w:rPr>
              <w:t xml:space="preserve">  </w:t>
            </w:r>
            <w:r w:rsidRPr="00C2580C">
              <w:rPr>
                <w:b/>
                <w:bCs/>
              </w:rPr>
              <w:t>All participants will be adults in professional roles and will be contacted in their capacity as representatives of Decade Actions.</w:t>
            </w:r>
          </w:p>
          <w:p w14:paraId="1D00AAED" w14:textId="77777777" w:rsidR="00C2580C" w:rsidRPr="00C2580C" w:rsidRDefault="00C2580C" w:rsidP="00C2580C">
            <w:pPr>
              <w:pStyle w:val="NormalWeb"/>
              <w:rPr>
                <w:b/>
                <w:bCs/>
              </w:rPr>
            </w:pPr>
            <w:r w:rsidRPr="00C2580C">
              <w:rPr>
                <w:rStyle w:val="Strong"/>
              </w:rPr>
              <w:t>Inclusion criteria</w:t>
            </w:r>
            <w:r w:rsidRPr="00C2580C">
              <w:rPr>
                <w:b/>
                <w:bCs/>
              </w:rPr>
              <w:t>: Individuals who (1) are listed as leads or points of contact for endorsed Decade Actions, and (2) are willing to complete the survey about the strategies used in their Decade Action.</w:t>
            </w:r>
          </w:p>
          <w:p w14:paraId="3DA9FA19" w14:textId="77777777" w:rsidR="00C2580C" w:rsidRPr="00C2580C" w:rsidRDefault="00C2580C" w:rsidP="00C2580C">
            <w:pPr>
              <w:pStyle w:val="NormalWeb"/>
              <w:rPr>
                <w:b/>
                <w:bCs/>
              </w:rPr>
            </w:pPr>
            <w:r w:rsidRPr="00C2580C">
              <w:rPr>
                <w:rStyle w:val="Strong"/>
              </w:rPr>
              <w:t>Exclusion criteria</w:t>
            </w:r>
            <w:r w:rsidRPr="00C2580C">
              <w:rPr>
                <w:b/>
                <w:bCs/>
              </w:rPr>
              <w:t>: Individuals who are not affiliated with a Decade Action, or who do not have sufficient knowledge of the DEI-related practices within their Action to complete the survey.</w:t>
            </w:r>
          </w:p>
          <w:p w14:paraId="3CEC6D2B" w14:textId="77777777" w:rsidR="00C2580C" w:rsidRPr="00C2580C" w:rsidRDefault="00C2580C" w:rsidP="00C2580C">
            <w:pPr>
              <w:pStyle w:val="NormalWeb"/>
            </w:pPr>
            <w:r w:rsidRPr="00C2580C">
              <w:rPr>
                <w:b/>
                <w:bCs/>
              </w:rPr>
              <w:lastRenderedPageBreak/>
              <w:t>There is no intent to recruit or analyze data from any specific demographic or special population. The rationale for this participant group is that they are the most appropriate individuals to provide accurate and relevant information about the DEI practices of their respective Decade Actions</w:t>
            </w:r>
            <w:r w:rsidRPr="00C2580C">
              <w:t>.</w:t>
            </w:r>
          </w:p>
          <w:p w14:paraId="7F98F84B" w14:textId="77777777" w:rsidR="00C2580C" w:rsidRDefault="00C2580C" w:rsidP="00C2580C">
            <w:pPr>
              <w:autoSpaceDE w:val="0"/>
              <w:autoSpaceDN w:val="0"/>
              <w:adjustRightInd w:val="0"/>
              <w:rPr>
                <w:rFonts w:asciiTheme="minorHAnsi" w:hAnsiTheme="minorHAnsi"/>
                <w:sz w:val="22"/>
                <w:szCs w:val="22"/>
              </w:rPr>
            </w:pPr>
          </w:p>
          <w:p w14:paraId="2AADFBAE" w14:textId="24255A8A" w:rsidR="00C2580C" w:rsidRPr="005379BF" w:rsidRDefault="00C2580C" w:rsidP="00C2580C">
            <w:pPr>
              <w:autoSpaceDE w:val="0"/>
              <w:autoSpaceDN w:val="0"/>
              <w:adjustRightInd w:val="0"/>
              <w:rPr>
                <w:rFonts w:asciiTheme="minorHAnsi" w:hAnsiTheme="minorHAnsi" w:cstheme="minorHAnsi"/>
                <w:sz w:val="22"/>
                <w:szCs w:val="22"/>
              </w:rPr>
            </w:pPr>
          </w:p>
        </w:tc>
      </w:tr>
      <w:tr w:rsidR="00C2580C" w14:paraId="18E61A9D" w14:textId="77777777" w:rsidTr="005379BF">
        <w:tc>
          <w:tcPr>
            <w:tcW w:w="10959" w:type="dxa"/>
            <w:gridSpan w:val="2"/>
            <w:tcBorders>
              <w:top w:val="single" w:sz="4" w:space="0" w:color="00629B"/>
              <w:bottom w:val="single" w:sz="4" w:space="0" w:color="00629B"/>
            </w:tcBorders>
            <w:shd w:val="clear" w:color="auto" w:fill="D0CECE" w:themeFill="background2" w:themeFillShade="E6"/>
          </w:tcPr>
          <w:p w14:paraId="131B49AD" w14:textId="2C550A93" w:rsidR="00C2580C" w:rsidRPr="005379BF" w:rsidRDefault="00C2580C" w:rsidP="00C2580C">
            <w:pPr>
              <w:autoSpaceDE w:val="0"/>
              <w:autoSpaceDN w:val="0"/>
              <w:adjustRightInd w:val="0"/>
              <w:rPr>
                <w:rFonts w:asciiTheme="minorHAnsi" w:hAnsiTheme="minorHAnsi" w:cstheme="minorHAnsi"/>
                <w:b/>
                <w:bCs/>
                <w:sz w:val="22"/>
                <w:szCs w:val="22"/>
              </w:rPr>
            </w:pPr>
            <w:r w:rsidRPr="0036413C">
              <w:rPr>
                <w:rFonts w:asciiTheme="minorHAnsi" w:hAnsiTheme="minorHAnsi" w:cstheme="minorHAnsi"/>
                <w:b/>
                <w:bCs/>
                <w:color w:val="002060"/>
                <w:sz w:val="22"/>
                <w:szCs w:val="22"/>
              </w:rPr>
              <w:lastRenderedPageBreak/>
              <w:t>8.  RECRUITMENT</w:t>
            </w:r>
          </w:p>
        </w:tc>
      </w:tr>
      <w:tr w:rsidR="00C2580C" w14:paraId="6A95C181" w14:textId="77777777" w:rsidTr="00754A0B">
        <w:tc>
          <w:tcPr>
            <w:tcW w:w="10959" w:type="dxa"/>
            <w:gridSpan w:val="2"/>
            <w:tcBorders>
              <w:top w:val="single" w:sz="4" w:space="0" w:color="00629B"/>
              <w:bottom w:val="single" w:sz="4" w:space="0" w:color="00629B"/>
            </w:tcBorders>
            <w:shd w:val="clear" w:color="auto" w:fill="auto"/>
          </w:tcPr>
          <w:p w14:paraId="0A36C54A" w14:textId="0882D1B9" w:rsidR="00C2580C" w:rsidRDefault="00C2580C" w:rsidP="00C2580C">
            <w:pPr>
              <w:pStyle w:val="Default"/>
              <w:rPr>
                <w:rFonts w:asciiTheme="minorHAnsi" w:hAnsiTheme="minorHAnsi"/>
                <w:sz w:val="22"/>
                <w:szCs w:val="22"/>
              </w:rPr>
            </w:pPr>
            <w:r w:rsidRPr="005379BF">
              <w:rPr>
                <w:rFonts w:asciiTheme="minorHAnsi" w:hAnsiTheme="minorHAnsi"/>
                <w:sz w:val="22"/>
                <w:szCs w:val="22"/>
              </w:rPr>
              <w:t>Describe how research participants will be contacted and by whom, what they will be told, and how they will be selected for participation.</w:t>
            </w:r>
            <w:r w:rsidRPr="005379BF">
              <w:rPr>
                <w:sz w:val="22"/>
                <w:szCs w:val="22"/>
              </w:rPr>
              <w:t xml:space="preserve"> </w:t>
            </w:r>
            <w:r w:rsidRPr="005379BF">
              <w:rPr>
                <w:rFonts w:asciiTheme="minorHAnsi" w:hAnsiTheme="minorHAnsi"/>
                <w:sz w:val="21"/>
                <w:szCs w:val="21"/>
              </w:rPr>
              <w:t xml:space="preserve"> </w:t>
            </w:r>
            <w:r>
              <w:rPr>
                <w:rFonts w:asciiTheme="minorHAnsi" w:hAnsiTheme="minorHAnsi"/>
                <w:sz w:val="22"/>
                <w:szCs w:val="22"/>
              </w:rPr>
              <w:t>All</w:t>
            </w:r>
            <w:r w:rsidRPr="00DE50C0">
              <w:rPr>
                <w:rFonts w:asciiTheme="minorHAnsi" w:hAnsiTheme="minorHAnsi"/>
                <w:sz w:val="22"/>
                <w:szCs w:val="22"/>
              </w:rPr>
              <w:t xml:space="preserve"> recruitment materials (flyers, advertisements, letters, etc.) must be reviewed and approved by the IRB prior to use. Should participants vulnerable to coercion or undue influence be recruited for this study, such as those who are economically or educationally disadvantaged, mentally disabled, or students (undergraduate, graduate, and medical students) and employees of UCSD and RCHSD (administrative, clerical, nursing, lab technicians</w:t>
            </w:r>
            <w:r>
              <w:rPr>
                <w:rFonts w:asciiTheme="minorHAnsi" w:hAnsiTheme="minorHAnsi"/>
                <w:sz w:val="22"/>
                <w:szCs w:val="22"/>
              </w:rPr>
              <w:t>)</w:t>
            </w:r>
            <w:r w:rsidRPr="00DE50C0">
              <w:rPr>
                <w:rFonts w:asciiTheme="minorHAnsi" w:hAnsiTheme="minorHAnsi"/>
                <w:sz w:val="22"/>
                <w:szCs w:val="22"/>
              </w:rPr>
              <w:t xml:space="preserve"> describe the procedures to ensure the voluntary participation of these participants. </w:t>
            </w:r>
          </w:p>
          <w:p w14:paraId="17C4B225" w14:textId="723B6B64" w:rsidR="00C2580C" w:rsidRDefault="00C2580C" w:rsidP="00C2580C">
            <w:pPr>
              <w:autoSpaceDE w:val="0"/>
              <w:autoSpaceDN w:val="0"/>
              <w:adjustRightInd w:val="0"/>
              <w:rPr>
                <w:sz w:val="24"/>
                <w:szCs w:val="24"/>
              </w:rPr>
            </w:pPr>
          </w:p>
          <w:p w14:paraId="4667B7DA" w14:textId="77777777" w:rsidR="00C2580C" w:rsidRDefault="00C2580C" w:rsidP="00C2580C">
            <w:pPr>
              <w:autoSpaceDE w:val="0"/>
              <w:autoSpaceDN w:val="0"/>
              <w:adjustRightInd w:val="0"/>
              <w:rPr>
                <w:rFonts w:asciiTheme="minorHAnsi" w:hAnsiTheme="minorHAnsi"/>
                <w:sz w:val="22"/>
                <w:szCs w:val="22"/>
              </w:rPr>
            </w:pPr>
            <w:r w:rsidRPr="005379BF">
              <w:rPr>
                <w:rFonts w:asciiTheme="minorHAnsi" w:hAnsiTheme="minorHAnsi"/>
                <w:sz w:val="22"/>
                <w:szCs w:val="22"/>
              </w:rPr>
              <w:t>Further, if children are to be enrolled in the study, describe how possible undue influence for their participation will be addressed.</w:t>
            </w:r>
          </w:p>
          <w:p w14:paraId="495160C3" w14:textId="77777777" w:rsidR="00C2580C" w:rsidRDefault="00C2580C" w:rsidP="00C2580C">
            <w:pPr>
              <w:autoSpaceDE w:val="0"/>
              <w:autoSpaceDN w:val="0"/>
              <w:adjustRightInd w:val="0"/>
              <w:rPr>
                <w:rFonts w:asciiTheme="minorHAnsi" w:hAnsiTheme="minorHAnsi"/>
                <w:sz w:val="22"/>
                <w:szCs w:val="22"/>
              </w:rPr>
            </w:pPr>
          </w:p>
          <w:p w14:paraId="699D569E" w14:textId="445E97FA" w:rsidR="00C2580C" w:rsidRPr="00C2580C" w:rsidRDefault="00C2580C" w:rsidP="00C2580C">
            <w:pPr>
              <w:autoSpaceDE w:val="0"/>
              <w:autoSpaceDN w:val="0"/>
              <w:adjustRightInd w:val="0"/>
              <w:rPr>
                <w:rFonts w:asciiTheme="minorHAnsi" w:hAnsiTheme="minorHAnsi"/>
                <w:b/>
                <w:bCs/>
                <w:sz w:val="22"/>
                <w:szCs w:val="22"/>
              </w:rPr>
            </w:pPr>
            <w:r w:rsidRPr="00C2580C">
              <w:rPr>
                <w:rFonts w:asciiTheme="minorHAnsi" w:hAnsiTheme="minorHAnsi"/>
                <w:b/>
                <w:bCs/>
                <w:sz w:val="22"/>
                <w:szCs w:val="22"/>
              </w:rPr>
              <w:t xml:space="preserve">Participants will be contacted via email by a member of the research team affiliated with the ECOP </w:t>
            </w:r>
            <w:proofErr w:type="spellStart"/>
            <w:r w:rsidRPr="00C2580C">
              <w:rPr>
                <w:rFonts w:asciiTheme="minorHAnsi" w:hAnsiTheme="minorHAnsi"/>
                <w:b/>
                <w:bCs/>
                <w:sz w:val="22"/>
                <w:szCs w:val="22"/>
              </w:rPr>
              <w:t>Programme</w:t>
            </w:r>
            <w:proofErr w:type="spellEnd"/>
            <w:r w:rsidRPr="00C2580C">
              <w:rPr>
                <w:rFonts w:asciiTheme="minorHAnsi" w:hAnsiTheme="minorHAnsi"/>
                <w:b/>
                <w:bCs/>
                <w:sz w:val="22"/>
                <w:szCs w:val="22"/>
              </w:rPr>
              <w:t xml:space="preserve"> Diversity, Equity, and Inclusion (DEI) Task Team. The recruitment list is composed of official leads or listed points of contact for endorsed UN Ocean Decade Actions. These individuals are publicly listed or already known to the ECOP </w:t>
            </w:r>
            <w:proofErr w:type="spellStart"/>
            <w:r w:rsidRPr="00C2580C">
              <w:rPr>
                <w:rFonts w:asciiTheme="minorHAnsi" w:hAnsiTheme="minorHAnsi"/>
                <w:b/>
                <w:bCs/>
                <w:sz w:val="22"/>
                <w:szCs w:val="22"/>
              </w:rPr>
              <w:t>Programme</w:t>
            </w:r>
            <w:proofErr w:type="spellEnd"/>
            <w:r w:rsidRPr="00C2580C">
              <w:rPr>
                <w:rFonts w:asciiTheme="minorHAnsi" w:hAnsiTheme="minorHAnsi"/>
                <w:b/>
                <w:bCs/>
                <w:sz w:val="22"/>
                <w:szCs w:val="22"/>
              </w:rPr>
              <w:t xml:space="preserve"> through formal affiliation and Ocean Decade coordination structures.</w:t>
            </w:r>
          </w:p>
          <w:p w14:paraId="7E63DD6C" w14:textId="77777777" w:rsidR="00C2580C" w:rsidRDefault="00C2580C" w:rsidP="00C2580C">
            <w:pPr>
              <w:autoSpaceDE w:val="0"/>
              <w:autoSpaceDN w:val="0"/>
              <w:adjustRightInd w:val="0"/>
              <w:rPr>
                <w:rFonts w:asciiTheme="minorHAnsi" w:hAnsiTheme="minorHAnsi"/>
                <w:sz w:val="22"/>
                <w:szCs w:val="22"/>
              </w:rPr>
            </w:pPr>
          </w:p>
          <w:p w14:paraId="204F3460" w14:textId="77777777" w:rsidR="00C2580C" w:rsidRDefault="00C2580C" w:rsidP="00C2580C">
            <w:pPr>
              <w:autoSpaceDE w:val="0"/>
              <w:autoSpaceDN w:val="0"/>
              <w:adjustRightInd w:val="0"/>
              <w:rPr>
                <w:rFonts w:asciiTheme="minorHAnsi" w:hAnsiTheme="minorHAnsi"/>
                <w:sz w:val="22"/>
                <w:szCs w:val="22"/>
              </w:rPr>
            </w:pPr>
          </w:p>
          <w:p w14:paraId="7F794695" w14:textId="10090DEB" w:rsidR="00C2580C" w:rsidRPr="005379BF" w:rsidRDefault="00C2580C" w:rsidP="00C2580C">
            <w:pPr>
              <w:autoSpaceDE w:val="0"/>
              <w:autoSpaceDN w:val="0"/>
              <w:adjustRightInd w:val="0"/>
              <w:rPr>
                <w:rFonts w:asciiTheme="minorHAnsi" w:hAnsiTheme="minorHAnsi"/>
                <w:sz w:val="24"/>
                <w:szCs w:val="24"/>
              </w:rPr>
            </w:pPr>
          </w:p>
        </w:tc>
      </w:tr>
      <w:tr w:rsidR="00C2580C" w14:paraId="75613098" w14:textId="77777777" w:rsidTr="005379BF">
        <w:tc>
          <w:tcPr>
            <w:tcW w:w="10959" w:type="dxa"/>
            <w:gridSpan w:val="2"/>
            <w:tcBorders>
              <w:top w:val="single" w:sz="4" w:space="0" w:color="00629B"/>
              <w:bottom w:val="single" w:sz="4" w:space="0" w:color="00629B"/>
            </w:tcBorders>
            <w:shd w:val="clear" w:color="auto" w:fill="D0CECE" w:themeFill="background2" w:themeFillShade="E6"/>
          </w:tcPr>
          <w:p w14:paraId="7A60F9EF" w14:textId="2C1F48C2" w:rsidR="00C2580C" w:rsidRPr="005379BF" w:rsidRDefault="00C2580C" w:rsidP="00C2580C">
            <w:pPr>
              <w:autoSpaceDE w:val="0"/>
              <w:autoSpaceDN w:val="0"/>
              <w:adjustRightInd w:val="0"/>
              <w:rPr>
                <w:rFonts w:asciiTheme="minorHAnsi" w:hAnsiTheme="minorHAnsi" w:cstheme="minorHAnsi"/>
                <w:b/>
                <w:bCs/>
                <w:sz w:val="22"/>
                <w:szCs w:val="22"/>
              </w:rPr>
            </w:pPr>
            <w:r w:rsidRPr="0036413C">
              <w:rPr>
                <w:rFonts w:asciiTheme="minorHAnsi" w:hAnsiTheme="minorHAnsi" w:cstheme="minorHAnsi"/>
                <w:b/>
                <w:bCs/>
                <w:color w:val="002060"/>
                <w:sz w:val="22"/>
                <w:szCs w:val="22"/>
              </w:rPr>
              <w:t>9.  INFORMED CONSENT</w:t>
            </w:r>
          </w:p>
        </w:tc>
      </w:tr>
      <w:tr w:rsidR="00C2580C" w14:paraId="46B882E0" w14:textId="77777777" w:rsidTr="005379BF">
        <w:tc>
          <w:tcPr>
            <w:tcW w:w="10959" w:type="dxa"/>
            <w:gridSpan w:val="2"/>
            <w:tcBorders>
              <w:top w:val="single" w:sz="4" w:space="0" w:color="00629B"/>
              <w:bottom w:val="single" w:sz="4" w:space="0" w:color="00629B"/>
            </w:tcBorders>
            <w:shd w:val="clear" w:color="auto" w:fill="auto"/>
          </w:tcPr>
          <w:p w14:paraId="16BB691F" w14:textId="30F7D4C2" w:rsidR="00C2580C" w:rsidRDefault="00C2580C" w:rsidP="00C2580C">
            <w:pPr>
              <w:autoSpaceDE w:val="0"/>
              <w:autoSpaceDN w:val="0"/>
              <w:adjustRightInd w:val="0"/>
              <w:rPr>
                <w:rFonts w:asciiTheme="minorHAnsi" w:hAnsiTheme="minorHAnsi"/>
                <w:sz w:val="22"/>
                <w:szCs w:val="22"/>
              </w:rPr>
            </w:pPr>
            <w:r w:rsidRPr="005379BF">
              <w:rPr>
                <w:rFonts w:asciiTheme="minorHAnsi" w:hAnsiTheme="minorHAnsi"/>
                <w:sz w:val="22"/>
                <w:szCs w:val="22"/>
              </w:rPr>
              <w:t>Describe the consent procedures to be followed, including the circumstances under which consent/assent will be obtained, who will seek it, and the methods of documenting consent/assent.</w:t>
            </w:r>
          </w:p>
          <w:p w14:paraId="2EA9DA4A" w14:textId="77777777" w:rsidR="00C2580C" w:rsidRDefault="00C2580C" w:rsidP="00C2580C">
            <w:pPr>
              <w:autoSpaceDE w:val="0"/>
              <w:autoSpaceDN w:val="0"/>
              <w:adjustRightInd w:val="0"/>
              <w:rPr>
                <w:rFonts w:asciiTheme="minorHAnsi" w:hAnsiTheme="minorHAnsi"/>
                <w:sz w:val="22"/>
                <w:szCs w:val="22"/>
              </w:rPr>
            </w:pPr>
          </w:p>
          <w:p w14:paraId="5F1CEE8B" w14:textId="185D1992" w:rsidR="00C2580C" w:rsidRDefault="00C2580C" w:rsidP="00C2580C">
            <w:pPr>
              <w:pStyle w:val="Default"/>
              <w:rPr>
                <w:rFonts w:asciiTheme="minorHAnsi" w:hAnsiTheme="minorHAnsi"/>
                <w:b/>
                <w:bCs/>
                <w:sz w:val="22"/>
                <w:szCs w:val="22"/>
              </w:rPr>
            </w:pPr>
            <w:r w:rsidRPr="005D34FE">
              <w:rPr>
                <w:rFonts w:asciiTheme="minorHAnsi" w:hAnsiTheme="minorHAnsi"/>
                <w:b/>
                <w:bCs/>
                <w:sz w:val="22"/>
                <w:szCs w:val="22"/>
              </w:rPr>
              <w:t>Waiver of Consent, Waiver of Documented Consent</w:t>
            </w:r>
          </w:p>
          <w:p w14:paraId="73F82BC0" w14:textId="19CA519A" w:rsidR="00C2580C" w:rsidRPr="005D34FE" w:rsidRDefault="00C2580C" w:rsidP="00C2580C">
            <w:pPr>
              <w:pStyle w:val="Default"/>
              <w:rPr>
                <w:rFonts w:asciiTheme="minorHAnsi" w:hAnsiTheme="minorHAnsi"/>
                <w:sz w:val="22"/>
                <w:szCs w:val="22"/>
              </w:rPr>
            </w:pPr>
            <w:r w:rsidRPr="005D34FE">
              <w:rPr>
                <w:rFonts w:asciiTheme="minorHAnsi" w:hAnsiTheme="minorHAnsi"/>
                <w:sz w:val="22"/>
                <w:szCs w:val="22"/>
              </w:rPr>
              <w:t xml:space="preserve">If a </w:t>
            </w:r>
            <w:r w:rsidRPr="005D34FE">
              <w:rPr>
                <w:rFonts w:asciiTheme="minorHAnsi" w:hAnsiTheme="minorHAnsi"/>
                <w:i/>
                <w:iCs/>
                <w:sz w:val="22"/>
                <w:szCs w:val="22"/>
              </w:rPr>
              <w:t xml:space="preserve">waiver of consent </w:t>
            </w:r>
            <w:r w:rsidRPr="005D34FE">
              <w:rPr>
                <w:rFonts w:asciiTheme="minorHAnsi" w:hAnsiTheme="minorHAnsi"/>
                <w:sz w:val="22"/>
                <w:szCs w:val="22"/>
              </w:rPr>
              <w:t xml:space="preserve">is being requested, provide a description of how each of the </w:t>
            </w:r>
            <w:r>
              <w:rPr>
                <w:rFonts w:asciiTheme="minorHAnsi" w:hAnsiTheme="minorHAnsi"/>
                <w:sz w:val="22"/>
                <w:szCs w:val="22"/>
              </w:rPr>
              <w:t>five</w:t>
            </w:r>
            <w:r w:rsidRPr="005D34FE">
              <w:rPr>
                <w:rFonts w:asciiTheme="minorHAnsi" w:hAnsiTheme="minorHAnsi"/>
                <w:sz w:val="22"/>
                <w:szCs w:val="22"/>
              </w:rPr>
              <w:t xml:space="preserve"> criteria for granting waiver of consent will be satisfied. The criteria include the following: </w:t>
            </w:r>
          </w:p>
          <w:p w14:paraId="12B35C1D" w14:textId="77777777" w:rsidR="00C2580C" w:rsidRPr="005D34FE" w:rsidRDefault="00C2580C" w:rsidP="00C2580C">
            <w:pPr>
              <w:pStyle w:val="Default"/>
              <w:rPr>
                <w:rFonts w:asciiTheme="minorHAnsi" w:hAnsiTheme="minorHAnsi"/>
                <w:sz w:val="22"/>
                <w:szCs w:val="22"/>
              </w:rPr>
            </w:pPr>
            <w:r w:rsidRPr="005D34FE">
              <w:rPr>
                <w:rFonts w:asciiTheme="minorHAnsi" w:hAnsiTheme="minorHAnsi"/>
                <w:sz w:val="22"/>
                <w:szCs w:val="22"/>
              </w:rPr>
              <w:t>1. The research is minimal risk.</w:t>
            </w:r>
          </w:p>
          <w:p w14:paraId="05E185A7" w14:textId="1C55C23D" w:rsidR="00C2580C" w:rsidRPr="005D34FE" w:rsidRDefault="00C2580C" w:rsidP="00C2580C">
            <w:pPr>
              <w:pStyle w:val="Default"/>
              <w:rPr>
                <w:rFonts w:asciiTheme="minorHAnsi" w:hAnsiTheme="minorHAnsi"/>
                <w:sz w:val="22"/>
                <w:szCs w:val="22"/>
              </w:rPr>
            </w:pPr>
            <w:r w:rsidRPr="005D34FE">
              <w:rPr>
                <w:rFonts w:asciiTheme="minorHAnsi" w:hAnsiTheme="minorHAnsi"/>
                <w:sz w:val="22"/>
                <w:szCs w:val="22"/>
              </w:rPr>
              <w:t xml:space="preserve">2.The waiver will not adversely affect the rights and welfare of the </w:t>
            </w:r>
            <w:r>
              <w:rPr>
                <w:rFonts w:asciiTheme="minorHAnsi" w:hAnsiTheme="minorHAnsi"/>
                <w:sz w:val="22"/>
                <w:szCs w:val="22"/>
              </w:rPr>
              <w:t>participant</w:t>
            </w:r>
            <w:r w:rsidRPr="005D34FE">
              <w:rPr>
                <w:rFonts w:asciiTheme="minorHAnsi" w:hAnsiTheme="minorHAnsi"/>
                <w:sz w:val="22"/>
                <w:szCs w:val="22"/>
              </w:rPr>
              <w:t>s.</w:t>
            </w:r>
          </w:p>
          <w:p w14:paraId="37D1053A" w14:textId="77777777" w:rsidR="00C2580C" w:rsidRPr="005D34FE" w:rsidRDefault="00C2580C" w:rsidP="00C2580C">
            <w:pPr>
              <w:pStyle w:val="Default"/>
              <w:rPr>
                <w:rFonts w:asciiTheme="minorHAnsi" w:hAnsiTheme="minorHAnsi"/>
                <w:sz w:val="22"/>
                <w:szCs w:val="22"/>
              </w:rPr>
            </w:pPr>
            <w:r w:rsidRPr="005D34FE">
              <w:rPr>
                <w:rFonts w:asciiTheme="minorHAnsi" w:hAnsiTheme="minorHAnsi"/>
                <w:sz w:val="22"/>
                <w:szCs w:val="22"/>
              </w:rPr>
              <w:t>3.The research could not practicably be carried out without the waiver.</w:t>
            </w:r>
          </w:p>
          <w:p w14:paraId="68C24654" w14:textId="399B9051" w:rsidR="00C2580C" w:rsidRDefault="00C2580C" w:rsidP="00C2580C">
            <w:pPr>
              <w:pStyle w:val="Default"/>
              <w:rPr>
                <w:rFonts w:asciiTheme="minorHAnsi" w:hAnsiTheme="minorHAnsi"/>
                <w:sz w:val="22"/>
                <w:szCs w:val="22"/>
              </w:rPr>
            </w:pPr>
            <w:r w:rsidRPr="005D34FE">
              <w:rPr>
                <w:rFonts w:asciiTheme="minorHAnsi" w:hAnsiTheme="minorHAnsi"/>
                <w:sz w:val="22"/>
                <w:szCs w:val="22"/>
              </w:rPr>
              <w:t xml:space="preserve">4.Whenever appropriate, the </w:t>
            </w:r>
            <w:r>
              <w:rPr>
                <w:rFonts w:asciiTheme="minorHAnsi" w:hAnsiTheme="minorHAnsi"/>
                <w:sz w:val="22"/>
                <w:szCs w:val="22"/>
              </w:rPr>
              <w:t>participants</w:t>
            </w:r>
            <w:r w:rsidRPr="005D34FE">
              <w:rPr>
                <w:rFonts w:asciiTheme="minorHAnsi" w:hAnsiTheme="minorHAnsi"/>
                <w:sz w:val="22"/>
                <w:szCs w:val="22"/>
              </w:rPr>
              <w:t xml:space="preserve"> will be provided with additional pertinent information after</w:t>
            </w:r>
            <w:r>
              <w:rPr>
                <w:rFonts w:asciiTheme="minorHAnsi" w:hAnsiTheme="minorHAnsi"/>
                <w:sz w:val="22"/>
                <w:szCs w:val="22"/>
              </w:rPr>
              <w:t xml:space="preserve"> </w:t>
            </w:r>
            <w:r w:rsidRPr="005D34FE">
              <w:rPr>
                <w:rFonts w:asciiTheme="minorHAnsi" w:hAnsiTheme="minorHAnsi"/>
                <w:sz w:val="22"/>
                <w:szCs w:val="22"/>
              </w:rPr>
              <w:t>participation.</w:t>
            </w:r>
          </w:p>
          <w:p w14:paraId="1FFC53B6" w14:textId="2E243041" w:rsidR="00C2580C" w:rsidRDefault="00C2580C" w:rsidP="00C2580C">
            <w:pPr>
              <w:pStyle w:val="Default"/>
              <w:rPr>
                <w:rFonts w:asciiTheme="minorHAnsi" w:hAnsiTheme="minorHAnsi"/>
                <w:sz w:val="22"/>
                <w:szCs w:val="22"/>
              </w:rPr>
            </w:pPr>
            <w:r>
              <w:rPr>
                <w:rFonts w:asciiTheme="minorHAnsi" w:hAnsiTheme="minorHAnsi"/>
                <w:sz w:val="22"/>
                <w:szCs w:val="22"/>
              </w:rPr>
              <w:t>5.If the research involves the use of identifiable private information or biospecimens, the research could not be practicably carried out without the use of identifiers.</w:t>
            </w:r>
          </w:p>
          <w:p w14:paraId="3A33027D" w14:textId="77777777" w:rsidR="00C2580C" w:rsidRDefault="00C2580C" w:rsidP="00C2580C">
            <w:pPr>
              <w:pStyle w:val="Default"/>
              <w:rPr>
                <w:rFonts w:asciiTheme="minorHAnsi" w:hAnsiTheme="minorHAnsi"/>
                <w:sz w:val="22"/>
                <w:szCs w:val="22"/>
              </w:rPr>
            </w:pPr>
          </w:p>
          <w:p w14:paraId="3E815FC6" w14:textId="72C782EA" w:rsidR="00C2580C" w:rsidRDefault="00C2580C" w:rsidP="00C2580C">
            <w:pPr>
              <w:pStyle w:val="Default"/>
              <w:rPr>
                <w:rFonts w:asciiTheme="minorHAnsi" w:hAnsiTheme="minorHAnsi"/>
                <w:sz w:val="22"/>
                <w:szCs w:val="22"/>
              </w:rPr>
            </w:pPr>
            <w:r w:rsidRPr="005D34FE">
              <w:rPr>
                <w:rFonts w:asciiTheme="minorHAnsi" w:hAnsiTheme="minorHAnsi"/>
                <w:sz w:val="22"/>
                <w:szCs w:val="22"/>
              </w:rPr>
              <w:t xml:space="preserve">If </w:t>
            </w:r>
            <w:r w:rsidRPr="005D34FE">
              <w:rPr>
                <w:rFonts w:asciiTheme="minorHAnsi" w:hAnsiTheme="minorHAnsi"/>
                <w:i/>
                <w:iCs/>
                <w:sz w:val="22"/>
                <w:szCs w:val="22"/>
              </w:rPr>
              <w:t xml:space="preserve">waiver of documented consent </w:t>
            </w:r>
            <w:r w:rsidRPr="005D34FE">
              <w:rPr>
                <w:rFonts w:asciiTheme="minorHAnsi" w:hAnsiTheme="minorHAnsi"/>
                <w:sz w:val="22"/>
                <w:szCs w:val="22"/>
              </w:rPr>
              <w:t>is being requested, such as for the use of oral</w:t>
            </w:r>
            <w:r>
              <w:rPr>
                <w:rFonts w:asciiTheme="minorHAnsi" w:hAnsiTheme="minorHAnsi"/>
                <w:sz w:val="22"/>
                <w:szCs w:val="22"/>
              </w:rPr>
              <w:t xml:space="preserve"> or video</w:t>
            </w:r>
            <w:r w:rsidRPr="005D34FE">
              <w:rPr>
                <w:rFonts w:asciiTheme="minorHAnsi" w:hAnsiTheme="minorHAnsi"/>
                <w:sz w:val="22"/>
                <w:szCs w:val="22"/>
              </w:rPr>
              <w:t xml:space="preserve"> consent, provide justification for granting this waiver. Justification includes one of the following: a) that the only record linking the </w:t>
            </w:r>
            <w:r>
              <w:rPr>
                <w:rFonts w:asciiTheme="minorHAnsi" w:hAnsiTheme="minorHAnsi"/>
                <w:sz w:val="22"/>
                <w:szCs w:val="22"/>
              </w:rPr>
              <w:t xml:space="preserve">participant </w:t>
            </w:r>
            <w:r w:rsidRPr="005D34FE">
              <w:rPr>
                <w:rFonts w:asciiTheme="minorHAnsi" w:hAnsiTheme="minorHAnsi"/>
                <w:sz w:val="22"/>
                <w:szCs w:val="22"/>
              </w:rPr>
              <w:t xml:space="preserve">and the research would be the consent document and the principal risk would be potential harm resulting from a breach of confidentiality. Each </w:t>
            </w:r>
            <w:r>
              <w:rPr>
                <w:rFonts w:asciiTheme="minorHAnsi" w:hAnsiTheme="minorHAnsi"/>
                <w:sz w:val="22"/>
                <w:szCs w:val="22"/>
              </w:rPr>
              <w:t>participan</w:t>
            </w:r>
            <w:r w:rsidRPr="005D34FE">
              <w:rPr>
                <w:rFonts w:asciiTheme="minorHAnsi" w:hAnsiTheme="minorHAnsi"/>
                <w:sz w:val="22"/>
                <w:szCs w:val="22"/>
              </w:rPr>
              <w:t>t will be asked whether the</w:t>
            </w:r>
            <w:r>
              <w:rPr>
                <w:rFonts w:asciiTheme="minorHAnsi" w:hAnsiTheme="minorHAnsi"/>
                <w:sz w:val="22"/>
                <w:szCs w:val="22"/>
              </w:rPr>
              <w:t xml:space="preserve">y </w:t>
            </w:r>
            <w:r w:rsidRPr="005D34FE">
              <w:rPr>
                <w:rFonts w:asciiTheme="minorHAnsi" w:hAnsiTheme="minorHAnsi"/>
                <w:sz w:val="22"/>
                <w:szCs w:val="22"/>
              </w:rPr>
              <w:t xml:space="preserve">want documentation linking the </w:t>
            </w:r>
            <w:r>
              <w:rPr>
                <w:rFonts w:asciiTheme="minorHAnsi" w:hAnsiTheme="minorHAnsi"/>
                <w:sz w:val="22"/>
                <w:szCs w:val="22"/>
              </w:rPr>
              <w:t>participant</w:t>
            </w:r>
            <w:r w:rsidRPr="005D34FE">
              <w:rPr>
                <w:rFonts w:asciiTheme="minorHAnsi" w:hAnsiTheme="minorHAnsi"/>
                <w:sz w:val="22"/>
                <w:szCs w:val="22"/>
              </w:rPr>
              <w:t xml:space="preserve"> with the research, and the </w:t>
            </w:r>
            <w:r>
              <w:rPr>
                <w:rFonts w:asciiTheme="minorHAnsi" w:hAnsiTheme="minorHAnsi"/>
                <w:sz w:val="22"/>
                <w:szCs w:val="22"/>
              </w:rPr>
              <w:t>participant’s</w:t>
            </w:r>
            <w:r w:rsidRPr="005D34FE">
              <w:rPr>
                <w:rFonts w:asciiTheme="minorHAnsi" w:hAnsiTheme="minorHAnsi"/>
                <w:sz w:val="22"/>
                <w:szCs w:val="22"/>
              </w:rPr>
              <w:t xml:space="preserve"> wishes will govern; or b) that the research presents no more than minimal risk of harm to </w:t>
            </w:r>
            <w:r>
              <w:rPr>
                <w:rFonts w:asciiTheme="minorHAnsi" w:hAnsiTheme="minorHAnsi"/>
                <w:sz w:val="22"/>
                <w:szCs w:val="22"/>
              </w:rPr>
              <w:t>participant</w:t>
            </w:r>
            <w:r w:rsidRPr="005D34FE">
              <w:rPr>
                <w:rFonts w:asciiTheme="minorHAnsi" w:hAnsiTheme="minorHAnsi"/>
                <w:sz w:val="22"/>
                <w:szCs w:val="22"/>
              </w:rPr>
              <w:t xml:space="preserve">s and involves no procedures for which written consent is normally required outside of the research context. </w:t>
            </w:r>
          </w:p>
          <w:p w14:paraId="0EF17BB1" w14:textId="51F35910" w:rsidR="00C2580C" w:rsidRDefault="00C2580C" w:rsidP="00C2580C">
            <w:pPr>
              <w:autoSpaceDE w:val="0"/>
              <w:autoSpaceDN w:val="0"/>
              <w:adjustRightInd w:val="0"/>
              <w:rPr>
                <w:rFonts w:asciiTheme="minorHAnsi" w:hAnsiTheme="minorHAnsi"/>
                <w:sz w:val="22"/>
                <w:szCs w:val="22"/>
              </w:rPr>
            </w:pPr>
          </w:p>
          <w:p w14:paraId="0CD103FF" w14:textId="5F937215" w:rsidR="00C2580C" w:rsidRPr="004B6D3E" w:rsidRDefault="00C2580C" w:rsidP="00C2580C">
            <w:pPr>
              <w:autoSpaceDE w:val="0"/>
              <w:autoSpaceDN w:val="0"/>
              <w:adjustRightInd w:val="0"/>
              <w:rPr>
                <w:rFonts w:asciiTheme="minorHAnsi" w:hAnsiTheme="minorHAnsi"/>
                <w:color w:val="000000"/>
                <w:sz w:val="22"/>
                <w:szCs w:val="22"/>
              </w:rPr>
            </w:pPr>
            <w:r w:rsidRPr="004B6D3E">
              <w:rPr>
                <w:rFonts w:asciiTheme="minorHAnsi" w:hAnsiTheme="minorHAnsi"/>
                <w:color w:val="000000"/>
                <w:sz w:val="22"/>
                <w:szCs w:val="22"/>
              </w:rPr>
              <w:t xml:space="preserve">For research that involves video and/or audio recording, procedures for obtaining consent for such recording must also be described and the consent form must indicate that the recordings may be stopped at any time, and that portions and/or the entire audio/video may be erased at the participant's request. The consent should also state how the audio/video recording will be used by the researchers. </w:t>
            </w:r>
          </w:p>
          <w:p w14:paraId="10DCDF58" w14:textId="77777777" w:rsidR="00C2580C" w:rsidRPr="004B6D3E" w:rsidRDefault="00C2580C" w:rsidP="00C2580C">
            <w:pPr>
              <w:autoSpaceDE w:val="0"/>
              <w:autoSpaceDN w:val="0"/>
              <w:adjustRightInd w:val="0"/>
              <w:rPr>
                <w:rFonts w:asciiTheme="minorHAnsi" w:hAnsiTheme="minorHAnsi"/>
                <w:color w:val="0000FF"/>
                <w:sz w:val="22"/>
                <w:szCs w:val="22"/>
              </w:rPr>
            </w:pPr>
          </w:p>
          <w:p w14:paraId="7FACAAFA" w14:textId="7C5544B8" w:rsidR="00C2580C" w:rsidRDefault="00C2580C" w:rsidP="00C2580C">
            <w:pPr>
              <w:autoSpaceDE w:val="0"/>
              <w:autoSpaceDN w:val="0"/>
              <w:adjustRightInd w:val="0"/>
              <w:rPr>
                <w:rFonts w:asciiTheme="minorHAnsi" w:hAnsiTheme="minorHAnsi"/>
                <w:color w:val="000000"/>
                <w:sz w:val="22"/>
                <w:szCs w:val="22"/>
              </w:rPr>
            </w:pPr>
            <w:r w:rsidRPr="004B6D3E">
              <w:rPr>
                <w:rFonts w:asciiTheme="minorHAnsi" w:hAnsiTheme="minorHAnsi"/>
                <w:color w:val="000000"/>
                <w:sz w:val="22"/>
                <w:szCs w:val="22"/>
              </w:rPr>
              <w:lastRenderedPageBreak/>
              <w:t xml:space="preserve">For research that involves </w:t>
            </w:r>
            <w:r>
              <w:rPr>
                <w:rFonts w:asciiTheme="minorHAnsi" w:hAnsiTheme="minorHAnsi"/>
                <w:sz w:val="22"/>
                <w:szCs w:val="22"/>
              </w:rPr>
              <w:t xml:space="preserve">participants </w:t>
            </w:r>
            <w:r w:rsidRPr="004B6D3E">
              <w:rPr>
                <w:rFonts w:asciiTheme="minorHAnsi" w:hAnsiTheme="minorHAnsi"/>
                <w:color w:val="000000"/>
                <w:sz w:val="22"/>
                <w:szCs w:val="22"/>
              </w:rPr>
              <w:t xml:space="preserve">under the age of 18 years, both a parent permission/consent form and adolescent assent (for children aged 13-17 years) and/or child assent (children 7-12 years of age) must be used. </w:t>
            </w:r>
            <w:r>
              <w:rPr>
                <w:rFonts w:asciiTheme="minorHAnsi" w:hAnsiTheme="minorHAnsi"/>
                <w:color w:val="000000"/>
                <w:sz w:val="22"/>
                <w:szCs w:val="22"/>
              </w:rPr>
              <w:t>Note that</w:t>
            </w:r>
            <w:r w:rsidRPr="004B6D3E">
              <w:rPr>
                <w:rFonts w:asciiTheme="minorHAnsi" w:hAnsiTheme="minorHAnsi"/>
                <w:color w:val="000000"/>
                <w:sz w:val="22"/>
                <w:szCs w:val="22"/>
              </w:rPr>
              <w:t xml:space="preserve"> both parent permission/consent and adolescent/child assent must be obtained before adolescent/children can be involved in a research study.</w:t>
            </w:r>
          </w:p>
          <w:p w14:paraId="6E3A3DAD" w14:textId="4B5D1959" w:rsidR="00C2580C" w:rsidRDefault="00C2580C" w:rsidP="00C2580C">
            <w:pPr>
              <w:autoSpaceDE w:val="0"/>
              <w:autoSpaceDN w:val="0"/>
              <w:adjustRightInd w:val="0"/>
              <w:rPr>
                <w:rFonts w:asciiTheme="minorHAnsi" w:hAnsiTheme="minorHAnsi"/>
                <w:color w:val="000000"/>
                <w:sz w:val="22"/>
                <w:szCs w:val="22"/>
              </w:rPr>
            </w:pPr>
          </w:p>
          <w:p w14:paraId="505404AA" w14:textId="77777777" w:rsidR="00C2580C" w:rsidRPr="0067678E" w:rsidRDefault="00C2580C" w:rsidP="00C2580C">
            <w:pPr>
              <w:pStyle w:val="Default"/>
              <w:rPr>
                <w:rFonts w:asciiTheme="minorHAnsi" w:hAnsiTheme="minorHAnsi"/>
                <w:sz w:val="22"/>
                <w:szCs w:val="22"/>
              </w:rPr>
            </w:pPr>
            <w:r w:rsidRPr="0067678E">
              <w:rPr>
                <w:rFonts w:asciiTheme="minorHAnsi" w:hAnsiTheme="minorHAnsi"/>
                <w:b/>
                <w:bCs/>
                <w:sz w:val="22"/>
                <w:szCs w:val="22"/>
              </w:rPr>
              <w:t xml:space="preserve">Waiver of Assent </w:t>
            </w:r>
          </w:p>
          <w:p w14:paraId="4243DEC0" w14:textId="77777777" w:rsidR="00C2580C" w:rsidRPr="0067678E" w:rsidRDefault="00C2580C" w:rsidP="00C2580C">
            <w:pPr>
              <w:pStyle w:val="Default"/>
              <w:rPr>
                <w:rFonts w:asciiTheme="minorHAnsi" w:hAnsiTheme="minorHAnsi"/>
                <w:sz w:val="22"/>
                <w:szCs w:val="22"/>
              </w:rPr>
            </w:pPr>
            <w:r w:rsidRPr="0067678E">
              <w:rPr>
                <w:rFonts w:asciiTheme="minorHAnsi" w:hAnsiTheme="minorHAnsi"/>
                <w:sz w:val="22"/>
                <w:szCs w:val="22"/>
              </w:rPr>
              <w:t xml:space="preserve">If a </w:t>
            </w:r>
            <w:r w:rsidRPr="0067678E">
              <w:rPr>
                <w:rFonts w:asciiTheme="minorHAnsi" w:hAnsiTheme="minorHAnsi"/>
                <w:i/>
                <w:iCs/>
                <w:sz w:val="22"/>
                <w:szCs w:val="22"/>
              </w:rPr>
              <w:t>waiver of assent</w:t>
            </w:r>
            <w:r w:rsidRPr="0067678E">
              <w:rPr>
                <w:rFonts w:asciiTheme="minorHAnsi" w:hAnsiTheme="minorHAnsi"/>
                <w:sz w:val="22"/>
                <w:szCs w:val="22"/>
              </w:rPr>
              <w:t xml:space="preserve"> is being requested, appropriate justification must be provided. The regulations provide three types of circumstances under which such a waiver may be justified: </w:t>
            </w:r>
          </w:p>
          <w:p w14:paraId="40C5424B" w14:textId="77777777" w:rsidR="00C2580C" w:rsidRPr="0067678E" w:rsidRDefault="00C2580C" w:rsidP="00C2580C">
            <w:pPr>
              <w:pStyle w:val="Default"/>
              <w:rPr>
                <w:rFonts w:asciiTheme="minorHAnsi" w:hAnsiTheme="minorHAnsi"/>
                <w:sz w:val="22"/>
                <w:szCs w:val="22"/>
              </w:rPr>
            </w:pPr>
            <w:r w:rsidRPr="0067678E">
              <w:rPr>
                <w:rFonts w:asciiTheme="minorHAnsi" w:hAnsiTheme="minorHAnsi"/>
                <w:sz w:val="22"/>
                <w:szCs w:val="22"/>
              </w:rPr>
              <w:t xml:space="preserve">1.The capability of some or all of the children is so limited that they cannot reasonably be consulted. </w:t>
            </w:r>
          </w:p>
          <w:p w14:paraId="6A8D0937" w14:textId="77777777" w:rsidR="00C2580C" w:rsidRPr="0067678E" w:rsidRDefault="00C2580C" w:rsidP="00C2580C">
            <w:pPr>
              <w:pStyle w:val="Default"/>
              <w:rPr>
                <w:rFonts w:asciiTheme="minorHAnsi" w:hAnsiTheme="minorHAnsi"/>
                <w:sz w:val="22"/>
                <w:szCs w:val="22"/>
              </w:rPr>
            </w:pPr>
            <w:r w:rsidRPr="0067678E">
              <w:rPr>
                <w:rFonts w:asciiTheme="minorHAnsi" w:hAnsiTheme="minorHAnsi"/>
                <w:sz w:val="22"/>
                <w:szCs w:val="22"/>
              </w:rPr>
              <w:t xml:space="preserve">2. The intervention or procedure involved in the research holds out the prospect of direct benefit to the health and well-being of the children and is available only in the context of the research. </w:t>
            </w:r>
          </w:p>
          <w:p w14:paraId="4DA23CC7" w14:textId="3E430FAA" w:rsidR="00C2580C" w:rsidRDefault="00C2580C" w:rsidP="00C2580C">
            <w:pPr>
              <w:autoSpaceDE w:val="0"/>
              <w:autoSpaceDN w:val="0"/>
              <w:adjustRightInd w:val="0"/>
              <w:rPr>
                <w:rFonts w:asciiTheme="minorHAnsi" w:hAnsiTheme="minorHAnsi"/>
                <w:sz w:val="22"/>
                <w:szCs w:val="22"/>
              </w:rPr>
            </w:pPr>
            <w:r w:rsidRPr="0067678E">
              <w:rPr>
                <w:rFonts w:asciiTheme="minorHAnsi" w:hAnsiTheme="minorHAnsi"/>
                <w:sz w:val="22"/>
                <w:szCs w:val="22"/>
              </w:rPr>
              <w:t>3. The research meets the same conditions of those for waiver or alteration of informed consent in research involving adults, as specified in the regulation</w:t>
            </w:r>
            <w:r>
              <w:rPr>
                <w:rFonts w:asciiTheme="minorHAnsi" w:hAnsiTheme="minorHAnsi"/>
                <w:sz w:val="22"/>
                <w:szCs w:val="22"/>
              </w:rPr>
              <w:t xml:space="preserve"> </w:t>
            </w:r>
            <w:r w:rsidRPr="0067678E">
              <w:rPr>
                <w:rFonts w:asciiTheme="minorHAnsi" w:hAnsiTheme="minorHAnsi"/>
                <w:sz w:val="22"/>
                <w:szCs w:val="22"/>
              </w:rPr>
              <w:t>45 CFR 46.116(</w:t>
            </w:r>
            <w:r>
              <w:rPr>
                <w:rFonts w:asciiTheme="minorHAnsi" w:hAnsiTheme="minorHAnsi"/>
                <w:sz w:val="22"/>
                <w:szCs w:val="22"/>
              </w:rPr>
              <w:t>f</w:t>
            </w:r>
            <w:r w:rsidRPr="0067678E">
              <w:rPr>
                <w:rFonts w:asciiTheme="minorHAnsi" w:hAnsiTheme="minorHAnsi"/>
                <w:sz w:val="22"/>
                <w:szCs w:val="22"/>
              </w:rPr>
              <w:t>).</w:t>
            </w:r>
          </w:p>
          <w:p w14:paraId="48B16BF0" w14:textId="77777777" w:rsidR="00C2580C" w:rsidRDefault="00C2580C" w:rsidP="00C2580C">
            <w:pPr>
              <w:autoSpaceDE w:val="0"/>
              <w:autoSpaceDN w:val="0"/>
              <w:adjustRightInd w:val="0"/>
              <w:rPr>
                <w:rFonts w:asciiTheme="minorHAnsi" w:hAnsiTheme="minorHAnsi"/>
                <w:sz w:val="22"/>
                <w:szCs w:val="22"/>
              </w:rPr>
            </w:pPr>
          </w:p>
          <w:p w14:paraId="1CF6D54E" w14:textId="77777777" w:rsidR="00C2580C" w:rsidRDefault="00C2580C" w:rsidP="00C2580C">
            <w:pPr>
              <w:autoSpaceDE w:val="0"/>
              <w:autoSpaceDN w:val="0"/>
              <w:adjustRightInd w:val="0"/>
              <w:rPr>
                <w:rFonts w:asciiTheme="minorHAnsi" w:hAnsiTheme="minorHAnsi"/>
                <w:sz w:val="22"/>
                <w:szCs w:val="22"/>
              </w:rPr>
            </w:pPr>
          </w:p>
          <w:p w14:paraId="689C9E58" w14:textId="11263BF5" w:rsidR="00C2580C" w:rsidRPr="00C2580C" w:rsidRDefault="00C2580C" w:rsidP="00C2580C">
            <w:pPr>
              <w:autoSpaceDE w:val="0"/>
              <w:autoSpaceDN w:val="0"/>
              <w:adjustRightInd w:val="0"/>
              <w:rPr>
                <w:rFonts w:asciiTheme="minorHAnsi" w:hAnsiTheme="minorHAnsi"/>
                <w:b/>
                <w:bCs/>
                <w:color w:val="000000"/>
                <w:sz w:val="22"/>
                <w:szCs w:val="22"/>
              </w:rPr>
            </w:pPr>
            <w:r w:rsidRPr="00C2580C">
              <w:rPr>
                <w:rFonts w:asciiTheme="minorHAnsi" w:hAnsiTheme="minorHAnsi"/>
                <w:b/>
                <w:bCs/>
                <w:color w:val="000000"/>
                <w:sz w:val="22"/>
                <w:szCs w:val="22"/>
              </w:rPr>
              <w:t>Participation in this study is voluntary</w:t>
            </w:r>
            <w:r>
              <w:rPr>
                <w:rFonts w:asciiTheme="minorHAnsi" w:hAnsiTheme="minorHAnsi"/>
                <w:b/>
                <w:bCs/>
                <w:color w:val="000000"/>
                <w:sz w:val="22"/>
                <w:szCs w:val="22"/>
              </w:rPr>
              <w:t xml:space="preserve"> and is collecting information on </w:t>
            </w:r>
            <w:proofErr w:type="spellStart"/>
            <w:r>
              <w:rPr>
                <w:rFonts w:asciiTheme="minorHAnsi" w:hAnsiTheme="minorHAnsi"/>
                <w:b/>
                <w:bCs/>
                <w:color w:val="000000"/>
                <w:sz w:val="22"/>
                <w:szCs w:val="22"/>
              </w:rPr>
              <w:t>programmes</w:t>
            </w:r>
            <w:proofErr w:type="spellEnd"/>
            <w:r>
              <w:rPr>
                <w:rFonts w:asciiTheme="minorHAnsi" w:hAnsiTheme="minorHAnsi"/>
                <w:b/>
                <w:bCs/>
                <w:color w:val="000000"/>
                <w:sz w:val="22"/>
                <w:szCs w:val="22"/>
              </w:rPr>
              <w:t xml:space="preserve"> (not the people). </w:t>
            </w:r>
            <w:r w:rsidRPr="00C2580C">
              <w:rPr>
                <w:rFonts w:asciiTheme="minorHAnsi" w:hAnsiTheme="minorHAnsi"/>
                <w:b/>
                <w:bCs/>
                <w:color w:val="000000"/>
                <w:sz w:val="22"/>
                <w:szCs w:val="22"/>
              </w:rPr>
              <w:t>A brief overview of the study, including its purpose, voluntary nature, and how the information will be used, will be included on the opening page of the survey. Completion of the survey will be interpreted as an indication of willingness to participate.</w:t>
            </w:r>
          </w:p>
          <w:p w14:paraId="5B737FFE" w14:textId="77777777" w:rsidR="00C2580C" w:rsidRPr="00C2580C" w:rsidRDefault="00C2580C" w:rsidP="00C2580C">
            <w:pPr>
              <w:autoSpaceDE w:val="0"/>
              <w:autoSpaceDN w:val="0"/>
              <w:adjustRightInd w:val="0"/>
              <w:rPr>
                <w:rFonts w:asciiTheme="minorHAnsi" w:hAnsiTheme="minorHAnsi"/>
                <w:b/>
                <w:bCs/>
                <w:color w:val="000000"/>
                <w:sz w:val="22"/>
                <w:szCs w:val="22"/>
              </w:rPr>
            </w:pPr>
          </w:p>
          <w:p w14:paraId="77F8B803" w14:textId="79020DEF" w:rsidR="00C2580C" w:rsidRPr="00C2580C" w:rsidRDefault="00C2580C" w:rsidP="00C2580C">
            <w:pPr>
              <w:autoSpaceDE w:val="0"/>
              <w:autoSpaceDN w:val="0"/>
              <w:adjustRightInd w:val="0"/>
              <w:rPr>
                <w:rFonts w:asciiTheme="minorHAnsi" w:hAnsiTheme="minorHAnsi"/>
                <w:b/>
                <w:bCs/>
                <w:color w:val="000000"/>
                <w:sz w:val="22"/>
                <w:szCs w:val="22"/>
              </w:rPr>
            </w:pPr>
            <w:r w:rsidRPr="00C2580C">
              <w:rPr>
                <w:rFonts w:asciiTheme="minorHAnsi" w:hAnsiTheme="minorHAnsi"/>
                <w:b/>
                <w:bCs/>
                <w:color w:val="000000"/>
                <w:sz w:val="22"/>
                <w:szCs w:val="22"/>
              </w:rPr>
              <w:t>This study does not involve children or populations considered vulnerable to coercion or undue influence; therefore, no additional assent or consent procedures are anticipated.</w:t>
            </w:r>
          </w:p>
          <w:p w14:paraId="3FB6110A" w14:textId="2EBC756C" w:rsidR="00C2580C" w:rsidRPr="005379BF" w:rsidRDefault="00C2580C" w:rsidP="00C2580C">
            <w:pPr>
              <w:autoSpaceDE w:val="0"/>
              <w:autoSpaceDN w:val="0"/>
              <w:adjustRightInd w:val="0"/>
              <w:rPr>
                <w:rFonts w:asciiTheme="minorHAnsi" w:hAnsiTheme="minorHAnsi"/>
                <w:sz w:val="22"/>
                <w:szCs w:val="22"/>
              </w:rPr>
            </w:pPr>
          </w:p>
        </w:tc>
      </w:tr>
      <w:tr w:rsidR="00C2580C" w14:paraId="01BD1B44" w14:textId="77777777" w:rsidTr="00754A0B">
        <w:tc>
          <w:tcPr>
            <w:tcW w:w="10959" w:type="dxa"/>
            <w:gridSpan w:val="2"/>
            <w:tcBorders>
              <w:top w:val="single" w:sz="4" w:space="0" w:color="00629B"/>
              <w:bottom w:val="single" w:sz="4" w:space="0" w:color="00629B"/>
            </w:tcBorders>
            <w:shd w:val="clear" w:color="auto" w:fill="D0CECE" w:themeFill="background2" w:themeFillShade="E6"/>
          </w:tcPr>
          <w:p w14:paraId="1E60C6F3" w14:textId="16EEB417" w:rsidR="00C2580C" w:rsidRPr="0036413C" w:rsidRDefault="00C2580C" w:rsidP="00C2580C">
            <w:pPr>
              <w:tabs>
                <w:tab w:val="left" w:pos="1000"/>
              </w:tabs>
              <w:autoSpaceDE w:val="0"/>
              <w:autoSpaceDN w:val="0"/>
              <w:adjustRightInd w:val="0"/>
              <w:rPr>
                <w:rFonts w:asciiTheme="minorHAnsi" w:hAnsiTheme="minorHAnsi" w:cstheme="minorHAnsi"/>
                <w:b/>
                <w:bCs/>
                <w:color w:val="002060"/>
                <w:sz w:val="22"/>
                <w:szCs w:val="22"/>
              </w:rPr>
            </w:pPr>
            <w:r w:rsidRPr="0036413C">
              <w:rPr>
                <w:rFonts w:asciiTheme="minorHAnsi" w:hAnsiTheme="minorHAnsi" w:cstheme="minorHAnsi"/>
                <w:b/>
                <w:bCs/>
                <w:color w:val="002060"/>
                <w:sz w:val="22"/>
                <w:szCs w:val="22"/>
              </w:rPr>
              <w:lastRenderedPageBreak/>
              <w:t>10.   PRIVATE, IDENITIFABLE INFORMATION ABOUT RESEARCH PARTICIPANTS</w:t>
            </w:r>
          </w:p>
        </w:tc>
      </w:tr>
      <w:tr w:rsidR="00C2580C" w14:paraId="30F98EB5" w14:textId="77777777" w:rsidTr="00F4005B">
        <w:tc>
          <w:tcPr>
            <w:tcW w:w="10959" w:type="dxa"/>
            <w:gridSpan w:val="2"/>
            <w:tcBorders>
              <w:top w:val="single" w:sz="4" w:space="0" w:color="00629B"/>
              <w:bottom w:val="single" w:sz="4" w:space="0" w:color="00629B"/>
            </w:tcBorders>
          </w:tcPr>
          <w:p w14:paraId="5B8B7C3D" w14:textId="77777777" w:rsidR="00C2580C" w:rsidRDefault="00C2580C" w:rsidP="00C2580C">
            <w:pPr>
              <w:shd w:val="clear" w:color="auto" w:fill="FFFFFF"/>
              <w:rPr>
                <w:rFonts w:asciiTheme="minorHAnsi" w:hAnsiTheme="minorHAnsi" w:cstheme="minorHAnsi"/>
                <w:color w:val="000000" w:themeColor="text1"/>
                <w:sz w:val="22"/>
                <w:szCs w:val="22"/>
              </w:rPr>
            </w:pPr>
            <w:r w:rsidRPr="009679F5">
              <w:rPr>
                <w:rFonts w:asciiTheme="minorHAnsi" w:hAnsiTheme="minorHAnsi" w:cstheme="minorHAnsi"/>
                <w:color w:val="000000" w:themeColor="text1"/>
                <w:sz w:val="22"/>
                <w:szCs w:val="22"/>
              </w:rPr>
              <w:t>Indicate what personal identifying information</w:t>
            </w:r>
            <w:r>
              <w:rPr>
                <w:rFonts w:asciiTheme="minorHAnsi" w:hAnsiTheme="minorHAnsi" w:cstheme="minorHAnsi"/>
                <w:color w:val="000000" w:themeColor="text1"/>
                <w:sz w:val="22"/>
                <w:szCs w:val="22"/>
              </w:rPr>
              <w:t xml:space="preserve"> </w:t>
            </w:r>
            <w:r w:rsidRPr="009679F5">
              <w:rPr>
                <w:rFonts w:asciiTheme="minorHAnsi" w:hAnsiTheme="minorHAnsi" w:cstheme="minorHAnsi"/>
                <w:color w:val="000000" w:themeColor="text1"/>
                <w:sz w:val="22"/>
                <w:szCs w:val="22"/>
              </w:rPr>
              <w:t xml:space="preserve">(e.g., </w:t>
            </w:r>
            <w:r>
              <w:rPr>
                <w:rFonts w:asciiTheme="minorHAnsi" w:hAnsiTheme="minorHAnsi" w:cstheme="minorHAnsi"/>
                <w:color w:val="000000" w:themeColor="text1"/>
                <w:sz w:val="22"/>
                <w:szCs w:val="22"/>
              </w:rPr>
              <w:t>n</w:t>
            </w:r>
            <w:r w:rsidRPr="009679F5">
              <w:rPr>
                <w:rFonts w:asciiTheme="minorHAnsi" w:hAnsiTheme="minorHAnsi" w:cstheme="minorHAnsi"/>
                <w:color w:val="000000" w:themeColor="text1"/>
                <w:sz w:val="22"/>
                <w:szCs w:val="22"/>
              </w:rPr>
              <w:t xml:space="preserve">ame, </w:t>
            </w:r>
            <w:r>
              <w:rPr>
                <w:rFonts w:asciiTheme="minorHAnsi" w:hAnsiTheme="minorHAnsi" w:cstheme="minorHAnsi"/>
                <w:color w:val="000000" w:themeColor="text1"/>
                <w:sz w:val="22"/>
                <w:szCs w:val="22"/>
              </w:rPr>
              <w:t>a</w:t>
            </w:r>
            <w:r w:rsidRPr="009679F5">
              <w:rPr>
                <w:rFonts w:asciiTheme="minorHAnsi" w:hAnsiTheme="minorHAnsi" w:cstheme="minorHAnsi"/>
                <w:color w:val="000000" w:themeColor="text1"/>
                <w:sz w:val="22"/>
                <w:szCs w:val="22"/>
              </w:rPr>
              <w:t xml:space="preserve">ddress, </w:t>
            </w:r>
            <w:r>
              <w:rPr>
                <w:rFonts w:asciiTheme="minorHAnsi" w:hAnsiTheme="minorHAnsi" w:cstheme="minorHAnsi"/>
                <w:color w:val="000000" w:themeColor="text1"/>
                <w:sz w:val="22"/>
                <w:szCs w:val="22"/>
              </w:rPr>
              <w:t>p</w:t>
            </w:r>
            <w:r w:rsidRPr="009679F5">
              <w:rPr>
                <w:rFonts w:asciiTheme="minorHAnsi" w:hAnsiTheme="minorHAnsi" w:cstheme="minorHAnsi"/>
                <w:color w:val="000000" w:themeColor="text1"/>
                <w:sz w:val="22"/>
                <w:szCs w:val="22"/>
              </w:rPr>
              <w:t>hone</w:t>
            </w:r>
            <w:r>
              <w:rPr>
                <w:rFonts w:asciiTheme="minorHAnsi" w:hAnsiTheme="minorHAnsi" w:cstheme="minorHAnsi"/>
                <w:color w:val="000000" w:themeColor="text1"/>
                <w:sz w:val="22"/>
                <w:szCs w:val="22"/>
              </w:rPr>
              <w:t xml:space="preserve"> number</w:t>
            </w:r>
            <w:r w:rsidRPr="009679F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e</w:t>
            </w:r>
            <w:r w:rsidRPr="009679F5">
              <w:rPr>
                <w:rFonts w:asciiTheme="minorHAnsi" w:hAnsiTheme="minorHAnsi" w:cstheme="minorHAnsi"/>
                <w:color w:val="000000" w:themeColor="text1"/>
                <w:sz w:val="22"/>
                <w:szCs w:val="22"/>
              </w:rPr>
              <w:t xml:space="preserve">mail, </w:t>
            </w:r>
            <w:r>
              <w:rPr>
                <w:rFonts w:asciiTheme="minorHAnsi" w:hAnsiTheme="minorHAnsi" w:cstheme="minorHAnsi"/>
                <w:color w:val="000000" w:themeColor="text1"/>
                <w:sz w:val="22"/>
                <w:szCs w:val="22"/>
              </w:rPr>
              <w:t>social media profiles, b</w:t>
            </w:r>
            <w:r w:rsidRPr="009679F5">
              <w:rPr>
                <w:rFonts w:asciiTheme="minorHAnsi" w:hAnsiTheme="minorHAnsi" w:cstheme="minorHAnsi"/>
                <w:color w:val="000000" w:themeColor="text1"/>
                <w:sz w:val="22"/>
                <w:szCs w:val="22"/>
              </w:rPr>
              <w:t xml:space="preserve">irthdate, </w:t>
            </w:r>
            <w:r>
              <w:rPr>
                <w:rFonts w:asciiTheme="minorHAnsi" w:hAnsiTheme="minorHAnsi" w:cstheme="minorHAnsi"/>
                <w:color w:val="000000" w:themeColor="text1"/>
                <w:sz w:val="22"/>
                <w:szCs w:val="22"/>
              </w:rPr>
              <w:t>p</w:t>
            </w:r>
            <w:r w:rsidRPr="009679F5">
              <w:rPr>
                <w:rFonts w:asciiTheme="minorHAnsi" w:hAnsiTheme="minorHAnsi" w:cstheme="minorHAnsi"/>
                <w:color w:val="000000" w:themeColor="text1"/>
                <w:sz w:val="22"/>
                <w:szCs w:val="22"/>
              </w:rPr>
              <w:t>hotograph</w:t>
            </w:r>
            <w:r>
              <w:rPr>
                <w:rFonts w:asciiTheme="minorHAnsi" w:hAnsiTheme="minorHAnsi" w:cstheme="minorHAnsi"/>
                <w:color w:val="000000" w:themeColor="text1"/>
                <w:sz w:val="22"/>
                <w:szCs w:val="22"/>
              </w:rPr>
              <w:t>s</w:t>
            </w:r>
            <w:r w:rsidRPr="009679F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bi</w:t>
            </w:r>
            <w:r w:rsidRPr="009679F5">
              <w:rPr>
                <w:rFonts w:asciiTheme="minorHAnsi" w:hAnsiTheme="minorHAnsi" w:cstheme="minorHAnsi"/>
                <w:color w:val="000000" w:themeColor="text1"/>
                <w:sz w:val="22"/>
                <w:szCs w:val="22"/>
              </w:rPr>
              <w:t>ometrics identifier</w:t>
            </w:r>
            <w:r>
              <w:rPr>
                <w:rFonts w:asciiTheme="minorHAnsi" w:hAnsiTheme="minorHAnsi" w:cstheme="minorHAnsi"/>
                <w:color w:val="000000" w:themeColor="text1"/>
                <w:sz w:val="22"/>
                <w:szCs w:val="22"/>
              </w:rPr>
              <w:t xml:space="preserve"> – fingerprints, voice)</w:t>
            </w:r>
            <w:r w:rsidRPr="009679F5">
              <w:rPr>
                <w:rFonts w:asciiTheme="minorHAnsi" w:hAnsiTheme="minorHAnsi" w:cstheme="minorHAnsi"/>
                <w:color w:val="000000" w:themeColor="text1"/>
                <w:sz w:val="22"/>
                <w:szCs w:val="22"/>
              </w:rPr>
              <w:t xml:space="preserve">, if any, </w:t>
            </w:r>
            <w:r>
              <w:rPr>
                <w:rFonts w:asciiTheme="minorHAnsi" w:hAnsiTheme="minorHAnsi" w:cstheme="minorHAnsi"/>
                <w:color w:val="000000" w:themeColor="text1"/>
                <w:sz w:val="22"/>
                <w:szCs w:val="22"/>
              </w:rPr>
              <w:t xml:space="preserve">about the research participants </w:t>
            </w:r>
            <w:r w:rsidRPr="009679F5">
              <w:rPr>
                <w:rFonts w:asciiTheme="minorHAnsi" w:hAnsiTheme="minorHAnsi" w:cstheme="minorHAnsi"/>
                <w:color w:val="000000" w:themeColor="text1"/>
                <w:sz w:val="22"/>
                <w:szCs w:val="22"/>
              </w:rPr>
              <w:t>will be collected</w:t>
            </w:r>
            <w:r>
              <w:rPr>
                <w:rFonts w:asciiTheme="minorHAnsi" w:hAnsiTheme="minorHAnsi" w:cstheme="minorHAnsi"/>
                <w:color w:val="000000" w:themeColor="text1"/>
                <w:sz w:val="22"/>
                <w:szCs w:val="22"/>
              </w:rPr>
              <w:t xml:space="preserve"> and/or </w:t>
            </w:r>
            <w:r w:rsidRPr="009679F5">
              <w:rPr>
                <w:rFonts w:asciiTheme="minorHAnsi" w:hAnsiTheme="minorHAnsi" w:cstheme="minorHAnsi"/>
                <w:color w:val="000000" w:themeColor="text1"/>
                <w:sz w:val="22"/>
                <w:szCs w:val="22"/>
              </w:rPr>
              <w:t>received</w:t>
            </w:r>
            <w:r>
              <w:rPr>
                <w:rFonts w:asciiTheme="minorHAnsi" w:hAnsiTheme="minorHAnsi" w:cstheme="minorHAnsi"/>
                <w:color w:val="000000" w:themeColor="text1"/>
                <w:sz w:val="22"/>
                <w:szCs w:val="22"/>
              </w:rPr>
              <w:t>.</w:t>
            </w:r>
          </w:p>
          <w:p w14:paraId="5BCA8126" w14:textId="77777777" w:rsidR="00C2580C" w:rsidRDefault="00C2580C" w:rsidP="00C2580C">
            <w:pPr>
              <w:shd w:val="clear" w:color="auto" w:fill="FFFFFF"/>
              <w:rPr>
                <w:rFonts w:asciiTheme="minorHAnsi" w:hAnsiTheme="minorHAnsi" w:cstheme="minorHAnsi"/>
                <w:color w:val="000000" w:themeColor="text1"/>
                <w:sz w:val="22"/>
                <w:szCs w:val="22"/>
              </w:rPr>
            </w:pPr>
          </w:p>
          <w:p w14:paraId="08637E35" w14:textId="6D6A12F4" w:rsidR="00C2580C" w:rsidRPr="0050762E" w:rsidRDefault="00C2580C" w:rsidP="00C2580C">
            <w:pPr>
              <w:shd w:val="clear" w:color="auto" w:fill="FFFFFF"/>
              <w:rPr>
                <w:rFonts w:asciiTheme="minorHAnsi" w:hAnsiTheme="minorHAnsi" w:cstheme="minorHAnsi"/>
                <w:b/>
                <w:bCs/>
                <w:color w:val="000000" w:themeColor="text1"/>
                <w:sz w:val="22"/>
                <w:szCs w:val="22"/>
              </w:rPr>
            </w:pPr>
            <w:r w:rsidRPr="0050762E">
              <w:rPr>
                <w:rFonts w:asciiTheme="minorHAnsi" w:hAnsiTheme="minorHAnsi" w:cstheme="minorHAnsi"/>
                <w:b/>
                <w:bCs/>
                <w:color w:val="000000" w:themeColor="text1"/>
                <w:sz w:val="22"/>
                <w:szCs w:val="22"/>
              </w:rPr>
              <w:t>Name, email.</w:t>
            </w:r>
          </w:p>
          <w:p w14:paraId="17DDBF1E" w14:textId="0FD0E26F" w:rsidR="00C2580C" w:rsidRPr="00A83AC7" w:rsidRDefault="00C2580C" w:rsidP="00C2580C">
            <w:pPr>
              <w:shd w:val="clear" w:color="auto" w:fill="FFFFFF"/>
              <w:rPr>
                <w:rFonts w:asciiTheme="minorHAnsi" w:hAnsiTheme="minorHAnsi" w:cstheme="minorHAnsi"/>
                <w:color w:val="000000" w:themeColor="text1"/>
                <w:sz w:val="22"/>
                <w:szCs w:val="22"/>
              </w:rPr>
            </w:pPr>
          </w:p>
        </w:tc>
      </w:tr>
      <w:tr w:rsidR="00C2580C" w14:paraId="4CE7AFF1" w14:textId="77777777" w:rsidTr="00EB3894">
        <w:tc>
          <w:tcPr>
            <w:tcW w:w="10959" w:type="dxa"/>
            <w:gridSpan w:val="2"/>
            <w:tcBorders>
              <w:top w:val="single" w:sz="4" w:space="0" w:color="00629B"/>
              <w:bottom w:val="single" w:sz="4" w:space="0" w:color="00629B"/>
            </w:tcBorders>
            <w:shd w:val="clear" w:color="auto" w:fill="D0CECE" w:themeFill="background2" w:themeFillShade="E6"/>
          </w:tcPr>
          <w:p w14:paraId="67AF589F" w14:textId="3BC80D08" w:rsidR="00C2580C" w:rsidRPr="00EB3894" w:rsidRDefault="00C2580C" w:rsidP="00C2580C">
            <w:pPr>
              <w:pStyle w:val="Default"/>
              <w:rPr>
                <w:rFonts w:asciiTheme="minorHAnsi" w:hAnsiTheme="minorHAnsi"/>
                <w:b/>
                <w:bCs/>
                <w:sz w:val="22"/>
                <w:szCs w:val="22"/>
              </w:rPr>
            </w:pPr>
            <w:r w:rsidRPr="0036413C">
              <w:rPr>
                <w:rFonts w:asciiTheme="minorHAnsi" w:hAnsiTheme="minorHAnsi"/>
                <w:b/>
                <w:bCs/>
                <w:color w:val="002060"/>
                <w:sz w:val="22"/>
                <w:szCs w:val="22"/>
              </w:rPr>
              <w:t xml:space="preserve">11.  RISK </w:t>
            </w:r>
            <w:r>
              <w:rPr>
                <w:rFonts w:asciiTheme="minorHAnsi" w:hAnsiTheme="minorHAnsi"/>
                <w:b/>
                <w:bCs/>
                <w:color w:val="002060"/>
                <w:sz w:val="22"/>
                <w:szCs w:val="22"/>
              </w:rPr>
              <w:t>MINIMIZATION</w:t>
            </w:r>
          </w:p>
        </w:tc>
      </w:tr>
      <w:tr w:rsidR="00C2580C" w14:paraId="554D7CDC" w14:textId="77777777" w:rsidTr="00F4005B">
        <w:tc>
          <w:tcPr>
            <w:tcW w:w="10959" w:type="dxa"/>
            <w:gridSpan w:val="2"/>
            <w:tcBorders>
              <w:top w:val="single" w:sz="4" w:space="0" w:color="00629B"/>
              <w:bottom w:val="single" w:sz="4" w:space="0" w:color="00629B"/>
            </w:tcBorders>
          </w:tcPr>
          <w:p w14:paraId="17C76C75" w14:textId="77777777" w:rsidR="00C2580C" w:rsidRPr="00800328" w:rsidRDefault="00C2580C" w:rsidP="00C2580C">
            <w:pPr>
              <w:pStyle w:val="Default"/>
              <w:rPr>
                <w:rFonts w:asciiTheme="minorHAnsi" w:hAnsiTheme="minorHAnsi" w:cstheme="minorHAnsi"/>
                <w:color w:val="auto"/>
                <w:sz w:val="22"/>
                <w:szCs w:val="22"/>
              </w:rPr>
            </w:pPr>
            <w:r w:rsidRPr="00800328">
              <w:rPr>
                <w:rFonts w:asciiTheme="minorHAnsi" w:hAnsiTheme="minorHAnsi" w:cstheme="minorHAnsi"/>
                <w:color w:val="auto"/>
                <w:sz w:val="22"/>
                <w:szCs w:val="22"/>
              </w:rPr>
              <w:t>In this section describe how risks will be minimized in the research. Consider:</w:t>
            </w:r>
          </w:p>
          <w:p w14:paraId="5898901B" w14:textId="77777777" w:rsidR="00C2580C" w:rsidRPr="00800328" w:rsidRDefault="00C2580C" w:rsidP="00C2580C">
            <w:pPr>
              <w:pStyle w:val="Default"/>
              <w:numPr>
                <w:ilvl w:val="0"/>
                <w:numId w:val="27"/>
              </w:numPr>
              <w:rPr>
                <w:rFonts w:asciiTheme="minorHAnsi" w:hAnsiTheme="minorHAnsi" w:cstheme="minorHAnsi"/>
                <w:color w:val="auto"/>
                <w:sz w:val="22"/>
                <w:szCs w:val="22"/>
              </w:rPr>
            </w:pPr>
            <w:r w:rsidRPr="00800328">
              <w:rPr>
                <w:rFonts w:asciiTheme="minorHAnsi" w:hAnsiTheme="minorHAnsi" w:cstheme="minorHAnsi"/>
                <w:color w:val="auto"/>
                <w:sz w:val="22"/>
                <w:szCs w:val="22"/>
              </w:rPr>
              <w:t>Eliminating unnecessary procedures such as collecting the minimum data necessary for the research, collecting the minimum number of identifiers, and/or performing only procedures that ate necessary for the study objectives.</w:t>
            </w:r>
          </w:p>
          <w:p w14:paraId="6FDD4036" w14:textId="4B13B589" w:rsidR="00C2580C" w:rsidRPr="00800328" w:rsidRDefault="00C2580C" w:rsidP="00C2580C">
            <w:pPr>
              <w:pStyle w:val="Default"/>
              <w:numPr>
                <w:ilvl w:val="0"/>
                <w:numId w:val="27"/>
              </w:numPr>
              <w:rPr>
                <w:rFonts w:asciiTheme="minorHAnsi" w:hAnsiTheme="minorHAnsi" w:cstheme="minorHAnsi"/>
                <w:color w:val="auto"/>
                <w:sz w:val="22"/>
                <w:szCs w:val="22"/>
              </w:rPr>
            </w:pPr>
            <w:r w:rsidRPr="00800328">
              <w:rPr>
                <w:rFonts w:asciiTheme="minorHAnsi" w:hAnsiTheme="minorHAnsi" w:cstheme="minorHAnsi"/>
                <w:color w:val="auto"/>
                <w:sz w:val="22"/>
                <w:szCs w:val="22"/>
              </w:rPr>
              <w:t xml:space="preserve">Minimizing the risk of the procedures for example, </w:t>
            </w:r>
            <w:r w:rsidRPr="00800328">
              <w:rPr>
                <w:rFonts w:asciiTheme="minorHAnsi" w:hAnsiTheme="minorHAnsi" w:cstheme="minorHAnsi"/>
                <w:color w:val="auto"/>
                <w:sz w:val="22"/>
                <w:szCs w:val="22"/>
                <w:shd w:val="clear" w:color="auto" w:fill="FFFFFF"/>
              </w:rPr>
              <w:t xml:space="preserve">coding data and samples to conceal identifiers.  </w:t>
            </w:r>
          </w:p>
          <w:p w14:paraId="7CC18CDD" w14:textId="2DDB4EF2" w:rsidR="00C2580C" w:rsidRPr="00800328" w:rsidRDefault="00C2580C" w:rsidP="00C2580C">
            <w:pPr>
              <w:pStyle w:val="Default"/>
              <w:numPr>
                <w:ilvl w:val="0"/>
                <w:numId w:val="27"/>
              </w:numPr>
              <w:rPr>
                <w:rFonts w:asciiTheme="minorHAnsi" w:hAnsiTheme="minorHAnsi" w:cstheme="minorHAnsi"/>
                <w:color w:val="auto"/>
                <w:sz w:val="22"/>
                <w:szCs w:val="22"/>
              </w:rPr>
            </w:pPr>
            <w:r w:rsidRPr="00800328">
              <w:rPr>
                <w:rFonts w:asciiTheme="minorHAnsi" w:hAnsiTheme="minorHAnsi" w:cstheme="minorHAnsi"/>
                <w:color w:val="auto"/>
                <w:sz w:val="22"/>
                <w:szCs w:val="22"/>
              </w:rPr>
              <w:t>Incorporating adequate safeguards into the research design such as the presence of trained personnel who can respond to emergent issues, and procedures to protect the confidentiality of the data (e.g., encryption, codes, and passwords).</w:t>
            </w:r>
          </w:p>
          <w:p w14:paraId="2846044E" w14:textId="77777777" w:rsidR="00C2580C" w:rsidRPr="00800328" w:rsidRDefault="00C2580C" w:rsidP="00C2580C">
            <w:pPr>
              <w:shd w:val="clear" w:color="auto" w:fill="FFFFFF"/>
              <w:textAlignment w:val="baseline"/>
              <w:rPr>
                <w:rFonts w:asciiTheme="minorHAnsi" w:hAnsiTheme="minorHAnsi" w:cstheme="minorHAnsi"/>
                <w:sz w:val="22"/>
                <w:szCs w:val="22"/>
              </w:rPr>
            </w:pPr>
          </w:p>
          <w:p w14:paraId="211FEE4B" w14:textId="77777777" w:rsidR="00C2580C" w:rsidRPr="00800328" w:rsidRDefault="00C2580C" w:rsidP="00C2580C">
            <w:pPr>
              <w:shd w:val="clear" w:color="auto" w:fill="FFFFFF"/>
              <w:textAlignment w:val="baseline"/>
              <w:rPr>
                <w:rFonts w:asciiTheme="minorHAnsi" w:hAnsiTheme="minorHAnsi" w:cstheme="minorHAnsi"/>
                <w:sz w:val="22"/>
                <w:szCs w:val="22"/>
              </w:rPr>
            </w:pPr>
            <w:r w:rsidRPr="00800328">
              <w:rPr>
                <w:rFonts w:asciiTheme="minorHAnsi" w:hAnsiTheme="minorHAnsi" w:cstheme="minorHAnsi"/>
                <w:sz w:val="22"/>
                <w:szCs w:val="22"/>
              </w:rPr>
              <w:t>Also explain why the risks are reasonable in relation to be benefits to participants, if any, and the importance of the knowledge to be gained.</w:t>
            </w:r>
          </w:p>
          <w:p w14:paraId="6105716F" w14:textId="77777777" w:rsidR="00C2580C" w:rsidRPr="00800328" w:rsidRDefault="00C2580C" w:rsidP="00C2580C">
            <w:pPr>
              <w:shd w:val="clear" w:color="auto" w:fill="FFFFFF"/>
              <w:textAlignment w:val="baseline"/>
              <w:rPr>
                <w:rFonts w:asciiTheme="minorHAnsi" w:hAnsiTheme="minorHAnsi" w:cstheme="minorHAnsi"/>
                <w:sz w:val="22"/>
                <w:szCs w:val="22"/>
              </w:rPr>
            </w:pPr>
          </w:p>
          <w:p w14:paraId="28DDA663" w14:textId="03434022" w:rsidR="00C2580C" w:rsidRPr="00800328" w:rsidRDefault="00C2580C" w:rsidP="00C2580C">
            <w:pPr>
              <w:rPr>
                <w:rFonts w:asciiTheme="minorHAnsi" w:hAnsiTheme="minorHAnsi" w:cstheme="minorHAnsi"/>
                <w:sz w:val="22"/>
                <w:szCs w:val="22"/>
              </w:rPr>
            </w:pPr>
            <w:r w:rsidRPr="00800328">
              <w:rPr>
                <w:rFonts w:asciiTheme="minorHAnsi" w:hAnsiTheme="minorHAnsi" w:cstheme="minorHAnsi"/>
                <w:b/>
                <w:sz w:val="22"/>
                <w:szCs w:val="22"/>
              </w:rPr>
              <w:t>_</w:t>
            </w:r>
            <w:r w:rsidR="00DF1221">
              <w:rPr>
                <w:rFonts w:asciiTheme="minorHAnsi" w:hAnsiTheme="minorHAnsi" w:cstheme="minorHAnsi"/>
                <w:b/>
                <w:sz w:val="22"/>
                <w:szCs w:val="22"/>
              </w:rPr>
              <w:t>X</w:t>
            </w:r>
            <w:r w:rsidRPr="00800328">
              <w:rPr>
                <w:rFonts w:asciiTheme="minorHAnsi" w:hAnsiTheme="minorHAnsi" w:cstheme="minorHAnsi"/>
                <w:b/>
                <w:sz w:val="22"/>
                <w:szCs w:val="22"/>
              </w:rPr>
              <w:t>__</w:t>
            </w:r>
            <w:r w:rsidRPr="00800328">
              <w:rPr>
                <w:rFonts w:asciiTheme="minorHAnsi" w:hAnsiTheme="minorHAnsi" w:cstheme="minorHAnsi"/>
                <w:sz w:val="22"/>
                <w:szCs w:val="22"/>
              </w:rPr>
              <w:t xml:space="preserve"> Check here if the </w:t>
            </w:r>
            <w:r w:rsidRPr="00800328">
              <w:rPr>
                <w:rFonts w:asciiTheme="minorHAnsi" w:hAnsiTheme="minorHAnsi" w:cstheme="minorHAnsi"/>
                <w:b/>
                <w:bCs/>
                <w:sz w:val="22"/>
                <w:szCs w:val="22"/>
              </w:rPr>
              <w:t>only risk</w:t>
            </w:r>
            <w:r w:rsidRPr="00800328">
              <w:rPr>
                <w:rFonts w:asciiTheme="minorHAnsi" w:hAnsiTheme="minorHAnsi" w:cstheme="minorHAnsi"/>
                <w:sz w:val="22"/>
                <w:szCs w:val="22"/>
              </w:rPr>
              <w:t xml:space="preserve"> of the research is a breach in confidentiality.  If so, no additional information is </w:t>
            </w:r>
          </w:p>
          <w:p w14:paraId="0BCCAA71" w14:textId="77777777" w:rsidR="00DF1221" w:rsidRDefault="00C2580C" w:rsidP="00C2580C">
            <w:pPr>
              <w:ind w:left="409" w:hanging="409"/>
              <w:rPr>
                <w:rFonts w:asciiTheme="minorHAnsi" w:hAnsiTheme="minorHAnsi" w:cstheme="minorHAnsi"/>
                <w:sz w:val="22"/>
                <w:szCs w:val="22"/>
              </w:rPr>
            </w:pPr>
            <w:r w:rsidRPr="00800328">
              <w:rPr>
                <w:rFonts w:asciiTheme="minorHAnsi" w:hAnsiTheme="minorHAnsi" w:cstheme="minorHAnsi"/>
                <w:sz w:val="22"/>
                <w:szCs w:val="22"/>
              </w:rPr>
              <w:t>required in this section.</w:t>
            </w:r>
          </w:p>
          <w:p w14:paraId="5A44EF7E" w14:textId="45B36DD1" w:rsidR="00C2580C" w:rsidRPr="00800328" w:rsidRDefault="00C2580C" w:rsidP="00DF1221">
            <w:pPr>
              <w:rPr>
                <w:rFonts w:asciiTheme="minorHAnsi" w:hAnsiTheme="minorHAnsi" w:cstheme="minorHAnsi"/>
                <w:sz w:val="22"/>
                <w:szCs w:val="22"/>
              </w:rPr>
            </w:pPr>
            <w:r w:rsidRPr="00800328">
              <w:rPr>
                <w:rFonts w:asciiTheme="minorHAnsi" w:hAnsiTheme="minorHAnsi" w:cstheme="minorHAnsi"/>
                <w:sz w:val="22"/>
                <w:szCs w:val="22"/>
              </w:rPr>
              <w:t xml:space="preserve"> </w:t>
            </w:r>
          </w:p>
          <w:p w14:paraId="7B1E5270" w14:textId="66B5F61D" w:rsidR="00C2580C" w:rsidRPr="00CD7C00" w:rsidRDefault="00C2580C" w:rsidP="00C2580C">
            <w:pPr>
              <w:autoSpaceDE w:val="0"/>
              <w:autoSpaceDN w:val="0"/>
              <w:adjustRightInd w:val="0"/>
              <w:rPr>
                <w:rFonts w:ascii="Calibri" w:hAnsi="Calibri"/>
                <w:sz w:val="22"/>
                <w:szCs w:val="22"/>
              </w:rPr>
            </w:pPr>
          </w:p>
        </w:tc>
      </w:tr>
      <w:tr w:rsidR="00C2580C" w14:paraId="0937E4FC"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70E4810E" w14:textId="7FE732DA" w:rsidR="00C2580C" w:rsidRPr="0036413C" w:rsidRDefault="00C2580C" w:rsidP="00C2580C">
            <w:pPr>
              <w:tabs>
                <w:tab w:val="num" w:pos="320"/>
                <w:tab w:val="left" w:pos="360"/>
              </w:tabs>
              <w:ind w:left="410" w:hanging="410"/>
              <w:rPr>
                <w:rFonts w:asciiTheme="minorHAnsi" w:hAnsiTheme="minorHAnsi" w:cstheme="minorHAnsi"/>
                <w:color w:val="002060"/>
              </w:rPr>
            </w:pPr>
            <w:r w:rsidRPr="0036413C">
              <w:rPr>
                <w:rFonts w:asciiTheme="minorHAnsi" w:hAnsiTheme="minorHAnsi" w:cstheme="minorHAnsi"/>
                <w:b/>
                <w:color w:val="002060"/>
                <w:spacing w:val="-2"/>
                <w:sz w:val="21"/>
              </w:rPr>
              <w:t>12.</w:t>
            </w:r>
            <w:r w:rsidRPr="0036413C">
              <w:rPr>
                <w:rFonts w:asciiTheme="minorHAnsi" w:hAnsiTheme="minorHAnsi" w:cstheme="minorHAnsi"/>
                <w:b/>
                <w:color w:val="002060"/>
                <w:spacing w:val="-2"/>
                <w:sz w:val="21"/>
              </w:rPr>
              <w:tab/>
              <w:t xml:space="preserve"> QUALIFICATIONS, TRAINING, CULTURAL LITERACY AND RESEARCH TEAM RESPONSIBILITIES</w:t>
            </w:r>
          </w:p>
        </w:tc>
      </w:tr>
      <w:tr w:rsidR="00C2580C" w14:paraId="39D07C35" w14:textId="77777777" w:rsidTr="00F4005B">
        <w:tc>
          <w:tcPr>
            <w:tcW w:w="10959" w:type="dxa"/>
            <w:gridSpan w:val="2"/>
            <w:tcBorders>
              <w:top w:val="single" w:sz="4" w:space="0" w:color="00629B"/>
              <w:bottom w:val="single" w:sz="4" w:space="0" w:color="00629B"/>
            </w:tcBorders>
          </w:tcPr>
          <w:p w14:paraId="3123666A" w14:textId="1B0774C8" w:rsidR="00C2580C" w:rsidRPr="00D9565F" w:rsidRDefault="00C2580C" w:rsidP="00C2580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Provide</w:t>
            </w:r>
            <w:r w:rsidRPr="00D9565F">
              <w:rPr>
                <w:rFonts w:asciiTheme="minorHAnsi" w:hAnsiTheme="minorHAnsi" w:cstheme="minorHAnsi"/>
                <w:sz w:val="22"/>
                <w:szCs w:val="22"/>
              </w:rPr>
              <w:t xml:space="preserve"> a detailed explanation </w:t>
            </w:r>
            <w:r>
              <w:rPr>
                <w:rFonts w:asciiTheme="minorHAnsi" w:hAnsiTheme="minorHAnsi" w:cstheme="minorHAnsi"/>
                <w:sz w:val="22"/>
                <w:szCs w:val="22"/>
              </w:rPr>
              <w:t>outlining</w:t>
            </w:r>
            <w:r w:rsidRPr="00D9565F">
              <w:rPr>
                <w:rFonts w:asciiTheme="minorHAnsi" w:hAnsiTheme="minorHAnsi" w:cstheme="minorHAnsi"/>
                <w:sz w:val="22"/>
                <w:szCs w:val="22"/>
              </w:rPr>
              <w:t xml:space="preserve"> each member of the research team's</w:t>
            </w:r>
          </w:p>
          <w:p w14:paraId="28987996" w14:textId="193013B2" w:rsidR="00C2580C" w:rsidRDefault="00C2580C" w:rsidP="00C2580C">
            <w:pPr>
              <w:autoSpaceDE w:val="0"/>
              <w:autoSpaceDN w:val="0"/>
              <w:adjustRightInd w:val="0"/>
              <w:rPr>
                <w:rFonts w:asciiTheme="minorHAnsi" w:hAnsiTheme="minorHAnsi" w:cstheme="minorHAnsi"/>
                <w:sz w:val="22"/>
                <w:szCs w:val="22"/>
              </w:rPr>
            </w:pPr>
            <w:r w:rsidRPr="00D9565F">
              <w:rPr>
                <w:rFonts w:asciiTheme="minorHAnsi" w:hAnsiTheme="minorHAnsi" w:cstheme="minorHAnsi"/>
                <w:sz w:val="22"/>
                <w:szCs w:val="22"/>
              </w:rPr>
              <w:t>responsibilities as well as specifies each member</w:t>
            </w:r>
            <w:r>
              <w:rPr>
                <w:rFonts w:asciiTheme="minorHAnsi" w:hAnsiTheme="minorHAnsi" w:cstheme="minorHAnsi"/>
                <w:sz w:val="22"/>
                <w:szCs w:val="22"/>
              </w:rPr>
              <w:t>'</w:t>
            </w:r>
            <w:r w:rsidRPr="00D9565F">
              <w:rPr>
                <w:rFonts w:asciiTheme="minorHAnsi" w:hAnsiTheme="minorHAnsi" w:cstheme="minorHAnsi"/>
                <w:sz w:val="22"/>
                <w:szCs w:val="22"/>
              </w:rPr>
              <w:t>s qualifications, training, cultural literacy, etc. as they relate to this study.</w:t>
            </w:r>
          </w:p>
          <w:p w14:paraId="64704B8F" w14:textId="77777777" w:rsidR="00C2580C" w:rsidRPr="00D9565F" w:rsidRDefault="00C2580C" w:rsidP="00C2580C">
            <w:pPr>
              <w:autoSpaceDE w:val="0"/>
              <w:autoSpaceDN w:val="0"/>
              <w:adjustRightInd w:val="0"/>
              <w:rPr>
                <w:rFonts w:asciiTheme="minorHAnsi" w:hAnsiTheme="minorHAnsi" w:cstheme="minorHAnsi"/>
                <w:sz w:val="22"/>
                <w:szCs w:val="22"/>
              </w:rPr>
            </w:pPr>
          </w:p>
          <w:p w14:paraId="4058446E" w14:textId="072E3187" w:rsidR="00C2580C" w:rsidRDefault="00C2580C" w:rsidP="00C2580C">
            <w:pPr>
              <w:pStyle w:val="Heading3"/>
              <w:jc w:val="left"/>
              <w:rPr>
                <w:rFonts w:asciiTheme="minorHAnsi" w:hAnsiTheme="minorHAnsi" w:cstheme="minorHAnsi"/>
                <w:b w:val="0"/>
                <w:sz w:val="22"/>
              </w:rPr>
            </w:pPr>
            <w:r w:rsidRPr="0098282F">
              <w:rPr>
                <w:rFonts w:asciiTheme="minorHAnsi" w:hAnsiTheme="minorHAnsi" w:cstheme="minorHAnsi"/>
                <w:b w:val="0"/>
                <w:sz w:val="22"/>
              </w:rPr>
              <w:t>Note: PI must have completed the appropriate CITI training in the last three years in order to submit a Kuali IRB application. Co-Is and key personnel must also have completed the appropriate CITI training in the past three years and have their completion report available for review upon</w:t>
            </w:r>
            <w:r>
              <w:rPr>
                <w:rFonts w:asciiTheme="minorHAnsi" w:hAnsiTheme="minorHAnsi" w:cstheme="minorHAnsi"/>
                <w:b w:val="0"/>
                <w:sz w:val="22"/>
              </w:rPr>
              <w:t xml:space="preserve"> the IRB’s</w:t>
            </w:r>
            <w:r w:rsidRPr="0098282F">
              <w:rPr>
                <w:rFonts w:asciiTheme="minorHAnsi" w:hAnsiTheme="minorHAnsi" w:cstheme="minorHAnsi"/>
                <w:b w:val="0"/>
                <w:sz w:val="22"/>
              </w:rPr>
              <w:t xml:space="preserve"> request.</w:t>
            </w:r>
          </w:p>
          <w:p w14:paraId="5BF50FB8" w14:textId="77777777" w:rsidR="00DF1221" w:rsidRDefault="00DF1221" w:rsidP="00DF1221"/>
          <w:p w14:paraId="069DEA10" w14:textId="77777777" w:rsidR="00DF1221" w:rsidRDefault="00DF1221" w:rsidP="00DF1221">
            <w:r>
              <w:t>PI Erin Satterthwaite will oversee all major aspects of the study including survey design, data collection, analysis, and reporting. She has completed the required CITI training within the past three years and has experience in DEI and ocean science research.</w:t>
            </w:r>
          </w:p>
          <w:p w14:paraId="4CF1E4DC" w14:textId="144C54D6" w:rsidR="00DF1221" w:rsidRPr="00DF1221" w:rsidRDefault="00DF1221" w:rsidP="00DF1221">
            <w:r>
              <w:t>A group of approximately five members</w:t>
            </w:r>
            <w:r>
              <w:t>, the ECOP DEI Task team,</w:t>
            </w:r>
            <w:r>
              <w:t xml:space="preserve"> will assist with data review and interpretation. </w:t>
            </w:r>
          </w:p>
          <w:p w14:paraId="1546023C" w14:textId="77777777" w:rsidR="00C2580C" w:rsidRPr="003931FC" w:rsidRDefault="00C2580C" w:rsidP="00C2580C">
            <w:pPr>
              <w:pStyle w:val="NormalWeb"/>
              <w:spacing w:before="0" w:beforeAutospacing="0" w:after="0" w:afterAutospacing="0"/>
              <w:rPr>
                <w:rFonts w:asciiTheme="minorHAnsi" w:hAnsiTheme="minorHAnsi" w:cstheme="minorHAnsi"/>
                <w:szCs w:val="20"/>
              </w:rPr>
            </w:pPr>
          </w:p>
        </w:tc>
      </w:tr>
      <w:tr w:rsidR="00C2580C" w14:paraId="5B0EF020"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0E39D0E1" w14:textId="2A9FB1BC" w:rsidR="00C2580C" w:rsidRPr="003931FC" w:rsidRDefault="00C2580C" w:rsidP="00C2580C">
            <w:pPr>
              <w:tabs>
                <w:tab w:val="num" w:pos="320"/>
                <w:tab w:val="left" w:pos="360"/>
              </w:tabs>
              <w:ind w:left="410" w:hanging="410"/>
              <w:rPr>
                <w:rFonts w:asciiTheme="minorHAnsi" w:hAnsiTheme="minorHAnsi" w:cstheme="minorHAnsi"/>
                <w:color w:val="182B49"/>
              </w:rPr>
            </w:pPr>
            <w:r w:rsidRPr="0036413C">
              <w:rPr>
                <w:rFonts w:asciiTheme="minorHAnsi" w:hAnsiTheme="minorHAnsi" w:cstheme="minorHAnsi"/>
                <w:b/>
                <w:color w:val="002060"/>
                <w:spacing w:val="-2"/>
                <w:sz w:val="21"/>
              </w:rPr>
              <w:lastRenderedPageBreak/>
              <w:t xml:space="preserve">13.  </w:t>
            </w:r>
            <w:r w:rsidRPr="0036413C">
              <w:rPr>
                <w:rFonts w:asciiTheme="minorHAnsi" w:hAnsiTheme="minorHAnsi" w:cstheme="minorHAnsi"/>
                <w:b/>
                <w:color w:val="002060"/>
                <w:spacing w:val="-2"/>
                <w:sz w:val="21"/>
              </w:rPr>
              <w:tab/>
              <w:t>REFERENCES</w:t>
            </w:r>
          </w:p>
        </w:tc>
      </w:tr>
      <w:tr w:rsidR="00C2580C" w14:paraId="0BF1BDAB" w14:textId="77777777" w:rsidTr="0036413C">
        <w:trPr>
          <w:trHeight w:val="800"/>
        </w:trPr>
        <w:tc>
          <w:tcPr>
            <w:tcW w:w="10959" w:type="dxa"/>
            <w:gridSpan w:val="2"/>
            <w:tcBorders>
              <w:top w:val="single" w:sz="4" w:space="0" w:color="00629B"/>
              <w:bottom w:val="single" w:sz="4" w:space="0" w:color="00629B"/>
            </w:tcBorders>
          </w:tcPr>
          <w:p w14:paraId="1474C76F" w14:textId="77777777" w:rsidR="00C2580C" w:rsidRDefault="00C2580C" w:rsidP="00C2580C">
            <w:pPr>
              <w:pStyle w:val="NormalWeb"/>
              <w:tabs>
                <w:tab w:val="num" w:pos="320"/>
              </w:tabs>
              <w:spacing w:before="0" w:beforeAutospacing="0" w:after="0" w:afterAutospacing="0"/>
              <w:ind w:left="410" w:hanging="410"/>
              <w:rPr>
                <w:rFonts w:asciiTheme="minorHAnsi" w:hAnsiTheme="minorHAnsi" w:cstheme="minorHAnsi"/>
                <w:sz w:val="22"/>
                <w:szCs w:val="22"/>
              </w:rPr>
            </w:pPr>
            <w:r>
              <w:rPr>
                <w:rFonts w:asciiTheme="minorHAnsi" w:hAnsiTheme="minorHAnsi" w:cstheme="minorHAnsi"/>
                <w:sz w:val="22"/>
                <w:szCs w:val="22"/>
              </w:rPr>
              <w:t>List references noted in the Section 5.</w:t>
            </w:r>
          </w:p>
          <w:p w14:paraId="10C7563B" w14:textId="77777777" w:rsidR="00DF1221" w:rsidRDefault="00DF1221" w:rsidP="00C2580C">
            <w:pPr>
              <w:pStyle w:val="NormalWeb"/>
              <w:tabs>
                <w:tab w:val="num" w:pos="320"/>
              </w:tabs>
              <w:spacing w:before="0" w:beforeAutospacing="0" w:after="0" w:afterAutospacing="0"/>
              <w:ind w:left="410" w:hanging="410"/>
              <w:rPr>
                <w:rFonts w:asciiTheme="minorHAnsi" w:hAnsiTheme="minorHAnsi" w:cstheme="minorHAnsi"/>
                <w:sz w:val="22"/>
                <w:szCs w:val="22"/>
              </w:rPr>
            </w:pPr>
          </w:p>
          <w:p w14:paraId="24632E3E" w14:textId="63BF8E24" w:rsidR="00DF1221" w:rsidRPr="00DF1221" w:rsidRDefault="00DF1221" w:rsidP="00C2580C">
            <w:pPr>
              <w:pStyle w:val="NormalWeb"/>
              <w:tabs>
                <w:tab w:val="num" w:pos="320"/>
              </w:tabs>
              <w:spacing w:before="0" w:beforeAutospacing="0" w:after="0" w:afterAutospacing="0"/>
              <w:ind w:left="410" w:hanging="410"/>
              <w:rPr>
                <w:rFonts w:asciiTheme="minorHAnsi" w:hAnsiTheme="minorHAnsi" w:cstheme="minorHAnsi"/>
                <w:i/>
                <w:iCs/>
                <w:sz w:val="22"/>
                <w:szCs w:val="22"/>
              </w:rPr>
            </w:pPr>
            <w:r w:rsidRPr="00DF1221">
              <w:rPr>
                <w:rFonts w:asciiTheme="minorHAnsi" w:hAnsiTheme="minorHAnsi" w:cstheme="minorHAnsi"/>
                <w:i/>
                <w:iCs/>
                <w:sz w:val="22"/>
                <w:szCs w:val="22"/>
              </w:rPr>
              <w:t>See bibliography below</w:t>
            </w:r>
          </w:p>
        </w:tc>
      </w:tr>
      <w:tr w:rsidR="00C2580C" w14:paraId="3E38F45B"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4222703F" w14:textId="347F0404" w:rsidR="00C2580C" w:rsidRPr="003931FC" w:rsidRDefault="00C2580C" w:rsidP="00C2580C">
            <w:pPr>
              <w:ind w:left="320" w:hanging="320"/>
              <w:rPr>
                <w:rFonts w:asciiTheme="minorHAnsi" w:hAnsiTheme="minorHAnsi" w:cstheme="minorHAnsi"/>
                <w:color w:val="182B49"/>
                <w:sz w:val="21"/>
              </w:rPr>
            </w:pPr>
            <w:r w:rsidRPr="0036413C">
              <w:rPr>
                <w:rFonts w:asciiTheme="minorHAnsi" w:hAnsiTheme="minorHAnsi" w:cstheme="minorHAnsi"/>
                <w:b/>
                <w:color w:val="002060"/>
                <w:spacing w:val="-2"/>
                <w:sz w:val="21"/>
              </w:rPr>
              <w:t>14.</w:t>
            </w:r>
            <w:r w:rsidRPr="0036413C">
              <w:rPr>
                <w:rFonts w:asciiTheme="minorHAnsi" w:hAnsiTheme="minorHAnsi" w:cstheme="minorHAnsi"/>
                <w:b/>
                <w:color w:val="002060"/>
                <w:spacing w:val="-2"/>
                <w:sz w:val="21"/>
              </w:rPr>
              <w:tab/>
              <w:t xml:space="preserve"> BIBLIOGRAPHY</w:t>
            </w:r>
          </w:p>
        </w:tc>
      </w:tr>
      <w:tr w:rsidR="00C2580C" w14:paraId="5822CFFF" w14:textId="77777777" w:rsidTr="00F4005B">
        <w:tc>
          <w:tcPr>
            <w:tcW w:w="10959" w:type="dxa"/>
            <w:gridSpan w:val="2"/>
            <w:tcBorders>
              <w:top w:val="single" w:sz="4" w:space="0" w:color="00629B"/>
              <w:bottom w:val="single" w:sz="12" w:space="0" w:color="008080"/>
            </w:tcBorders>
          </w:tcPr>
          <w:p w14:paraId="400FAB57" w14:textId="247F5087" w:rsidR="00C2580C" w:rsidRDefault="00C2580C" w:rsidP="00C2580C">
            <w:pPr>
              <w:pStyle w:val="NormalWeb"/>
              <w:spacing w:before="0" w:beforeAutospacing="0" w:after="0" w:afterAutospacing="0"/>
              <w:rPr>
                <w:rFonts w:asciiTheme="minorHAnsi" w:hAnsiTheme="minorHAnsi" w:cstheme="minorHAnsi"/>
                <w:sz w:val="22"/>
                <w:szCs w:val="22"/>
              </w:rPr>
            </w:pPr>
            <w:r w:rsidRPr="00384587">
              <w:rPr>
                <w:rFonts w:asciiTheme="minorHAnsi" w:hAnsiTheme="minorHAnsi" w:cstheme="minorHAnsi"/>
                <w:sz w:val="22"/>
                <w:szCs w:val="22"/>
              </w:rPr>
              <w:t>List up to five relevant articles that the IRB can use to provide necessary background for the protocol. Do not append an extensive grant-style bibliography</w:t>
            </w:r>
            <w:r>
              <w:rPr>
                <w:rFonts w:asciiTheme="minorHAnsi" w:hAnsiTheme="minorHAnsi" w:cstheme="minorHAnsi"/>
                <w:sz w:val="22"/>
                <w:szCs w:val="22"/>
              </w:rPr>
              <w:t>.</w:t>
            </w:r>
          </w:p>
          <w:p w14:paraId="038E901D" w14:textId="77777777" w:rsidR="00DF1221" w:rsidRDefault="00DF1221" w:rsidP="00C2580C">
            <w:pPr>
              <w:pStyle w:val="NormalWeb"/>
              <w:spacing w:before="0" w:beforeAutospacing="0" w:after="0" w:afterAutospacing="0"/>
              <w:rPr>
                <w:rFonts w:asciiTheme="minorHAnsi" w:hAnsiTheme="minorHAnsi" w:cstheme="minorHAnsi"/>
                <w:sz w:val="22"/>
                <w:szCs w:val="22"/>
              </w:rPr>
            </w:pPr>
          </w:p>
          <w:p w14:paraId="7536FA63" w14:textId="3891390E" w:rsidR="00DF1221" w:rsidRPr="00DF1221" w:rsidRDefault="00DF1221" w:rsidP="00C2580C">
            <w:pPr>
              <w:pStyle w:val="NormalWeb"/>
              <w:spacing w:before="0" w:beforeAutospacing="0" w:after="0" w:afterAutospacing="0"/>
              <w:rPr>
                <w:rFonts w:asciiTheme="minorHAnsi" w:hAnsiTheme="minorHAnsi" w:cstheme="minorHAnsi"/>
                <w:b/>
                <w:bCs/>
                <w:sz w:val="22"/>
                <w:szCs w:val="22"/>
              </w:rPr>
            </w:pPr>
            <w:proofErr w:type="spellStart"/>
            <w:r w:rsidRPr="00DF1221">
              <w:rPr>
                <w:rFonts w:asciiTheme="minorHAnsi" w:hAnsiTheme="minorHAnsi" w:cstheme="minorHAnsi"/>
                <w:b/>
                <w:bCs/>
                <w:sz w:val="22"/>
                <w:szCs w:val="22"/>
              </w:rPr>
              <w:t>Ryabinin</w:t>
            </w:r>
            <w:proofErr w:type="spellEnd"/>
            <w:r w:rsidRPr="00DF1221">
              <w:rPr>
                <w:rFonts w:asciiTheme="minorHAnsi" w:hAnsiTheme="minorHAnsi" w:cstheme="minorHAnsi"/>
                <w:b/>
                <w:bCs/>
                <w:sz w:val="22"/>
                <w:szCs w:val="22"/>
              </w:rPr>
              <w:t xml:space="preserve">, V., </w:t>
            </w:r>
            <w:proofErr w:type="spellStart"/>
            <w:r w:rsidRPr="00DF1221">
              <w:rPr>
                <w:rFonts w:asciiTheme="minorHAnsi" w:hAnsiTheme="minorHAnsi" w:cstheme="minorHAnsi"/>
                <w:b/>
                <w:bCs/>
                <w:sz w:val="22"/>
                <w:szCs w:val="22"/>
              </w:rPr>
              <w:t>Barbière</w:t>
            </w:r>
            <w:proofErr w:type="spellEnd"/>
            <w:r w:rsidRPr="00DF1221">
              <w:rPr>
                <w:rFonts w:asciiTheme="minorHAnsi" w:hAnsiTheme="minorHAnsi" w:cstheme="minorHAnsi"/>
                <w:b/>
                <w:bCs/>
                <w:sz w:val="22"/>
                <w:szCs w:val="22"/>
              </w:rPr>
              <w:t>, J., Haugan, P., Kullenberg, G., Smith, N., McLean, C., ... &amp; Rigaud, J. (2019). The UN decade of ocean science for sustainable development. Frontiers in Marine Science, 6, 470.</w:t>
            </w:r>
          </w:p>
          <w:p w14:paraId="34F31FDB" w14:textId="77777777" w:rsidR="00DF1221" w:rsidRDefault="00DF1221" w:rsidP="00C2580C">
            <w:pPr>
              <w:pStyle w:val="NormalWeb"/>
              <w:spacing w:before="0" w:beforeAutospacing="0" w:after="0" w:afterAutospacing="0"/>
              <w:rPr>
                <w:rFonts w:asciiTheme="minorHAnsi" w:hAnsiTheme="minorHAnsi" w:cstheme="minorHAnsi"/>
                <w:sz w:val="22"/>
                <w:szCs w:val="22"/>
              </w:rPr>
            </w:pPr>
          </w:p>
          <w:p w14:paraId="73A16BC4" w14:textId="1E485078" w:rsidR="00E63E67" w:rsidRPr="00E63E67" w:rsidRDefault="00E63E67" w:rsidP="00C2580C">
            <w:pPr>
              <w:pStyle w:val="NormalWeb"/>
              <w:spacing w:before="0" w:beforeAutospacing="0" w:after="0" w:afterAutospacing="0"/>
              <w:rPr>
                <w:rFonts w:ascii="Arial" w:hAnsi="Arial" w:cs="Arial"/>
                <w:b/>
                <w:bCs/>
                <w:color w:val="222222"/>
                <w:sz w:val="20"/>
                <w:szCs w:val="20"/>
                <w:shd w:val="clear" w:color="auto" w:fill="FFFFFF"/>
              </w:rPr>
            </w:pPr>
            <w:r w:rsidRPr="00E63E67">
              <w:rPr>
                <w:rFonts w:ascii="Arial" w:hAnsi="Arial" w:cs="Arial"/>
                <w:b/>
                <w:bCs/>
                <w:color w:val="222222"/>
                <w:sz w:val="20"/>
                <w:szCs w:val="20"/>
                <w:shd w:val="clear" w:color="auto" w:fill="FFFFFF"/>
              </w:rPr>
              <w:t xml:space="preserve">Roman, R., </w:t>
            </w:r>
            <w:proofErr w:type="spellStart"/>
            <w:r w:rsidRPr="00E63E67">
              <w:rPr>
                <w:rFonts w:ascii="Arial" w:hAnsi="Arial" w:cs="Arial"/>
                <w:b/>
                <w:bCs/>
                <w:color w:val="222222"/>
                <w:sz w:val="20"/>
                <w:szCs w:val="20"/>
                <w:shd w:val="clear" w:color="auto" w:fill="FFFFFF"/>
              </w:rPr>
              <w:t>Kostianaia</w:t>
            </w:r>
            <w:proofErr w:type="spellEnd"/>
            <w:r w:rsidRPr="00E63E67">
              <w:rPr>
                <w:rFonts w:ascii="Arial" w:hAnsi="Arial" w:cs="Arial"/>
                <w:b/>
                <w:bCs/>
                <w:color w:val="222222"/>
                <w:sz w:val="20"/>
                <w:szCs w:val="20"/>
                <w:shd w:val="clear" w:color="auto" w:fill="FFFFFF"/>
              </w:rPr>
              <w:t xml:space="preserve">, E., Bowes, A., Satterthwaite, E., Savage, C., </w:t>
            </w:r>
            <w:proofErr w:type="spellStart"/>
            <w:r w:rsidRPr="00E63E67">
              <w:rPr>
                <w:rFonts w:ascii="Arial" w:hAnsi="Arial" w:cs="Arial"/>
                <w:b/>
                <w:bCs/>
                <w:color w:val="222222"/>
                <w:sz w:val="20"/>
                <w:szCs w:val="20"/>
                <w:shd w:val="clear" w:color="auto" w:fill="FFFFFF"/>
              </w:rPr>
              <w:t>Ilosvay</w:t>
            </w:r>
            <w:proofErr w:type="spellEnd"/>
            <w:r w:rsidRPr="00E63E67">
              <w:rPr>
                <w:rFonts w:ascii="Arial" w:hAnsi="Arial" w:cs="Arial"/>
                <w:b/>
                <w:bCs/>
                <w:color w:val="222222"/>
                <w:sz w:val="20"/>
                <w:szCs w:val="20"/>
                <w:shd w:val="clear" w:color="auto" w:fill="FFFFFF"/>
              </w:rPr>
              <w:t xml:space="preserve">, X. E. E., ... &amp; </w:t>
            </w:r>
            <w:proofErr w:type="spellStart"/>
            <w:r w:rsidRPr="00E63E67">
              <w:rPr>
                <w:rFonts w:ascii="Arial" w:hAnsi="Arial" w:cs="Arial"/>
                <w:b/>
                <w:bCs/>
                <w:color w:val="222222"/>
                <w:sz w:val="20"/>
                <w:szCs w:val="20"/>
                <w:shd w:val="clear" w:color="auto" w:fill="FFFFFF"/>
              </w:rPr>
              <w:t>Nwajiaku</w:t>
            </w:r>
            <w:proofErr w:type="spellEnd"/>
            <w:r w:rsidRPr="00E63E67">
              <w:rPr>
                <w:rFonts w:ascii="Arial" w:hAnsi="Arial" w:cs="Arial"/>
                <w:b/>
                <w:bCs/>
                <w:color w:val="222222"/>
                <w:sz w:val="20"/>
                <w:szCs w:val="20"/>
                <w:shd w:val="clear" w:color="auto" w:fill="FFFFFF"/>
              </w:rPr>
              <w:t xml:space="preserve">, L. (2024). Building Bridges for Ocean Sustainability: The Evolution and Impact of the Early Career Ocean Professional (ECOP) </w:t>
            </w:r>
            <w:proofErr w:type="spellStart"/>
            <w:r w:rsidRPr="00E63E67">
              <w:rPr>
                <w:rFonts w:ascii="Arial" w:hAnsi="Arial" w:cs="Arial"/>
                <w:b/>
                <w:bCs/>
                <w:color w:val="222222"/>
                <w:sz w:val="20"/>
                <w:szCs w:val="20"/>
                <w:shd w:val="clear" w:color="auto" w:fill="FFFFFF"/>
              </w:rPr>
              <w:t>Programme</w:t>
            </w:r>
            <w:proofErr w:type="spellEnd"/>
            <w:r w:rsidRPr="00E63E67">
              <w:rPr>
                <w:rFonts w:ascii="Arial" w:hAnsi="Arial" w:cs="Arial"/>
                <w:b/>
                <w:bCs/>
                <w:color w:val="222222"/>
                <w:sz w:val="20"/>
                <w:szCs w:val="20"/>
                <w:shd w:val="clear" w:color="auto" w:fill="FFFFFF"/>
              </w:rPr>
              <w:t>. </w:t>
            </w:r>
            <w:r w:rsidRPr="00E63E67">
              <w:rPr>
                <w:rFonts w:ascii="Arial" w:hAnsi="Arial" w:cs="Arial"/>
                <w:b/>
                <w:bCs/>
                <w:i/>
                <w:iCs/>
                <w:color w:val="222222"/>
                <w:sz w:val="20"/>
                <w:szCs w:val="20"/>
                <w:shd w:val="clear" w:color="auto" w:fill="FFFFFF"/>
              </w:rPr>
              <w:t>Marine Technology Society Journal</w:t>
            </w:r>
            <w:r w:rsidRPr="00E63E67">
              <w:rPr>
                <w:rFonts w:ascii="Arial" w:hAnsi="Arial" w:cs="Arial"/>
                <w:b/>
                <w:bCs/>
                <w:color w:val="222222"/>
                <w:sz w:val="20"/>
                <w:szCs w:val="20"/>
                <w:shd w:val="clear" w:color="auto" w:fill="FFFFFF"/>
              </w:rPr>
              <w:t>, </w:t>
            </w:r>
            <w:r w:rsidRPr="00E63E67">
              <w:rPr>
                <w:rFonts w:ascii="Arial" w:hAnsi="Arial" w:cs="Arial"/>
                <w:b/>
                <w:bCs/>
                <w:i/>
                <w:iCs/>
                <w:color w:val="222222"/>
                <w:sz w:val="20"/>
                <w:szCs w:val="20"/>
                <w:shd w:val="clear" w:color="auto" w:fill="FFFFFF"/>
              </w:rPr>
              <w:t>58</w:t>
            </w:r>
            <w:r w:rsidRPr="00E63E67">
              <w:rPr>
                <w:rFonts w:ascii="Arial" w:hAnsi="Arial" w:cs="Arial"/>
                <w:b/>
                <w:bCs/>
                <w:color w:val="222222"/>
                <w:sz w:val="20"/>
                <w:szCs w:val="20"/>
                <w:shd w:val="clear" w:color="auto" w:fill="FFFFFF"/>
              </w:rPr>
              <w:t>(1-2), 8-14.</w:t>
            </w:r>
          </w:p>
          <w:p w14:paraId="30CAA298" w14:textId="77777777" w:rsidR="00E63E67" w:rsidRDefault="00E63E67" w:rsidP="00C2580C">
            <w:pPr>
              <w:pStyle w:val="NormalWeb"/>
              <w:spacing w:before="0" w:beforeAutospacing="0" w:after="0" w:afterAutospacing="0"/>
              <w:rPr>
                <w:rFonts w:asciiTheme="minorHAnsi" w:hAnsiTheme="minorHAnsi" w:cstheme="minorHAnsi"/>
                <w:sz w:val="22"/>
                <w:szCs w:val="22"/>
              </w:rPr>
            </w:pPr>
          </w:p>
          <w:p w14:paraId="723223DD" w14:textId="2F43BD96" w:rsidR="00DF1221" w:rsidRDefault="00DF1221" w:rsidP="00C2580C">
            <w:pPr>
              <w:pStyle w:val="NormalWeb"/>
              <w:spacing w:before="0" w:beforeAutospacing="0" w:after="0" w:afterAutospacing="0"/>
              <w:rPr>
                <w:rFonts w:asciiTheme="minorHAnsi" w:hAnsiTheme="minorHAnsi" w:cstheme="minorHAnsi"/>
                <w:b/>
                <w:bCs/>
                <w:sz w:val="22"/>
                <w:szCs w:val="22"/>
              </w:rPr>
            </w:pPr>
            <w:r w:rsidRPr="00DF1221">
              <w:rPr>
                <w:rFonts w:asciiTheme="minorHAnsi" w:hAnsiTheme="minorHAnsi" w:cstheme="minorHAnsi"/>
                <w:b/>
                <w:bCs/>
                <w:sz w:val="22"/>
                <w:szCs w:val="22"/>
              </w:rPr>
              <w:t xml:space="preserve">Satterthwaite, E. V., Robbins, M., Crespo, G. O., </w:t>
            </w:r>
            <w:proofErr w:type="spellStart"/>
            <w:r w:rsidRPr="00DF1221">
              <w:rPr>
                <w:rFonts w:asciiTheme="minorHAnsi" w:hAnsiTheme="minorHAnsi" w:cstheme="minorHAnsi"/>
                <w:b/>
                <w:bCs/>
                <w:sz w:val="22"/>
                <w:szCs w:val="22"/>
              </w:rPr>
              <w:t>Puskic</w:t>
            </w:r>
            <w:proofErr w:type="spellEnd"/>
            <w:r w:rsidRPr="00DF1221">
              <w:rPr>
                <w:rFonts w:asciiTheme="minorHAnsi" w:hAnsiTheme="minorHAnsi" w:cstheme="minorHAnsi"/>
                <w:b/>
                <w:bCs/>
                <w:sz w:val="22"/>
                <w:szCs w:val="22"/>
              </w:rPr>
              <w:t xml:space="preserve">, P. S., Giddens, J., </w:t>
            </w:r>
            <w:proofErr w:type="spellStart"/>
            <w:r w:rsidRPr="00DF1221">
              <w:rPr>
                <w:rFonts w:asciiTheme="minorHAnsi" w:hAnsiTheme="minorHAnsi" w:cstheme="minorHAnsi"/>
                <w:b/>
                <w:bCs/>
                <w:sz w:val="22"/>
                <w:szCs w:val="22"/>
              </w:rPr>
              <w:t>Kostianaia</w:t>
            </w:r>
            <w:proofErr w:type="spellEnd"/>
            <w:r w:rsidRPr="00DF1221">
              <w:rPr>
                <w:rFonts w:asciiTheme="minorHAnsi" w:hAnsiTheme="minorHAnsi" w:cstheme="minorHAnsi"/>
                <w:b/>
                <w:bCs/>
                <w:sz w:val="22"/>
                <w:szCs w:val="22"/>
              </w:rPr>
              <w:t xml:space="preserve">, E., ... &amp; </w:t>
            </w:r>
            <w:proofErr w:type="spellStart"/>
            <w:r w:rsidRPr="00DF1221">
              <w:rPr>
                <w:rFonts w:asciiTheme="minorHAnsi" w:hAnsiTheme="minorHAnsi" w:cstheme="minorHAnsi"/>
                <w:b/>
                <w:bCs/>
                <w:sz w:val="22"/>
                <w:szCs w:val="22"/>
              </w:rPr>
              <w:t>Brodnicke</w:t>
            </w:r>
            <w:proofErr w:type="spellEnd"/>
            <w:r w:rsidRPr="00DF1221">
              <w:rPr>
                <w:rFonts w:asciiTheme="minorHAnsi" w:hAnsiTheme="minorHAnsi" w:cstheme="minorHAnsi"/>
                <w:b/>
                <w:bCs/>
                <w:sz w:val="22"/>
                <w:szCs w:val="22"/>
              </w:rPr>
              <w:t>, O. B. (2025). Global priorities for ocean sustainability from Early Career Ocean Professionals. ICES Journal of Marine Science, 82(1), fsae201.</w:t>
            </w:r>
          </w:p>
          <w:p w14:paraId="61863895" w14:textId="77777777" w:rsidR="00E63E67" w:rsidRDefault="00E63E67" w:rsidP="00C2580C">
            <w:pPr>
              <w:pStyle w:val="NormalWeb"/>
              <w:spacing w:before="0" w:beforeAutospacing="0" w:after="0" w:afterAutospacing="0"/>
              <w:rPr>
                <w:rFonts w:asciiTheme="minorHAnsi" w:hAnsiTheme="minorHAnsi" w:cstheme="minorHAnsi"/>
                <w:b/>
                <w:bCs/>
                <w:sz w:val="22"/>
                <w:szCs w:val="22"/>
              </w:rPr>
            </w:pPr>
          </w:p>
          <w:p w14:paraId="235E15E1" w14:textId="6013472E" w:rsidR="00E63E67" w:rsidRPr="00DF1221" w:rsidRDefault="00E63E67" w:rsidP="00C2580C">
            <w:pPr>
              <w:pStyle w:val="NormalWeb"/>
              <w:spacing w:before="0" w:beforeAutospacing="0" w:after="0" w:afterAutospacing="0"/>
              <w:rPr>
                <w:rFonts w:asciiTheme="minorHAnsi" w:hAnsiTheme="minorHAnsi" w:cstheme="minorHAnsi"/>
                <w:b/>
                <w:bCs/>
                <w:sz w:val="22"/>
                <w:szCs w:val="22"/>
              </w:rPr>
            </w:pPr>
            <w:proofErr w:type="spellStart"/>
            <w:r w:rsidRPr="00E63E67">
              <w:rPr>
                <w:rFonts w:asciiTheme="minorHAnsi" w:hAnsiTheme="minorHAnsi" w:cstheme="minorHAnsi"/>
                <w:b/>
                <w:bCs/>
                <w:sz w:val="22"/>
                <w:szCs w:val="22"/>
              </w:rPr>
              <w:t>Kostianaia</w:t>
            </w:r>
            <w:proofErr w:type="spellEnd"/>
            <w:r w:rsidRPr="00E63E67">
              <w:rPr>
                <w:rFonts w:asciiTheme="minorHAnsi" w:hAnsiTheme="minorHAnsi" w:cstheme="minorHAnsi"/>
                <w:b/>
                <w:bCs/>
                <w:sz w:val="22"/>
                <w:szCs w:val="22"/>
              </w:rPr>
              <w:t xml:space="preserve">, E. (2022). ECOP </w:t>
            </w:r>
            <w:proofErr w:type="spellStart"/>
            <w:r w:rsidRPr="00E63E67">
              <w:rPr>
                <w:rFonts w:asciiTheme="minorHAnsi" w:hAnsiTheme="minorHAnsi" w:cstheme="minorHAnsi"/>
                <w:b/>
                <w:bCs/>
                <w:sz w:val="22"/>
                <w:szCs w:val="22"/>
              </w:rPr>
              <w:t>programme</w:t>
            </w:r>
            <w:proofErr w:type="spellEnd"/>
            <w:r w:rsidRPr="00E63E67">
              <w:rPr>
                <w:rFonts w:asciiTheme="minorHAnsi" w:hAnsiTheme="minorHAnsi" w:cstheme="minorHAnsi"/>
                <w:b/>
                <w:bCs/>
                <w:sz w:val="22"/>
                <w:szCs w:val="22"/>
              </w:rPr>
              <w:t>: empowering early career ocean professionals across the world. Marine Technology Society Journal, 56(3), 104-105.</w:t>
            </w:r>
          </w:p>
          <w:p w14:paraId="57119235" w14:textId="735FDF8A" w:rsidR="00C2580C" w:rsidRPr="003931FC" w:rsidRDefault="00C2580C" w:rsidP="00C2580C">
            <w:pPr>
              <w:pStyle w:val="NormalWeb"/>
              <w:spacing w:before="0" w:beforeAutospacing="0" w:after="0" w:afterAutospacing="0"/>
              <w:rPr>
                <w:rFonts w:asciiTheme="minorHAnsi" w:hAnsiTheme="minorHAnsi" w:cstheme="minorHAnsi"/>
                <w:bCs/>
                <w:spacing w:val="-2"/>
                <w:szCs w:val="20"/>
              </w:rPr>
            </w:pPr>
          </w:p>
        </w:tc>
      </w:tr>
    </w:tbl>
    <w:p w14:paraId="2D66A5AF" w14:textId="0817D694" w:rsidR="005B7154" w:rsidRDefault="005B7154" w:rsidP="005B7154"/>
    <w:sectPr w:rsidR="005B7154" w:rsidSect="001122E3">
      <w:headerReference w:type="even" r:id="rId12"/>
      <w:headerReference w:type="default" r:id="rId13"/>
      <w:footerReference w:type="even" r:id="rId14"/>
      <w:footerReference w:type="default" r:id="rId15"/>
      <w:headerReference w:type="first" r:id="rId16"/>
      <w:footerReference w:type="first" r:id="rId17"/>
      <w:pgSz w:w="12240" w:h="15840" w:code="1"/>
      <w:pgMar w:top="360" w:right="360" w:bottom="360" w:left="360" w:header="720"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BE552" w14:textId="77777777" w:rsidR="00DB04B9" w:rsidRDefault="00DB04B9">
      <w:r>
        <w:separator/>
      </w:r>
    </w:p>
  </w:endnote>
  <w:endnote w:type="continuationSeparator" w:id="0">
    <w:p w14:paraId="56BF2C88" w14:textId="77777777" w:rsidR="00DB04B9" w:rsidRDefault="00DB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BA8D" w14:textId="77777777" w:rsidR="00121683" w:rsidRDefault="00121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D801" w14:textId="77777777" w:rsidR="00767738" w:rsidRPr="00D31CA7" w:rsidRDefault="00767738">
    <w:pPr>
      <w:pStyle w:val="Footer"/>
      <w:jc w:val="center"/>
      <w:rPr>
        <w:rFonts w:asciiTheme="majorHAnsi" w:hAnsiTheme="majorHAnsi" w:cstheme="majorHAnsi"/>
      </w:rPr>
    </w:pPr>
    <w:r w:rsidRPr="00D31CA7">
      <w:rPr>
        <w:rFonts w:asciiTheme="majorHAnsi" w:hAnsiTheme="majorHAnsi" w:cstheme="majorHAnsi"/>
        <w:sz w:val="16"/>
      </w:rPr>
      <w:t xml:space="preserve">Page </w:t>
    </w:r>
    <w:r w:rsidRPr="00D31CA7">
      <w:rPr>
        <w:rStyle w:val="PageNumber"/>
        <w:rFonts w:asciiTheme="majorHAnsi" w:hAnsiTheme="majorHAnsi" w:cstheme="majorHAnsi"/>
        <w:sz w:val="16"/>
      </w:rPr>
      <w:fldChar w:fldCharType="begin"/>
    </w:r>
    <w:r w:rsidRPr="00D31CA7">
      <w:rPr>
        <w:rStyle w:val="PageNumber"/>
        <w:rFonts w:asciiTheme="majorHAnsi" w:hAnsiTheme="majorHAnsi" w:cstheme="majorHAnsi"/>
        <w:sz w:val="16"/>
      </w:rPr>
      <w:instrText xml:space="preserve"> PAGE </w:instrText>
    </w:r>
    <w:r w:rsidRPr="00D31CA7">
      <w:rPr>
        <w:rStyle w:val="PageNumber"/>
        <w:rFonts w:asciiTheme="majorHAnsi" w:hAnsiTheme="majorHAnsi" w:cstheme="majorHAnsi"/>
        <w:sz w:val="16"/>
      </w:rPr>
      <w:fldChar w:fldCharType="separate"/>
    </w:r>
    <w:r w:rsidR="00C20A27" w:rsidRPr="00D31CA7">
      <w:rPr>
        <w:rStyle w:val="PageNumber"/>
        <w:rFonts w:asciiTheme="majorHAnsi" w:hAnsiTheme="majorHAnsi" w:cstheme="majorHAnsi"/>
        <w:noProof/>
        <w:sz w:val="16"/>
      </w:rPr>
      <w:t>2</w:t>
    </w:r>
    <w:r w:rsidRPr="00D31CA7">
      <w:rPr>
        <w:rStyle w:val="PageNumber"/>
        <w:rFonts w:asciiTheme="majorHAnsi" w:hAnsiTheme="majorHAnsi" w:cstheme="majorHAnsi"/>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7FC31" w14:textId="77777777" w:rsidR="00121683" w:rsidRDefault="0012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63BC1" w14:textId="77777777" w:rsidR="00DB04B9" w:rsidRDefault="00DB04B9">
      <w:r>
        <w:separator/>
      </w:r>
    </w:p>
  </w:footnote>
  <w:footnote w:type="continuationSeparator" w:id="0">
    <w:p w14:paraId="01B34EC8" w14:textId="77777777" w:rsidR="00DB04B9" w:rsidRDefault="00DB0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E713" w14:textId="77777777" w:rsidR="00121683" w:rsidRDefault="0012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CFD33" w14:textId="77777777" w:rsidR="00767738" w:rsidRDefault="00767738">
    <w:pPr>
      <w:pStyle w:val="Header"/>
      <w:jc w:val="right"/>
      <w:rPr>
        <w:rStyle w:val="PageNumber"/>
      </w:rPr>
    </w:pPr>
  </w:p>
  <w:p w14:paraId="288A89FC" w14:textId="77777777" w:rsidR="00767738" w:rsidRDefault="0076773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15DEB" w14:textId="77777777" w:rsidR="00121683" w:rsidRDefault="00121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46E8A"/>
    <w:multiLevelType w:val="hybridMultilevel"/>
    <w:tmpl w:val="14C63964"/>
    <w:lvl w:ilvl="0" w:tplc="0409000F">
      <w:start w:val="1"/>
      <w:numFmt w:val="decimal"/>
      <w:lvlText w:val="%1."/>
      <w:lvlJc w:val="left"/>
      <w:pPr>
        <w:tabs>
          <w:tab w:val="num" w:pos="720"/>
        </w:tabs>
        <w:ind w:left="720" w:hanging="360"/>
      </w:pPr>
      <w:rPr>
        <w:rFonts w:hint="default"/>
      </w:rPr>
    </w:lvl>
    <w:lvl w:ilvl="1" w:tplc="1714C23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0F765F"/>
    <w:multiLevelType w:val="hybridMultilevel"/>
    <w:tmpl w:val="D5023EBC"/>
    <w:lvl w:ilvl="0" w:tplc="075CD612">
      <w:start w:val="1"/>
      <w:numFmt w:val="decimal"/>
      <w:lvlText w:val="%1."/>
      <w:lvlJc w:val="left"/>
      <w:pPr>
        <w:tabs>
          <w:tab w:val="num" w:pos="720"/>
        </w:tabs>
        <w:ind w:left="720" w:hanging="360"/>
      </w:pPr>
    </w:lvl>
    <w:lvl w:ilvl="1" w:tplc="00506A78" w:tentative="1">
      <w:start w:val="1"/>
      <w:numFmt w:val="decimal"/>
      <w:lvlText w:val="%2."/>
      <w:lvlJc w:val="left"/>
      <w:pPr>
        <w:tabs>
          <w:tab w:val="num" w:pos="1440"/>
        </w:tabs>
        <w:ind w:left="1440" w:hanging="360"/>
      </w:pPr>
    </w:lvl>
    <w:lvl w:ilvl="2" w:tplc="DB96AA94" w:tentative="1">
      <w:start w:val="1"/>
      <w:numFmt w:val="decimal"/>
      <w:lvlText w:val="%3."/>
      <w:lvlJc w:val="left"/>
      <w:pPr>
        <w:tabs>
          <w:tab w:val="num" w:pos="2160"/>
        </w:tabs>
        <w:ind w:left="2160" w:hanging="360"/>
      </w:pPr>
    </w:lvl>
    <w:lvl w:ilvl="3" w:tplc="6F26829C" w:tentative="1">
      <w:start w:val="1"/>
      <w:numFmt w:val="decimal"/>
      <w:lvlText w:val="%4."/>
      <w:lvlJc w:val="left"/>
      <w:pPr>
        <w:tabs>
          <w:tab w:val="num" w:pos="2880"/>
        </w:tabs>
        <w:ind w:left="2880" w:hanging="360"/>
      </w:pPr>
    </w:lvl>
    <w:lvl w:ilvl="4" w:tplc="3D3A5262" w:tentative="1">
      <w:start w:val="1"/>
      <w:numFmt w:val="decimal"/>
      <w:lvlText w:val="%5."/>
      <w:lvlJc w:val="left"/>
      <w:pPr>
        <w:tabs>
          <w:tab w:val="num" w:pos="3600"/>
        </w:tabs>
        <w:ind w:left="3600" w:hanging="360"/>
      </w:pPr>
    </w:lvl>
    <w:lvl w:ilvl="5" w:tplc="F1665502" w:tentative="1">
      <w:start w:val="1"/>
      <w:numFmt w:val="decimal"/>
      <w:lvlText w:val="%6."/>
      <w:lvlJc w:val="left"/>
      <w:pPr>
        <w:tabs>
          <w:tab w:val="num" w:pos="4320"/>
        </w:tabs>
        <w:ind w:left="4320" w:hanging="360"/>
      </w:pPr>
    </w:lvl>
    <w:lvl w:ilvl="6" w:tplc="A3740120" w:tentative="1">
      <w:start w:val="1"/>
      <w:numFmt w:val="decimal"/>
      <w:lvlText w:val="%7."/>
      <w:lvlJc w:val="left"/>
      <w:pPr>
        <w:tabs>
          <w:tab w:val="num" w:pos="5040"/>
        </w:tabs>
        <w:ind w:left="5040" w:hanging="360"/>
      </w:pPr>
    </w:lvl>
    <w:lvl w:ilvl="7" w:tplc="83EA4B22" w:tentative="1">
      <w:start w:val="1"/>
      <w:numFmt w:val="decimal"/>
      <w:lvlText w:val="%8."/>
      <w:lvlJc w:val="left"/>
      <w:pPr>
        <w:tabs>
          <w:tab w:val="num" w:pos="5760"/>
        </w:tabs>
        <w:ind w:left="5760" w:hanging="360"/>
      </w:pPr>
    </w:lvl>
    <w:lvl w:ilvl="8" w:tplc="C10C7468" w:tentative="1">
      <w:start w:val="1"/>
      <w:numFmt w:val="decimal"/>
      <w:lvlText w:val="%9."/>
      <w:lvlJc w:val="left"/>
      <w:pPr>
        <w:tabs>
          <w:tab w:val="num" w:pos="6480"/>
        </w:tabs>
        <w:ind w:left="6480" w:hanging="360"/>
      </w:pPr>
    </w:lvl>
  </w:abstractNum>
  <w:abstractNum w:abstractNumId="2" w15:restartNumberingAfterBreak="0">
    <w:nsid w:val="117C7816"/>
    <w:multiLevelType w:val="hybridMultilevel"/>
    <w:tmpl w:val="3A983534"/>
    <w:lvl w:ilvl="0" w:tplc="A41C3F38">
      <w:start w:val="1"/>
      <w:numFmt w:val="decimal"/>
      <w:lvlText w:val="%1."/>
      <w:lvlJc w:val="left"/>
      <w:pPr>
        <w:ind w:left="720" w:hanging="360"/>
      </w:pPr>
      <w:rPr>
        <w:rFonts w:ascii="Times New Roman" w:hAnsi="Times New Roman" w:cs="Times New Roman" w:hint="default"/>
      </w:rPr>
    </w:lvl>
    <w:lvl w:ilvl="1" w:tplc="49DCD202">
      <w:start w:val="1"/>
      <w:numFmt w:val="lowerLetter"/>
      <w:lvlText w:val="%2."/>
      <w:lvlJc w:val="left"/>
      <w:pPr>
        <w:tabs>
          <w:tab w:val="num" w:pos="0"/>
        </w:tabs>
        <w:ind w:left="576" w:hanging="288"/>
      </w:pPr>
      <w:rPr>
        <w:rFonts w:ascii="Times New Roman" w:hAnsi="Times New Roman" w:cs="Times New Roman" w:hint="default"/>
      </w:rPr>
    </w:lvl>
    <w:lvl w:ilvl="2" w:tplc="7144CF9C">
      <w:start w:val="1"/>
      <w:numFmt w:val="decimal"/>
      <w:lvlText w:val="(%3)"/>
      <w:lvlJc w:val="left"/>
      <w:pPr>
        <w:tabs>
          <w:tab w:val="num" w:pos="864"/>
        </w:tabs>
        <w:ind w:left="864" w:hanging="288"/>
      </w:pPr>
      <w:rPr>
        <w:rFonts w:ascii="Arial Narrow" w:hAnsi="Arial Narrow" w:cs="Times New Roman" w:hint="default"/>
        <w:b w:val="0"/>
        <w:i w:val="0"/>
        <w:color w:val="auto"/>
        <w:sz w:val="20"/>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12C71413"/>
    <w:multiLevelType w:val="hybridMultilevel"/>
    <w:tmpl w:val="BC2C57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02076E"/>
    <w:multiLevelType w:val="hybridMultilevel"/>
    <w:tmpl w:val="8E5CC2B6"/>
    <w:lvl w:ilvl="0" w:tplc="C2DC0254">
      <w:start w:val="1"/>
      <w:numFmt w:val="decimal"/>
      <w:lvlText w:val="%1."/>
      <w:lvlJc w:val="left"/>
      <w:pPr>
        <w:tabs>
          <w:tab w:val="num" w:pos="1080"/>
        </w:tabs>
        <w:ind w:left="1080" w:hanging="360"/>
      </w:pPr>
    </w:lvl>
    <w:lvl w:ilvl="1" w:tplc="5F3AAAE4">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E572195"/>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248640F"/>
    <w:multiLevelType w:val="hybridMultilevel"/>
    <w:tmpl w:val="D1568936"/>
    <w:lvl w:ilvl="0" w:tplc="726E5A5E">
      <w:start w:val="1"/>
      <w:numFmt w:val="bullet"/>
      <w:lvlText w:val=""/>
      <w:lvlJc w:val="left"/>
      <w:pPr>
        <w:tabs>
          <w:tab w:val="num" w:pos="720"/>
        </w:tabs>
        <w:ind w:left="720" w:hanging="360"/>
      </w:pPr>
      <w:rPr>
        <w:rFonts w:ascii="Symbol" w:hAnsi="Symbol" w:hint="default"/>
        <w:sz w:val="20"/>
      </w:rPr>
    </w:lvl>
    <w:lvl w:ilvl="1" w:tplc="57D298CE" w:tentative="1">
      <w:start w:val="1"/>
      <w:numFmt w:val="bullet"/>
      <w:lvlText w:val="o"/>
      <w:lvlJc w:val="left"/>
      <w:pPr>
        <w:tabs>
          <w:tab w:val="num" w:pos="1440"/>
        </w:tabs>
        <w:ind w:left="1440" w:hanging="360"/>
      </w:pPr>
      <w:rPr>
        <w:rFonts w:ascii="Courier New" w:hAnsi="Courier New" w:hint="default"/>
        <w:sz w:val="20"/>
      </w:rPr>
    </w:lvl>
    <w:lvl w:ilvl="2" w:tplc="A650C320" w:tentative="1">
      <w:start w:val="1"/>
      <w:numFmt w:val="bullet"/>
      <w:lvlText w:val=""/>
      <w:lvlJc w:val="left"/>
      <w:pPr>
        <w:tabs>
          <w:tab w:val="num" w:pos="2160"/>
        </w:tabs>
        <w:ind w:left="2160" w:hanging="360"/>
      </w:pPr>
      <w:rPr>
        <w:rFonts w:ascii="Wingdings" w:hAnsi="Wingdings" w:hint="default"/>
        <w:sz w:val="20"/>
      </w:rPr>
    </w:lvl>
    <w:lvl w:ilvl="3" w:tplc="41A4873A" w:tentative="1">
      <w:start w:val="1"/>
      <w:numFmt w:val="bullet"/>
      <w:lvlText w:val=""/>
      <w:lvlJc w:val="left"/>
      <w:pPr>
        <w:tabs>
          <w:tab w:val="num" w:pos="2880"/>
        </w:tabs>
        <w:ind w:left="2880" w:hanging="360"/>
      </w:pPr>
      <w:rPr>
        <w:rFonts w:ascii="Wingdings" w:hAnsi="Wingdings" w:hint="default"/>
        <w:sz w:val="20"/>
      </w:rPr>
    </w:lvl>
    <w:lvl w:ilvl="4" w:tplc="347E5222" w:tentative="1">
      <w:start w:val="1"/>
      <w:numFmt w:val="bullet"/>
      <w:lvlText w:val=""/>
      <w:lvlJc w:val="left"/>
      <w:pPr>
        <w:tabs>
          <w:tab w:val="num" w:pos="3600"/>
        </w:tabs>
        <w:ind w:left="3600" w:hanging="360"/>
      </w:pPr>
      <w:rPr>
        <w:rFonts w:ascii="Wingdings" w:hAnsi="Wingdings" w:hint="default"/>
        <w:sz w:val="20"/>
      </w:rPr>
    </w:lvl>
    <w:lvl w:ilvl="5" w:tplc="579A1CE4" w:tentative="1">
      <w:start w:val="1"/>
      <w:numFmt w:val="bullet"/>
      <w:lvlText w:val=""/>
      <w:lvlJc w:val="left"/>
      <w:pPr>
        <w:tabs>
          <w:tab w:val="num" w:pos="4320"/>
        </w:tabs>
        <w:ind w:left="4320" w:hanging="360"/>
      </w:pPr>
      <w:rPr>
        <w:rFonts w:ascii="Wingdings" w:hAnsi="Wingdings" w:hint="default"/>
        <w:sz w:val="20"/>
      </w:rPr>
    </w:lvl>
    <w:lvl w:ilvl="6" w:tplc="DA849F84" w:tentative="1">
      <w:start w:val="1"/>
      <w:numFmt w:val="bullet"/>
      <w:lvlText w:val=""/>
      <w:lvlJc w:val="left"/>
      <w:pPr>
        <w:tabs>
          <w:tab w:val="num" w:pos="5040"/>
        </w:tabs>
        <w:ind w:left="5040" w:hanging="360"/>
      </w:pPr>
      <w:rPr>
        <w:rFonts w:ascii="Wingdings" w:hAnsi="Wingdings" w:hint="default"/>
        <w:sz w:val="20"/>
      </w:rPr>
    </w:lvl>
    <w:lvl w:ilvl="7" w:tplc="03E0E4FA" w:tentative="1">
      <w:start w:val="1"/>
      <w:numFmt w:val="bullet"/>
      <w:lvlText w:val=""/>
      <w:lvlJc w:val="left"/>
      <w:pPr>
        <w:tabs>
          <w:tab w:val="num" w:pos="5760"/>
        </w:tabs>
        <w:ind w:left="5760" w:hanging="360"/>
      </w:pPr>
      <w:rPr>
        <w:rFonts w:ascii="Wingdings" w:hAnsi="Wingdings" w:hint="default"/>
        <w:sz w:val="20"/>
      </w:rPr>
    </w:lvl>
    <w:lvl w:ilvl="8" w:tplc="E30259F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5532E"/>
    <w:multiLevelType w:val="hybridMultilevel"/>
    <w:tmpl w:val="86445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662F9A"/>
    <w:multiLevelType w:val="multilevel"/>
    <w:tmpl w:val="8CECCD0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40250466"/>
    <w:multiLevelType w:val="hybridMultilevel"/>
    <w:tmpl w:val="EB4C81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3E1280"/>
    <w:multiLevelType w:val="multilevel"/>
    <w:tmpl w:val="B52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11E82"/>
    <w:multiLevelType w:val="hybridMultilevel"/>
    <w:tmpl w:val="12408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326384"/>
    <w:multiLevelType w:val="hybridMultilevel"/>
    <w:tmpl w:val="FBACB9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4A36E5"/>
    <w:multiLevelType w:val="hybridMultilevel"/>
    <w:tmpl w:val="3DA8D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5B06A7"/>
    <w:multiLevelType w:val="singleLevel"/>
    <w:tmpl w:val="E04AFA9C"/>
    <w:lvl w:ilvl="0">
      <w:start w:val="1"/>
      <w:numFmt w:val="decimal"/>
      <w:lvlText w:val="%1."/>
      <w:legacy w:legacy="1" w:legacySpace="0" w:legacyIndent="360"/>
      <w:lvlJc w:val="left"/>
      <w:pPr>
        <w:ind w:left="360" w:hanging="360"/>
      </w:pPr>
    </w:lvl>
  </w:abstractNum>
  <w:abstractNum w:abstractNumId="15" w15:restartNumberingAfterBreak="0">
    <w:nsid w:val="4FB35EEB"/>
    <w:multiLevelType w:val="hybridMultilevel"/>
    <w:tmpl w:val="64080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6D0BF5"/>
    <w:multiLevelType w:val="singleLevel"/>
    <w:tmpl w:val="B0006AD8"/>
    <w:lvl w:ilvl="0">
      <w:start w:val="4"/>
      <w:numFmt w:val="decimal"/>
      <w:lvlText w:val="%1."/>
      <w:lvlJc w:val="left"/>
      <w:pPr>
        <w:tabs>
          <w:tab w:val="num" w:pos="360"/>
        </w:tabs>
        <w:ind w:left="360" w:hanging="360"/>
      </w:pPr>
      <w:rPr>
        <w:rFonts w:ascii="Arial" w:hAnsi="Arial" w:hint="default"/>
        <w:b/>
        <w:sz w:val="21"/>
      </w:rPr>
    </w:lvl>
  </w:abstractNum>
  <w:abstractNum w:abstractNumId="17" w15:restartNumberingAfterBreak="0">
    <w:nsid w:val="5E8F605B"/>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0E090E"/>
    <w:multiLevelType w:val="singleLevel"/>
    <w:tmpl w:val="0409000F"/>
    <w:lvl w:ilvl="0">
      <w:start w:val="1"/>
      <w:numFmt w:val="decimal"/>
      <w:lvlText w:val="%1."/>
      <w:lvlJc w:val="left"/>
      <w:pPr>
        <w:ind w:left="720" w:hanging="360"/>
      </w:pPr>
      <w:rPr>
        <w:rFonts w:hint="default"/>
      </w:rPr>
    </w:lvl>
  </w:abstractNum>
  <w:abstractNum w:abstractNumId="19" w15:restartNumberingAfterBreak="0">
    <w:nsid w:val="63D47998"/>
    <w:multiLevelType w:val="hybridMultilevel"/>
    <w:tmpl w:val="D5ACDDE2"/>
    <w:lvl w:ilvl="0" w:tplc="BC28E488">
      <w:start w:val="11"/>
      <w:numFmt w:val="upperLetter"/>
      <w:lvlText w:val="%1."/>
      <w:lvlJc w:val="left"/>
      <w:pPr>
        <w:tabs>
          <w:tab w:val="num" w:pos="1436"/>
        </w:tabs>
        <w:ind w:left="1436" w:hanging="707"/>
      </w:pPr>
    </w:lvl>
    <w:lvl w:ilvl="1" w:tplc="9286A8D4">
      <w:start w:val="1"/>
      <w:numFmt w:val="upperLetter"/>
      <w:lvlText w:val="%2."/>
      <w:lvlJc w:val="left"/>
      <w:pPr>
        <w:tabs>
          <w:tab w:val="num" w:pos="1440"/>
        </w:tabs>
        <w:ind w:left="14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4D762A6"/>
    <w:multiLevelType w:val="hybridMultilevel"/>
    <w:tmpl w:val="9FF89D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8500E3"/>
    <w:multiLevelType w:val="hybridMultilevel"/>
    <w:tmpl w:val="C0144A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BF3A64"/>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743F6DB8"/>
    <w:multiLevelType w:val="hybridMultilevel"/>
    <w:tmpl w:val="100C095E"/>
    <w:lvl w:ilvl="0" w:tplc="ACB87AA0">
      <w:start w:val="1"/>
      <w:numFmt w:val="decimal"/>
      <w:lvlText w:val="%1."/>
      <w:lvlJc w:val="left"/>
      <w:pPr>
        <w:tabs>
          <w:tab w:val="num" w:pos="720"/>
        </w:tabs>
        <w:ind w:left="720" w:hanging="360"/>
      </w:pPr>
    </w:lvl>
    <w:lvl w:ilvl="1" w:tplc="EFFAF922" w:tentative="1">
      <w:start w:val="1"/>
      <w:numFmt w:val="decimal"/>
      <w:lvlText w:val="%2."/>
      <w:lvlJc w:val="left"/>
      <w:pPr>
        <w:tabs>
          <w:tab w:val="num" w:pos="1440"/>
        </w:tabs>
        <w:ind w:left="1440" w:hanging="360"/>
      </w:pPr>
    </w:lvl>
    <w:lvl w:ilvl="2" w:tplc="34E8176E" w:tentative="1">
      <w:start w:val="1"/>
      <w:numFmt w:val="decimal"/>
      <w:lvlText w:val="%3."/>
      <w:lvlJc w:val="left"/>
      <w:pPr>
        <w:tabs>
          <w:tab w:val="num" w:pos="2160"/>
        </w:tabs>
        <w:ind w:left="2160" w:hanging="360"/>
      </w:pPr>
    </w:lvl>
    <w:lvl w:ilvl="3" w:tplc="2DBAC7AC" w:tentative="1">
      <w:start w:val="1"/>
      <w:numFmt w:val="decimal"/>
      <w:lvlText w:val="%4."/>
      <w:lvlJc w:val="left"/>
      <w:pPr>
        <w:tabs>
          <w:tab w:val="num" w:pos="2880"/>
        </w:tabs>
        <w:ind w:left="2880" w:hanging="360"/>
      </w:pPr>
    </w:lvl>
    <w:lvl w:ilvl="4" w:tplc="AF18AE34" w:tentative="1">
      <w:start w:val="1"/>
      <w:numFmt w:val="decimal"/>
      <w:lvlText w:val="%5."/>
      <w:lvlJc w:val="left"/>
      <w:pPr>
        <w:tabs>
          <w:tab w:val="num" w:pos="3600"/>
        </w:tabs>
        <w:ind w:left="3600" w:hanging="360"/>
      </w:pPr>
    </w:lvl>
    <w:lvl w:ilvl="5" w:tplc="8820A1D6" w:tentative="1">
      <w:start w:val="1"/>
      <w:numFmt w:val="decimal"/>
      <w:lvlText w:val="%6."/>
      <w:lvlJc w:val="left"/>
      <w:pPr>
        <w:tabs>
          <w:tab w:val="num" w:pos="4320"/>
        </w:tabs>
        <w:ind w:left="4320" w:hanging="360"/>
      </w:pPr>
    </w:lvl>
    <w:lvl w:ilvl="6" w:tplc="390269CA" w:tentative="1">
      <w:start w:val="1"/>
      <w:numFmt w:val="decimal"/>
      <w:lvlText w:val="%7."/>
      <w:lvlJc w:val="left"/>
      <w:pPr>
        <w:tabs>
          <w:tab w:val="num" w:pos="5040"/>
        </w:tabs>
        <w:ind w:left="5040" w:hanging="360"/>
      </w:pPr>
    </w:lvl>
    <w:lvl w:ilvl="7" w:tplc="F03A904C" w:tentative="1">
      <w:start w:val="1"/>
      <w:numFmt w:val="decimal"/>
      <w:lvlText w:val="%8."/>
      <w:lvlJc w:val="left"/>
      <w:pPr>
        <w:tabs>
          <w:tab w:val="num" w:pos="5760"/>
        </w:tabs>
        <w:ind w:left="5760" w:hanging="360"/>
      </w:pPr>
    </w:lvl>
    <w:lvl w:ilvl="8" w:tplc="25768AB8" w:tentative="1">
      <w:start w:val="1"/>
      <w:numFmt w:val="decimal"/>
      <w:lvlText w:val="%9."/>
      <w:lvlJc w:val="left"/>
      <w:pPr>
        <w:tabs>
          <w:tab w:val="num" w:pos="6480"/>
        </w:tabs>
        <w:ind w:left="6480" w:hanging="360"/>
      </w:pPr>
    </w:lvl>
  </w:abstractNum>
  <w:abstractNum w:abstractNumId="24" w15:restartNumberingAfterBreak="0">
    <w:nsid w:val="7B56654C"/>
    <w:multiLevelType w:val="hybridMultilevel"/>
    <w:tmpl w:val="569E46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1972B0"/>
    <w:multiLevelType w:val="hybridMultilevel"/>
    <w:tmpl w:val="13DC232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6581206">
    <w:abstractNumId w:val="14"/>
  </w:num>
  <w:num w:numId="2" w16cid:durableId="413554715">
    <w:abstractNumId w:val="14"/>
    <w:lvlOverride w:ilvl="0">
      <w:lvl w:ilvl="0">
        <w:start w:val="1"/>
        <w:numFmt w:val="decimal"/>
        <w:lvlText w:val="%1."/>
        <w:legacy w:legacy="1" w:legacySpace="0" w:legacyIndent="360"/>
        <w:lvlJc w:val="left"/>
        <w:pPr>
          <w:ind w:left="360" w:hanging="360"/>
        </w:pPr>
      </w:lvl>
    </w:lvlOverride>
  </w:num>
  <w:num w:numId="3" w16cid:durableId="1109542436">
    <w:abstractNumId w:val="17"/>
  </w:num>
  <w:num w:numId="4" w16cid:durableId="1044525178">
    <w:abstractNumId w:val="16"/>
  </w:num>
  <w:num w:numId="5" w16cid:durableId="895706136">
    <w:abstractNumId w:val="5"/>
  </w:num>
  <w:num w:numId="6" w16cid:durableId="1700888199">
    <w:abstractNumId w:val="8"/>
  </w:num>
  <w:num w:numId="7" w16cid:durableId="1200318132">
    <w:abstractNumId w:val="22"/>
  </w:num>
  <w:num w:numId="8" w16cid:durableId="2040230262">
    <w:abstractNumId w:val="11"/>
  </w:num>
  <w:num w:numId="9" w16cid:durableId="1863981407">
    <w:abstractNumId w:val="12"/>
  </w:num>
  <w:num w:numId="10" w16cid:durableId="1178882035">
    <w:abstractNumId w:val="0"/>
  </w:num>
  <w:num w:numId="11" w16cid:durableId="1334335944">
    <w:abstractNumId w:val="7"/>
  </w:num>
  <w:num w:numId="12" w16cid:durableId="97070027">
    <w:abstractNumId w:val="15"/>
  </w:num>
  <w:num w:numId="13" w16cid:durableId="729498468">
    <w:abstractNumId w:val="13"/>
  </w:num>
  <w:num w:numId="14" w16cid:durableId="562182484">
    <w:abstractNumId w:val="25"/>
  </w:num>
  <w:num w:numId="15" w16cid:durableId="527959717">
    <w:abstractNumId w:val="20"/>
  </w:num>
  <w:num w:numId="16" w16cid:durableId="130680496">
    <w:abstractNumId w:val="21"/>
  </w:num>
  <w:num w:numId="17" w16cid:durableId="1880434890">
    <w:abstractNumId w:val="1"/>
  </w:num>
  <w:num w:numId="18" w16cid:durableId="340282962">
    <w:abstractNumId w:val="6"/>
  </w:num>
  <w:num w:numId="19" w16cid:durableId="1450778076">
    <w:abstractNumId w:val="23"/>
  </w:num>
  <w:num w:numId="20" w16cid:durableId="155345628">
    <w:abstractNumId w:val="3"/>
  </w:num>
  <w:num w:numId="21" w16cid:durableId="1568766039">
    <w:abstractNumId w:val="9"/>
  </w:num>
  <w:num w:numId="22" w16cid:durableId="640036073">
    <w:abstractNumId w:val="24"/>
  </w:num>
  <w:num w:numId="23" w16cid:durableId="1707870384">
    <w:abstractNumId w:val="1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5871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15452686">
    <w:abstractNumId w:val="2"/>
  </w:num>
  <w:num w:numId="26" w16cid:durableId="1923222138">
    <w:abstractNumId w:val="10"/>
  </w:num>
  <w:num w:numId="27" w16cid:durableId="13221559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27"/>
    <w:rsid w:val="000238A2"/>
    <w:rsid w:val="0002478E"/>
    <w:rsid w:val="00042045"/>
    <w:rsid w:val="00054113"/>
    <w:rsid w:val="00064B7D"/>
    <w:rsid w:val="00064BCA"/>
    <w:rsid w:val="00066BC5"/>
    <w:rsid w:val="000B7C00"/>
    <w:rsid w:val="000D74BA"/>
    <w:rsid w:val="000F1A9D"/>
    <w:rsid w:val="001022FB"/>
    <w:rsid w:val="001122E3"/>
    <w:rsid w:val="00121683"/>
    <w:rsid w:val="00137AB2"/>
    <w:rsid w:val="001520EA"/>
    <w:rsid w:val="001559AD"/>
    <w:rsid w:val="00195C2F"/>
    <w:rsid w:val="001B1058"/>
    <w:rsid w:val="001C13F7"/>
    <w:rsid w:val="001E67B6"/>
    <w:rsid w:val="00206B94"/>
    <w:rsid w:val="00237058"/>
    <w:rsid w:val="00257C42"/>
    <w:rsid w:val="00276EFB"/>
    <w:rsid w:val="002F115C"/>
    <w:rsid w:val="0033402F"/>
    <w:rsid w:val="00337C8B"/>
    <w:rsid w:val="0036413C"/>
    <w:rsid w:val="00383CFF"/>
    <w:rsid w:val="00384587"/>
    <w:rsid w:val="003931FC"/>
    <w:rsid w:val="003B7853"/>
    <w:rsid w:val="003E5DFE"/>
    <w:rsid w:val="003F1469"/>
    <w:rsid w:val="003F433E"/>
    <w:rsid w:val="00404853"/>
    <w:rsid w:val="00407181"/>
    <w:rsid w:val="00413094"/>
    <w:rsid w:val="00413C6E"/>
    <w:rsid w:val="00426C01"/>
    <w:rsid w:val="00497E29"/>
    <w:rsid w:val="004A6512"/>
    <w:rsid w:val="004B49BD"/>
    <w:rsid w:val="004B6D3E"/>
    <w:rsid w:val="0050259D"/>
    <w:rsid w:val="0050762E"/>
    <w:rsid w:val="005379BF"/>
    <w:rsid w:val="00595D49"/>
    <w:rsid w:val="005A5349"/>
    <w:rsid w:val="005B39D1"/>
    <w:rsid w:val="005B7154"/>
    <w:rsid w:val="005C4D67"/>
    <w:rsid w:val="005D210F"/>
    <w:rsid w:val="006001EA"/>
    <w:rsid w:val="00625212"/>
    <w:rsid w:val="00656086"/>
    <w:rsid w:val="00664C45"/>
    <w:rsid w:val="00682D2D"/>
    <w:rsid w:val="006868FA"/>
    <w:rsid w:val="0069163E"/>
    <w:rsid w:val="006B1796"/>
    <w:rsid w:val="006C2602"/>
    <w:rsid w:val="006C2CAD"/>
    <w:rsid w:val="006D203D"/>
    <w:rsid w:val="006D5634"/>
    <w:rsid w:val="00700B72"/>
    <w:rsid w:val="007215A3"/>
    <w:rsid w:val="0072699C"/>
    <w:rsid w:val="00754A0B"/>
    <w:rsid w:val="00767738"/>
    <w:rsid w:val="00780FC7"/>
    <w:rsid w:val="00784BB4"/>
    <w:rsid w:val="00792CB6"/>
    <w:rsid w:val="007971D6"/>
    <w:rsid w:val="007D3373"/>
    <w:rsid w:val="007D5E4A"/>
    <w:rsid w:val="00800328"/>
    <w:rsid w:val="00832C3B"/>
    <w:rsid w:val="00853B13"/>
    <w:rsid w:val="00855D6F"/>
    <w:rsid w:val="008A2A72"/>
    <w:rsid w:val="008C12D6"/>
    <w:rsid w:val="008C6F88"/>
    <w:rsid w:val="00913A9C"/>
    <w:rsid w:val="00924E86"/>
    <w:rsid w:val="009271EC"/>
    <w:rsid w:val="00931D82"/>
    <w:rsid w:val="009427CD"/>
    <w:rsid w:val="009439F4"/>
    <w:rsid w:val="009506D9"/>
    <w:rsid w:val="00962B30"/>
    <w:rsid w:val="009679F5"/>
    <w:rsid w:val="0098282F"/>
    <w:rsid w:val="009850CE"/>
    <w:rsid w:val="009E0C6F"/>
    <w:rsid w:val="009E735A"/>
    <w:rsid w:val="009F5599"/>
    <w:rsid w:val="00A04057"/>
    <w:rsid w:val="00A654C0"/>
    <w:rsid w:val="00A74B95"/>
    <w:rsid w:val="00A83AC7"/>
    <w:rsid w:val="00A959D7"/>
    <w:rsid w:val="00AC12D1"/>
    <w:rsid w:val="00B02A82"/>
    <w:rsid w:val="00B10ECA"/>
    <w:rsid w:val="00B22F5A"/>
    <w:rsid w:val="00B43E78"/>
    <w:rsid w:val="00B81C66"/>
    <w:rsid w:val="00B92E63"/>
    <w:rsid w:val="00B9601B"/>
    <w:rsid w:val="00B978F6"/>
    <w:rsid w:val="00BD4A6C"/>
    <w:rsid w:val="00C20A27"/>
    <w:rsid w:val="00C2580C"/>
    <w:rsid w:val="00C43CDB"/>
    <w:rsid w:val="00C510B0"/>
    <w:rsid w:val="00C56AD2"/>
    <w:rsid w:val="00C903A3"/>
    <w:rsid w:val="00CD7C00"/>
    <w:rsid w:val="00CE793F"/>
    <w:rsid w:val="00D31CA7"/>
    <w:rsid w:val="00D92A74"/>
    <w:rsid w:val="00D9565F"/>
    <w:rsid w:val="00DB04B9"/>
    <w:rsid w:val="00DD1E3F"/>
    <w:rsid w:val="00DD6E00"/>
    <w:rsid w:val="00DD7641"/>
    <w:rsid w:val="00DE219C"/>
    <w:rsid w:val="00DF1221"/>
    <w:rsid w:val="00E00AA3"/>
    <w:rsid w:val="00E013BF"/>
    <w:rsid w:val="00E04AD6"/>
    <w:rsid w:val="00E20829"/>
    <w:rsid w:val="00E22F2B"/>
    <w:rsid w:val="00E27771"/>
    <w:rsid w:val="00E5116B"/>
    <w:rsid w:val="00E54E55"/>
    <w:rsid w:val="00E558B0"/>
    <w:rsid w:val="00E63E67"/>
    <w:rsid w:val="00E674B4"/>
    <w:rsid w:val="00E97520"/>
    <w:rsid w:val="00EB3894"/>
    <w:rsid w:val="00EC799D"/>
    <w:rsid w:val="00EE5245"/>
    <w:rsid w:val="00F14A08"/>
    <w:rsid w:val="00F4005B"/>
    <w:rsid w:val="00F7050D"/>
    <w:rsid w:val="00FA6B51"/>
    <w:rsid w:val="00FC519A"/>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653E5"/>
  <w15:chartTrackingRefBased/>
  <w15:docId w15:val="{DFE0E3E0-7FF0-47CF-92A4-4ABD9247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BF"/>
  </w:style>
  <w:style w:type="paragraph" w:styleId="Heading1">
    <w:name w:val="heading 1"/>
    <w:basedOn w:val="Normal"/>
    <w:next w:val="Normal"/>
    <w:qFormat/>
    <w:pPr>
      <w:keepNext/>
      <w:numPr>
        <w:ilvl w:val="12"/>
      </w:numPr>
      <w:tabs>
        <w:tab w:val="left" w:pos="0"/>
        <w:tab w:val="left" w:pos="360"/>
        <w:tab w:val="left" w:pos="720"/>
      </w:tabs>
      <w:suppressAutoHyphens/>
      <w:outlineLvl w:val="0"/>
    </w:pPr>
    <w:rPr>
      <w:b/>
      <w:spacing w:val="-2"/>
      <w:sz w:val="24"/>
    </w:rPr>
  </w:style>
  <w:style w:type="paragraph" w:styleId="Heading2">
    <w:name w:val="heading 2"/>
    <w:basedOn w:val="Normal"/>
    <w:next w:val="Normal"/>
    <w:qFormat/>
    <w:pPr>
      <w:keepNext/>
      <w:numPr>
        <w:ilvl w:val="12"/>
      </w:numPr>
      <w:tabs>
        <w:tab w:val="left" w:pos="0"/>
        <w:tab w:val="left" w:pos="360"/>
        <w:tab w:val="left" w:pos="720"/>
      </w:tabs>
      <w:suppressAutoHyphens/>
      <w:outlineLvl w:val="1"/>
    </w:pPr>
    <w:rPr>
      <w:i/>
      <w:spacing w:val="-2"/>
      <w:sz w:val="24"/>
    </w:rPr>
  </w:style>
  <w:style w:type="paragraph" w:styleId="Heading3">
    <w:name w:val="heading 3"/>
    <w:basedOn w:val="Normal"/>
    <w:next w:val="Normal"/>
    <w:qFormat/>
    <w:pPr>
      <w:keepNext/>
      <w:shd w:val="clear" w:color="auto" w:fill="FFFFFF"/>
      <w:jc w:val="center"/>
      <w:outlineLvl w:val="2"/>
    </w:pPr>
    <w:rPr>
      <w:rFonts w:ascii="Arial" w:hAnsi="Arial"/>
      <w:b/>
    </w:rPr>
  </w:style>
  <w:style w:type="paragraph" w:styleId="Heading4">
    <w:name w:val="heading 4"/>
    <w:basedOn w:val="Normal"/>
    <w:next w:val="Normal"/>
    <w:qFormat/>
    <w:pPr>
      <w:keepNext/>
      <w:autoSpaceDE w:val="0"/>
      <w:autoSpaceDN w:val="0"/>
      <w:adjustRightInd w:val="0"/>
      <w:outlineLvl w:val="3"/>
    </w:pPr>
    <w:rPr>
      <w:b/>
      <w:bCs/>
      <w:sz w:val="22"/>
      <w:szCs w:val="22"/>
    </w:rPr>
  </w:style>
  <w:style w:type="paragraph" w:styleId="Heading5">
    <w:name w:val="heading 5"/>
    <w:basedOn w:val="Normal"/>
    <w:next w:val="Normal"/>
    <w:qFormat/>
    <w:pPr>
      <w:keepNext/>
      <w:numPr>
        <w:ilvl w:val="12"/>
      </w:numPr>
      <w:suppressAutoHyphens/>
      <w:outlineLvl w:val="4"/>
    </w:pPr>
    <w:rPr>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0"/>
        <w:tab w:val="left" w:pos="720"/>
      </w:tabs>
      <w:suppressAutoHyphens/>
    </w:pPr>
    <w:rPr>
      <w:spacing w:val="-2"/>
      <w:sz w:val="24"/>
    </w:rPr>
  </w:style>
  <w:style w:type="paragraph" w:styleId="BodyText2">
    <w:name w:val="Body Text 2"/>
    <w:basedOn w:val="Normal"/>
    <w:semiHidden/>
    <w:pPr>
      <w:jc w:val="both"/>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sz w:val="24"/>
      <w:szCs w:val="24"/>
    </w:rPr>
  </w:style>
  <w:style w:type="paragraph" w:styleId="BodyTextIndent3">
    <w:name w:val="Body Text Indent 3"/>
    <w:basedOn w:val="Normal"/>
    <w:semiHidden/>
    <w:pPr>
      <w:widowControl w:val="0"/>
      <w:tabs>
        <w:tab w:val="left" w:pos="0"/>
      </w:tabs>
      <w:autoSpaceDE w:val="0"/>
      <w:autoSpaceDN w:val="0"/>
      <w:adjustRightInd w:val="0"/>
      <w:ind w:left="1440" w:hanging="720"/>
    </w:pPr>
    <w:rPr>
      <w:rFonts w:ascii="Arial" w:hAnsi="Arial" w:cs="Arial"/>
      <w:sz w:val="24"/>
      <w:szCs w:val="22"/>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tabs>
        <w:tab w:val="left" w:pos="0"/>
        <w:tab w:val="left" w:pos="720"/>
      </w:tabs>
      <w:suppressAutoHyphens/>
      <w:ind w:left="1440" w:hanging="360"/>
    </w:pPr>
    <w:rPr>
      <w:spacing w:val="-2"/>
      <w:sz w:val="24"/>
    </w:rPr>
  </w:style>
  <w:style w:type="paragraph" w:customStyle="1" w:styleId="Default">
    <w:name w:val="Default"/>
    <w:pPr>
      <w:autoSpaceDE w:val="0"/>
      <w:autoSpaceDN w:val="0"/>
      <w:adjustRightInd w:val="0"/>
    </w:pPr>
    <w:rPr>
      <w:color w:val="000000"/>
      <w:sz w:val="24"/>
      <w:szCs w:val="24"/>
    </w:rPr>
  </w:style>
  <w:style w:type="paragraph" w:styleId="BodyTextIndent2">
    <w:name w:val="Body Text Indent 2"/>
    <w:basedOn w:val="Normal"/>
    <w:semiHidden/>
    <w:pPr>
      <w:ind w:left="900" w:hanging="360"/>
    </w:pPr>
    <w:rPr>
      <w:sz w:val="24"/>
    </w:rPr>
  </w:style>
  <w:style w:type="paragraph" w:styleId="BodyText3">
    <w:name w:val="Body Text 3"/>
    <w:basedOn w:val="Normal"/>
    <w:semiHidden/>
    <w:pPr>
      <w:tabs>
        <w:tab w:val="left" w:pos="-720"/>
      </w:tabs>
      <w:suppressAutoHyphens/>
    </w:pPr>
    <w:rPr>
      <w:sz w:val="23"/>
      <w:szCs w:val="23"/>
    </w:rPr>
  </w:style>
  <w:style w:type="character" w:customStyle="1" w:styleId="spelle">
    <w:name w:val="spelle"/>
    <w:basedOn w:val="DefaultParagraphFont"/>
  </w:style>
  <w:style w:type="character" w:customStyle="1" w:styleId="grame">
    <w:name w:val="grame"/>
    <w:basedOn w:val="DefaultParagraphFont"/>
  </w:style>
  <w:style w:type="character" w:styleId="CommentReference">
    <w:name w:val="annotation reference"/>
    <w:basedOn w:val="DefaultParagraphFont"/>
    <w:uiPriority w:val="99"/>
    <w:semiHidden/>
    <w:unhideWhenUsed/>
    <w:rsid w:val="00064BCA"/>
    <w:rPr>
      <w:sz w:val="16"/>
      <w:szCs w:val="16"/>
    </w:rPr>
  </w:style>
  <w:style w:type="paragraph" w:styleId="CommentText">
    <w:name w:val="annotation text"/>
    <w:basedOn w:val="Normal"/>
    <w:link w:val="CommentTextChar"/>
    <w:uiPriority w:val="99"/>
    <w:semiHidden/>
    <w:unhideWhenUsed/>
    <w:rsid w:val="00064BCA"/>
  </w:style>
  <w:style w:type="character" w:customStyle="1" w:styleId="CommentTextChar">
    <w:name w:val="Comment Text Char"/>
    <w:basedOn w:val="DefaultParagraphFont"/>
    <w:link w:val="CommentText"/>
    <w:uiPriority w:val="99"/>
    <w:semiHidden/>
    <w:rsid w:val="00064BCA"/>
  </w:style>
  <w:style w:type="paragraph" w:styleId="CommentSubject">
    <w:name w:val="annotation subject"/>
    <w:basedOn w:val="CommentText"/>
    <w:next w:val="CommentText"/>
    <w:link w:val="CommentSubjectChar"/>
    <w:uiPriority w:val="99"/>
    <w:semiHidden/>
    <w:unhideWhenUsed/>
    <w:rsid w:val="00064BCA"/>
    <w:rPr>
      <w:b/>
      <w:bCs/>
    </w:rPr>
  </w:style>
  <w:style w:type="character" w:customStyle="1" w:styleId="CommentSubjectChar">
    <w:name w:val="Comment Subject Char"/>
    <w:basedOn w:val="CommentTextChar"/>
    <w:link w:val="CommentSubject"/>
    <w:uiPriority w:val="99"/>
    <w:semiHidden/>
    <w:rsid w:val="00064BCA"/>
    <w:rPr>
      <w:b/>
      <w:bCs/>
    </w:rPr>
  </w:style>
  <w:style w:type="character" w:customStyle="1" w:styleId="term">
    <w:name w:val="term"/>
    <w:basedOn w:val="DefaultParagraphFont"/>
    <w:rsid w:val="003F433E"/>
  </w:style>
  <w:style w:type="character" w:styleId="Strong">
    <w:name w:val="Strong"/>
    <w:basedOn w:val="DefaultParagraphFont"/>
    <w:uiPriority w:val="22"/>
    <w:qFormat/>
    <w:rsid w:val="00404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62910">
      <w:bodyDiv w:val="1"/>
      <w:marLeft w:val="0"/>
      <w:marRight w:val="0"/>
      <w:marTop w:val="0"/>
      <w:marBottom w:val="0"/>
      <w:divBdr>
        <w:top w:val="none" w:sz="0" w:space="0" w:color="auto"/>
        <w:left w:val="none" w:sz="0" w:space="0" w:color="auto"/>
        <w:bottom w:val="none" w:sz="0" w:space="0" w:color="auto"/>
        <w:right w:val="none" w:sz="0" w:space="0" w:color="auto"/>
      </w:divBdr>
    </w:div>
    <w:div w:id="442119576">
      <w:bodyDiv w:val="1"/>
      <w:marLeft w:val="0"/>
      <w:marRight w:val="0"/>
      <w:marTop w:val="0"/>
      <w:marBottom w:val="0"/>
      <w:divBdr>
        <w:top w:val="none" w:sz="0" w:space="0" w:color="auto"/>
        <w:left w:val="none" w:sz="0" w:space="0" w:color="auto"/>
        <w:bottom w:val="none" w:sz="0" w:space="0" w:color="auto"/>
        <w:right w:val="none" w:sz="0" w:space="0" w:color="auto"/>
      </w:divBdr>
    </w:div>
    <w:div w:id="771827176">
      <w:bodyDiv w:val="1"/>
      <w:marLeft w:val="0"/>
      <w:marRight w:val="0"/>
      <w:marTop w:val="0"/>
      <w:marBottom w:val="0"/>
      <w:divBdr>
        <w:top w:val="none" w:sz="0" w:space="0" w:color="auto"/>
        <w:left w:val="none" w:sz="0" w:space="0" w:color="auto"/>
        <w:bottom w:val="none" w:sz="0" w:space="0" w:color="auto"/>
        <w:right w:val="none" w:sz="0" w:space="0" w:color="auto"/>
      </w:divBdr>
    </w:div>
    <w:div w:id="1070689211">
      <w:bodyDiv w:val="1"/>
      <w:marLeft w:val="0"/>
      <w:marRight w:val="0"/>
      <w:marTop w:val="0"/>
      <w:marBottom w:val="0"/>
      <w:divBdr>
        <w:top w:val="none" w:sz="0" w:space="0" w:color="auto"/>
        <w:left w:val="none" w:sz="0" w:space="0" w:color="auto"/>
        <w:bottom w:val="none" w:sz="0" w:space="0" w:color="auto"/>
        <w:right w:val="none" w:sz="0" w:space="0" w:color="auto"/>
      </w:divBdr>
    </w:div>
    <w:div w:id="1490629549">
      <w:bodyDiv w:val="1"/>
      <w:marLeft w:val="0"/>
      <w:marRight w:val="0"/>
      <w:marTop w:val="0"/>
      <w:marBottom w:val="0"/>
      <w:divBdr>
        <w:top w:val="none" w:sz="0" w:space="0" w:color="auto"/>
        <w:left w:val="none" w:sz="0" w:space="0" w:color="auto"/>
        <w:bottom w:val="none" w:sz="0" w:space="0" w:color="auto"/>
        <w:right w:val="none" w:sz="0" w:space="0" w:color="auto"/>
      </w:divBdr>
    </w:div>
    <w:div w:id="1579748807">
      <w:bodyDiv w:val="1"/>
      <w:marLeft w:val="0"/>
      <w:marRight w:val="0"/>
      <w:marTop w:val="0"/>
      <w:marBottom w:val="0"/>
      <w:divBdr>
        <w:top w:val="none" w:sz="0" w:space="0" w:color="auto"/>
        <w:left w:val="none" w:sz="0" w:space="0" w:color="auto"/>
        <w:bottom w:val="none" w:sz="0" w:space="0" w:color="auto"/>
        <w:right w:val="none" w:sz="0" w:space="0" w:color="auto"/>
      </w:divBdr>
    </w:div>
    <w:div w:id="1659579604">
      <w:bodyDiv w:val="1"/>
      <w:marLeft w:val="0"/>
      <w:marRight w:val="0"/>
      <w:marTop w:val="0"/>
      <w:marBottom w:val="0"/>
      <w:divBdr>
        <w:top w:val="none" w:sz="0" w:space="0" w:color="auto"/>
        <w:left w:val="none" w:sz="0" w:space="0" w:color="auto"/>
        <w:bottom w:val="none" w:sz="0" w:space="0" w:color="auto"/>
        <w:right w:val="none" w:sz="0" w:space="0" w:color="auto"/>
      </w:divBdr>
    </w:div>
    <w:div w:id="1878665116">
      <w:bodyDiv w:val="1"/>
      <w:marLeft w:val="0"/>
      <w:marRight w:val="0"/>
      <w:marTop w:val="0"/>
      <w:marBottom w:val="0"/>
      <w:divBdr>
        <w:top w:val="none" w:sz="0" w:space="0" w:color="auto"/>
        <w:left w:val="none" w:sz="0" w:space="0" w:color="auto"/>
        <w:bottom w:val="none" w:sz="0" w:space="0" w:color="auto"/>
        <w:right w:val="none" w:sz="0" w:space="0" w:color="auto"/>
      </w:divBdr>
    </w:div>
    <w:div w:id="20362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EDC220AA299A49A16FBB352D54B1F5" ma:contentTypeVersion="12" ma:contentTypeDescription="Create a new document." ma:contentTypeScope="" ma:versionID="44e1c880a4d386ca3a5f72e9d93ad6c3">
  <xsd:schema xmlns:xsd="http://www.w3.org/2001/XMLSchema" xmlns:xs="http://www.w3.org/2001/XMLSchema" xmlns:p="http://schemas.microsoft.com/office/2006/metadata/properties" xmlns:ns3="cb18c529-9334-480a-92cd-4c31933c8ed2" xmlns:ns4="55ed229c-bf47-4027-983b-141b85fe6091" targetNamespace="http://schemas.microsoft.com/office/2006/metadata/properties" ma:root="true" ma:fieldsID="a6a3fa302650f2f0df21e79f1c2345f9" ns3:_="" ns4:_="">
    <xsd:import namespace="cb18c529-9334-480a-92cd-4c31933c8ed2"/>
    <xsd:import namespace="55ed229c-bf47-4027-983b-141b85fe60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18c529-9334-480a-92cd-4c31933c8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ed229c-bf47-4027-983b-141b85fe60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7D544B-E40F-4DD8-8148-4B1B777B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18c529-9334-480a-92cd-4c31933c8ed2"/>
    <ds:schemaRef ds:uri="55ed229c-bf47-4027-983b-141b85fe6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4DA7BC-540C-4F77-A149-72632147DC72}">
  <ds:schemaRefs>
    <ds:schemaRef ds:uri="http://schemas.microsoft.com/sharepoint/v3/contenttype/forms"/>
  </ds:schemaRefs>
</ds:datastoreItem>
</file>

<file path=customXml/itemProps3.xml><?xml version="1.0" encoding="utf-8"?>
<ds:datastoreItem xmlns:ds="http://schemas.openxmlformats.org/officeDocument/2006/customXml" ds:itemID="{A6931A77-08D0-44D8-A408-73B35CFCBFC1}">
  <ds:schemaRefs>
    <ds:schemaRef ds:uri="http://schemas.openxmlformats.org/officeDocument/2006/bibliography"/>
  </ds:schemaRefs>
</ds:datastoreItem>
</file>

<file path=customXml/itemProps4.xml><?xml version="1.0" encoding="utf-8"?>
<ds:datastoreItem xmlns:ds="http://schemas.openxmlformats.org/officeDocument/2006/customXml" ds:itemID="{BF87C62B-CE62-4B8F-B7DA-7464A3C1A9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UCSD Human Research Protections Program</vt:lpstr>
    </vt:vector>
  </TitlesOfParts>
  <Company>UCSD SOM</Company>
  <LinksUpToDate>false</LinksUpToDate>
  <CharactersWithSpaces>18866</CharactersWithSpaces>
  <SharedDoc>false</SharedDoc>
  <HLinks>
    <vt:vector size="6" baseType="variant">
      <vt:variant>
        <vt:i4>6619182</vt:i4>
      </vt:variant>
      <vt:variant>
        <vt:i4>0</vt:i4>
      </vt:variant>
      <vt:variant>
        <vt:i4>0</vt:i4>
      </vt:variant>
      <vt:variant>
        <vt:i4>5</vt:i4>
      </vt:variant>
      <vt:variant>
        <vt:lpwstr>https://irb.ucsd.edu/SOMapplication2010Instructions.pdf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UCSD Human Research Protections Program</dc:title>
  <dc:subject/>
  <dc:creator>mcaligiuri</dc:creator>
  <cp:keywords/>
  <dc:description/>
  <cp:lastModifiedBy>Satterthwaite, Erin</cp:lastModifiedBy>
  <cp:revision>2</cp:revision>
  <cp:lastPrinted>2021-10-20T04:10:00Z</cp:lastPrinted>
  <dcterms:created xsi:type="dcterms:W3CDTF">2025-08-06T21:07:00Z</dcterms:created>
  <dcterms:modified xsi:type="dcterms:W3CDTF">2025-08-06T21:07:00Z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0x0101007DEDC220AA299A49A16FBB352D54B1F5</vt:lpwstr>
  </property>
</Properties>
</file>