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left"/>
      </w:pPr>
      <w:r>
        <w:rPr>
          <w:b/>
          <w:color w:val="166F4D"/>
          <w:sz w:val="24"/>
        </w:rPr>
        <w:t>EVS EYE</w:t>
      </w:r>
    </w:p>
    <w:p>
      <w:pPr>
        <w:pStyle w:val="Title"/>
        <w:spacing w:before="160" w:after="200"/>
      </w:pPr>
      <w:r>
        <w:t>Client Discovery Questionnaire</w:t>
      </w:r>
    </w:p>
    <w:p>
      <w:pPr>
        <w:spacing w:after="400"/>
      </w:pPr>
      <w:r>
        <w:rPr>
          <w:b w:val="0"/>
          <w:color w:val="37433D"/>
          <w:sz w:val="26"/>
        </w:rPr>
        <w:t>A structured questionnaire for organisations evaluating Evs Eye fleet management services.</w:t>
      </w:r>
    </w:p>
    <w:tbl>
      <w:tblPr>
        <w:tblStyle w:val="TableGrid"/>
        <w:tblW w:type="auto" w:w="0"/>
        <w:jc w:val="center"/>
        <w:tblLayout w:type="fixed"/>
        <w:tblLook w:firstColumn="1" w:firstRow="1" w:lastColumn="0" w:lastRow="0" w:noHBand="0" w:noVBand="1" w:val="04A0"/>
      </w:tblPr>
      <w:tblGrid>
        <w:gridCol w:w="5083"/>
        <w:gridCol w:w="5083"/>
      </w:tblGrid>
      <w:tr>
        <w:tc>
          <w:tcPr>
            <w:tcW w:type="dxa" w:w="4104"/>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976"/>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10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Organisation name</w:t>
            </w:r>
          </w:p>
        </w:tc>
        <w:tc>
          <w:tcPr>
            <w:tcW w:type="dxa" w:w="597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10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Primary contact name and designation</w:t>
            </w:r>
          </w:p>
        </w:tc>
        <w:tc>
          <w:tcPr>
            <w:tcW w:type="dxa" w:w="597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10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Email and mobile number</w:t>
            </w:r>
          </w:p>
        </w:tc>
        <w:tc>
          <w:tcPr>
            <w:tcW w:type="dxa" w:w="597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10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Date completed</w:t>
            </w:r>
          </w:p>
        </w:tc>
        <w:tc>
          <w:tcPr>
            <w:tcW w:type="dxa" w:w="597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10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Evs Eye point of contact</w:t>
            </w:r>
          </w:p>
        </w:tc>
        <w:tc>
          <w:tcPr>
            <w:tcW w:type="dxa" w:w="597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bl>
    <w:p>
      <w:pPr>
        <w:spacing w:after="20"/>
      </w:pPr>
    </w:p>
    <w:p>
      <w:pPr>
        <w:pStyle w:val="Heading1"/>
        <w:spacing w:before="300" w:after="120"/>
        <w:keepNext/>
      </w:pPr>
      <w:r>
        <w:t>How to use this questionnaire</w:t>
      </w:r>
    </w:p>
    <w:p>
      <w:pPr>
        <w:spacing w:after="160" w:line="283" w:lineRule="auto"/>
      </w:pPr>
      <w:r>
        <w:t>Please complete the questions that are relevant to your current operations and planned rollout. If a field is not yet known, write Not decided. The information helps Evs Eye recommend an appropriate configuration, implementation plan, commercial model, and support approach.</w:t>
      </w:r>
    </w:p>
    <w:p>
      <w:pPr>
        <w:pStyle w:val="ListBullet"/>
        <w:spacing w:after="60"/>
      </w:pPr>
      <w:r>
        <w:t>Use current operating figures where possible and identify expected growth separately.</w:t>
      </w:r>
    </w:p>
    <w:p>
      <w:pPr>
        <w:pStyle w:val="ListBullet"/>
        <w:spacing w:after="60"/>
      </w:pPr>
      <w:r>
        <w:t>Attach supporting documents, sample files, process notes, and integration specifications where available.</w:t>
      </w:r>
    </w:p>
    <w:p>
      <w:pPr>
        <w:pStyle w:val="ListBullet"/>
        <w:spacing w:after="60"/>
      </w:pPr>
      <w:r>
        <w:t>Do not share passwords, OTPs, bank account numbers, or other highly sensitive credentials in this document.</w:t>
      </w:r>
    </w:p>
    <w:p>
      <w:r>
        <w:br w:type="page"/>
      </w:r>
    </w:p>
    <w:p>
      <w:pPr>
        <w:pStyle w:val="Heading1"/>
        <w:spacing w:before="300" w:after="120"/>
        <w:keepNext/>
      </w:pPr>
      <w:r>
        <w:t>1 Organisation and commercial profile</w:t>
      </w:r>
    </w:p>
    <w:p>
      <w:pPr>
        <w:spacing w:after="160" w:line="283" w:lineRule="auto"/>
      </w:pPr>
      <w:r>
        <w:t>This section establishes the legal, commercial, and operating context for your Evs Eye deployment.</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Business or fleet name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Legal entity name and registered address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Business type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Private Limited  ( ) LLP  ( ) Partnership  ( ) Proprietorship  ( ) Other: ______</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Industry and operating model</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Logistics  ( ) Last mile  ( ) Delivery  ( ) Mobility  ( ) Rental  ( ) Other: ______</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Client type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Fleet owner  ( ) Fleet operator  ( ) Leasing company  ( ) Aggregator  ( ) Enterprise  ( ) Other: ______</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Primary services delivered to customers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Operating geographies today and planned expansion</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PAN, GSTIN, CIN or LLPIN as applicable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Website and company profile link</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bl>
    <w:p>
      <w:pPr>
        <w:spacing w:after="20"/>
      </w:pPr>
    </w:p>
    <w:p>
      <w:pPr>
        <w:pStyle w:val="Heading1"/>
        <w:spacing w:before="300" w:after="120"/>
        <w:keepNext/>
      </w:pPr>
      <w:r>
        <w:t>2 Stakeholders and access model</w:t>
      </w:r>
    </w:p>
    <w:p>
      <w:pPr>
        <w:spacing w:after="160" w:line="283" w:lineRule="auto"/>
      </w:pPr>
      <w:r>
        <w:t>Evs Eye separates operational ownership from administration, finance, and technology responsibilities.</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Executive sponsor and decision maker</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Name, role, email, mobile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Day to day platform administrator</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Name, role, email, mobile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Operations lead</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Name, role, email, mobile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Finance or commercial approver</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Name, role, email, mobile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Technology or integration contact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Name, role, email, mobile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Security or compliance contact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Name, role, email, mobile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Expected Evs Eye user roles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Client admin  ( ) Fleet manager  ( ) Team lead  ( ) Operations executive  ( ) Finance  ( ) Auditor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Approval workflow for data, commercial, and configuration changes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bl>
    <w:p>
      <w:pPr>
        <w:spacing w:after="20"/>
      </w:pPr>
    </w:p>
    <w:p>
      <w:pPr>
        <w:pStyle w:val="Heading1"/>
        <w:spacing w:before="300" w:after="120"/>
        <w:keepNext/>
      </w:pPr>
      <w:r>
        <w:t>3 Fleet and vehicle profile</w:t>
      </w:r>
    </w:p>
    <w:p>
      <w:pPr>
        <w:spacing w:after="160" w:line="283" w:lineRule="auto"/>
      </w:pPr>
      <w:r>
        <w:t>Provide the current fleet baseline, vehicle characteristics, ownership arrangements, and anticipated growth.</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Current active fleet count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Expected fleet count in 3, 6, and 12 months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Vehicle categories and types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For example 2W, 3W, 4W, truck, bus; include quantities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OEMs, models, variants, and manufacturing years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Registration status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Registered  ( ) Unregistered  ( ) Mixed; provide quantities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Vehicle ownership type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Client owned  ( ) Leased  ( ) Driver owned  ( ) Attached  ( ) Mixed</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Current fleet lifecycle issues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Allocation, maintenance, theft, idle time, compliance, documentation,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Vehicle documents to manage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RC  ( ) Insurance  ( ) Fitness  ( ) Permit  ( ) PUC  ( ) Warranty  ( )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Asset identification standards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Vehicle number, chassis, VIN, internal fleet code, QR or barcode</w:t>
            </w:r>
          </w:p>
        </w:tc>
      </w:tr>
    </w:tbl>
    <w:p>
      <w:pPr>
        <w:spacing w:after="20"/>
      </w:pPr>
    </w:p>
    <w:p>
      <w:pPr>
        <w:pStyle w:val="Heading1"/>
        <w:spacing w:before="300" w:after="120"/>
        <w:keepNext/>
      </w:pPr>
      <w:r>
        <w:t>4 Hubs locations and operational structure</w:t>
      </w:r>
    </w:p>
    <w:p>
      <w:pPr>
        <w:spacing w:after="160" w:line="283" w:lineRule="auto"/>
      </w:pPr>
      <w:r>
        <w:t>Describe where operations run and how fleets, people, charging, maintenance, and dispatch are organised.</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Number of operational hubs today and planned</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Hub names, codes, cities, states, and capacity</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Attach a list if available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Hub types used</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Operations  ( ) Parking  ( ) Charging  ( ) Battery swap  ( ) Maintenance  ( ) Warehouse  ( ) Delivery</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Primary dispatch or allocation hub for each fleet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Operating hours and peak operating windows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Charging and battery swap infrastructure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Number of points, vendors, capacity, operating model</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Maintenance locations and service partners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Need for hierarchy or regional clusters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For example hub, city, region, national</w:t>
            </w:r>
          </w:p>
        </w:tc>
      </w:tr>
    </w:tbl>
    <w:p>
      <w:pPr>
        <w:spacing w:after="20"/>
      </w:pPr>
    </w:p>
    <w:p>
      <w:pPr>
        <w:pStyle w:val="Heading1"/>
        <w:spacing w:before="300" w:after="120"/>
        <w:keepNext/>
      </w:pPr>
      <w:r>
        <w:t>5 Riders workforce and vendor operations</w:t>
      </w:r>
    </w:p>
    <w:p>
      <w:pPr>
        <w:spacing w:after="160" w:line="283" w:lineRule="auto"/>
      </w:pPr>
      <w:r>
        <w:t>This section covers rider onboarding, workforce governance, teams, and the customer or vendor engagements they support.</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Current and expected rider count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Current / 3 months / 6 months / 12 months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Rider engagement model</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Payroll  ( ) Contract  ( ) Partner supplied  ( ) Mixed</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Current rider onboarding process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Documents, verification, training, approvals, target turnaround time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Team structure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Fleet managers, team leads, cluster managers, riders per manager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Rider identifiers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Employee code, mobile, Aadhaar or PAN reference, vendor ID,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Rider documents and expiry monitoring</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DL, Aadhaar, PAN, bank, police verification, training,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Vendors or work platforms used</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For example Zomato, Blinkit, Rapido, Swiggy, Amazon, internal delivery</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Need for Rider Vendor mapping</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Yes  ( ) No; describe assignment and reassignment rules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Wallet, incentives, deductions, earnings, or settlement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bl>
    <w:p>
      <w:pPr>
        <w:spacing w:after="20"/>
      </w:pPr>
    </w:p>
    <w:p>
      <w:pPr>
        <w:pStyle w:val="Heading1"/>
        <w:spacing w:before="300" w:after="120"/>
        <w:keepNext/>
      </w:pPr>
      <w:r>
        <w:t>6 Core workflows and business rules</w:t>
      </w:r>
    </w:p>
    <w:p>
      <w:pPr>
        <w:spacing w:after="160" w:line="283" w:lineRule="auto"/>
      </w:pPr>
      <w:r>
        <w:t>Select the workflows Evs Eye should support at launch and describe the rules that matter for your operations.</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Vehicle allocation and deallocation</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Required at launch  ( ) Later; approval, OTP, evidence, and handover requirements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Fleet transfers between hubs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Required at launch  ( ) Later; initiator, receiver, proof, and status requirements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Battery or controller mapping</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Required at launch  ( ) Later; fixed or swappable battery logic</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Maintenance and breakdown workflow</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Inspection or PDI workflow</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Damage, accident, theft, or exception workflow</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Photo and evidence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Required photo types, count, retention, reviewer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Operational notifications and escalations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Who receives alerts, channels, SLA, escalation ladder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Required audit trail</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Changes, approvals, allocations, documents, imports, other</w:t>
            </w:r>
          </w:p>
        </w:tc>
      </w:tr>
    </w:tbl>
    <w:p>
      <w:pPr>
        <w:spacing w:after="20"/>
      </w:pPr>
    </w:p>
    <w:p>
      <w:pPr>
        <w:pStyle w:val="Heading1"/>
        <w:spacing w:before="300" w:after="120"/>
        <w:keepNext/>
      </w:pPr>
      <w:r>
        <w:t>7 Telematics batteries and connected devices</w:t>
      </w:r>
    </w:p>
    <w:p>
      <w:pPr>
        <w:spacing w:after="160" w:line="283" w:lineRule="auto"/>
      </w:pPr>
      <w:r>
        <w:t>Complete this section when Evs Eye will manage electric vehicle assets, IoT devices, or live operational telemetry.</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IoT or telematics provider</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Provider, device model, API availability, documentation link</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Number of devices and installation plan</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Identifiers available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IMEI, SIM, ICCID, device number, vehicle linkage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Data received from telematics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Location, speed, ignition, SOC, SOH, odometer, faults,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Location and heartbeat update frequency</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Battery types and suppliers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Fixed single, fixed double, swap; chemistry, capacity, voltage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Battery serial and lifecycle information available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Controller information and serial numbers available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Data retention and historical telemetry expectations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bl>
    <w:p>
      <w:pPr>
        <w:spacing w:after="20"/>
      </w:pPr>
    </w:p>
    <w:p>
      <w:pPr>
        <w:pStyle w:val="Heading1"/>
        <w:spacing w:before="300" w:after="120"/>
        <w:keepNext/>
      </w:pPr>
      <w:r>
        <w:t>8 Integrations data migration and reporting</w:t>
      </w:r>
    </w:p>
    <w:p>
      <w:pPr>
        <w:spacing w:after="160" w:line="283" w:lineRule="auto"/>
      </w:pPr>
      <w:r>
        <w:t>Identify systems that need to exchange information with Evs Eye and the data that will be supplied for initial setup.</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Current systems in use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ERP, CRM, HRMS, payroll, fleet platform, telematics, finance, BI</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Required integrations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System, business purpose, inbound or outbound data, owner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Integration method preference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REST API  ( ) Webhook  ( ) SFTP  ( ) CSV  ( ) Manual upload  ( )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Single sign on requirement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No  ( ) Google  ( ) Microsoft Entra ID  ( ) SAML  ( )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Master data available for migration</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Hubs, vehicles, riders, users, documents, batteries, devices, history</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Sample data files available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Yes  ( ) No; list files and format</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Reports required at launch</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Operations, fleet health, utilisation, rider, finance, compliance,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Report recipients and schedule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Daily, weekly, monthly; email, dashboard, export</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Data export and API access needs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bl>
    <w:p>
      <w:pPr>
        <w:spacing w:after="20"/>
      </w:pPr>
    </w:p>
    <w:p>
      <w:pPr>
        <w:pStyle w:val="Heading1"/>
        <w:spacing w:before="300" w:after="120"/>
        <w:keepNext/>
      </w:pPr>
      <w:r>
        <w:t>9 Security privacy and compliance</w:t>
      </w:r>
    </w:p>
    <w:p>
      <w:pPr>
        <w:spacing w:after="160" w:line="283" w:lineRule="auto"/>
      </w:pPr>
      <w:r>
        <w:t>This section helps define the appropriate security controls, data processing commitments, and documentation for your organisation.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Data classification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Personal data, location, financial, vehicle, operational,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Applicable compliance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DPDP Act, customer policy, ISO 27001, SOC 2, contractual,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Data residency requirement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India  ( ) Other: ______  ( ) No specific requirement</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Authentication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OTP, SSO, MFA, password policy, IP restrictions,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Role based access and segregation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Audit, retention, deletion, and legal hold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Security questionnaire or vendor assessment required</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Yes  ( ) No; attach if available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Data processing agreement or privacy review required</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Yes  ( ) No</w:t>
            </w:r>
          </w:p>
        </w:tc>
      </w:tr>
    </w:tbl>
    <w:p>
      <w:pPr>
        <w:spacing w:after="20"/>
      </w:pPr>
    </w:p>
    <w:p>
      <w:pPr>
        <w:pStyle w:val="Heading1"/>
        <w:spacing w:before="300" w:after="120"/>
        <w:keepNext/>
      </w:pPr>
      <w:r>
        <w:t>10 Commercial scope support and rollout</w:t>
      </w:r>
    </w:p>
    <w:p>
      <w:pPr>
        <w:spacing w:after="160" w:line="283" w:lineRule="auto"/>
      </w:pPr>
      <w:r>
        <w:t>Use this section to align subscription scope, implementation timing, training, acceptance criteria, and ongoing support.</w:t>
      </w:r>
    </w:p>
    <w:tbl>
      <w:tblPr>
        <w:tblStyle w:val="TableGrid"/>
        <w:tblW w:type="auto" w:w="0"/>
        <w:jc w:val="center"/>
        <w:tblLayout w:type="fixed"/>
        <w:tblLook w:firstColumn="1" w:firstRow="1" w:lastColumn="0" w:lastRow="0" w:noHBand="0" w:noVBand="1" w:val="04A0"/>
      </w:tblPr>
      <w:tblGrid>
        <w:gridCol w:w="5083"/>
        <w:gridCol w:w="5083"/>
      </w:tblGrid>
      <w:tr>
        <w:tc>
          <w:tcPr>
            <w:tcW w:type="dxa" w:w="468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5400"/>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Target go live date and key milestones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Pilot scope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Locations, users, fleet, riders, duration, success criteria</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Preferred package or features of interest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Expected billing cycle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Monthly  ( ) Quarterly  ( ) Annual  ( )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Pricing model preference</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Per vehicle, per rider, per user, usage based, tiered, package, other</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Procurement or PO requirement</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Payment terms and tax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Training requirements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Audience, format, languages, location, number of sessions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Support expectations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Hours, severity levels, response time, escalation contacts</w:t>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Acceptance criteria for implementation</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468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Additional requirements or questions</w:t>
            </w:r>
          </w:p>
        </w:tc>
        <w:tc>
          <w:tcPr>
            <w:tcW w:type="dxa" w:w="5400"/>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bl>
    <w:p>
      <w:pPr>
        <w:spacing w:after="20"/>
      </w:pPr>
    </w:p>
    <w:p>
      <w:pPr>
        <w:pStyle w:val="Heading1"/>
        <w:spacing w:before="300" w:after="120"/>
        <w:keepNext/>
      </w:pPr>
      <w:r>
        <w:t>Attachments checklist</w:t>
      </w:r>
    </w:p>
    <w:p>
      <w:pPr>
        <w:spacing w:after="160" w:line="283" w:lineRule="auto"/>
      </w:pPr>
      <w:r>
        <w:t>Please attach what is available. Evs Eye can provide secure upload instructions for any confidential material.</w:t>
      </w:r>
    </w:p>
    <w:tbl>
      <w:tblPr>
        <w:tblStyle w:val="TableGrid"/>
        <w:tblW w:type="auto" w:w="0"/>
        <w:jc w:val="center"/>
        <w:tblLayout w:type="fixed"/>
        <w:tblLook w:firstColumn="1" w:firstRow="1" w:lastColumn="0" w:lastRow="0" w:noHBand="0" w:noVBand="1" w:val="04A0"/>
      </w:tblPr>
      <w:tblGrid>
        <w:gridCol w:w="5083"/>
        <w:gridCol w:w="5083"/>
      </w:tblGrid>
      <w:tr>
        <w:tc>
          <w:tcPr>
            <w:tcW w:type="dxa" w:w="5616"/>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4464"/>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Company registration and tax documents</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Attached  ( ) Not available yet  ( ) Not applicable</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Fleet master data sample</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Attached  ( ) Not available yet</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Hub or location master data sample</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Attached  ( ) Not available yet</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Rider and workforce master data sample</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Attached  ( ) Not available yet</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Vehicle, battery, IoT, and document sample data</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Attached  ( ) Not available yet</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Process maps, SOPs, or approval matrix</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Attached  ( ) Not available yet</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Integration documentation and API specifications</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 ) Attached  ( ) Not available yet  ( ) Not applicable</w:t>
            </w:r>
          </w:p>
        </w:tc>
      </w:tr>
      <w:tr>
        <w:tc>
          <w:tcPr>
            <w:tcW w:type="dxa" w:w="561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Security or vendor assessment questionnaire</w:t>
            </w:r>
          </w:p>
        </w:tc>
        <w:tc>
          <w:tcPr>
            <w:tcW w:type="dxa" w:w="446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 ) Attached  ( ) Not available yet  ( ) Not applicable</w:t>
            </w:r>
          </w:p>
        </w:tc>
      </w:tr>
    </w:tbl>
    <w:p>
      <w:pPr>
        <w:spacing w:after="20"/>
      </w:pPr>
    </w:p>
    <w:p>
      <w:pPr>
        <w:pStyle w:val="Heading1"/>
        <w:spacing w:before="300" w:after="120"/>
        <w:keepNext/>
      </w:pPr>
      <w:r>
        <w:t>Confirmation</w:t>
      </w:r>
    </w:p>
    <w:p>
      <w:pPr>
        <w:spacing w:after="160" w:line="283" w:lineRule="auto"/>
      </w:pPr>
      <w:r>
        <w:t>By submitting this questionnaire, the client confirms that the information is accurate to the best of their knowledge and may be used by Evs Eye for solution design, implementation planning, and commercial discussions.</w:t>
      </w:r>
    </w:p>
    <w:tbl>
      <w:tblPr>
        <w:tblStyle w:val="TableGrid"/>
        <w:tblW w:type="auto" w:w="0"/>
        <w:jc w:val="center"/>
        <w:tblLayout w:type="fixed"/>
        <w:tblLook w:firstColumn="1" w:firstRow="1" w:lastColumn="0" w:lastRow="0" w:noHBand="0" w:noVBand="1" w:val="04A0"/>
      </w:tblPr>
      <w:tblGrid>
        <w:gridCol w:w="5083"/>
        <w:gridCol w:w="5083"/>
      </w:tblGrid>
      <w:tr>
        <w:tc>
          <w:tcPr>
            <w:tcW w:type="dxa" w:w="3744"/>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Question</w:t>
            </w:r>
          </w:p>
        </w:tc>
        <w:tc>
          <w:tcPr>
            <w:tcW w:type="dxa" w:w="6336"/>
            <w:shd w:fill="0B4F45"/>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jc w:val="left"/>
            </w:pPr>
            <w:r>
              <w:rPr>
                <w:b/>
                <w:color w:val="FFFFFF"/>
                <w:sz w:val="20"/>
              </w:rPr>
              <w:t>Client response</w:t>
            </w:r>
          </w:p>
        </w:tc>
      </w:tr>
      <w:tr>
        <w:tc>
          <w:tcPr>
            <w:tcW w:type="dxa" w:w="374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Authorised representative name</w:t>
            </w:r>
          </w:p>
        </w:tc>
        <w:tc>
          <w:tcPr>
            <w:tcW w:type="dxa" w:w="633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374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Designation</w:t>
            </w:r>
          </w:p>
        </w:tc>
        <w:tc>
          <w:tcPr>
            <w:tcW w:type="dxa" w:w="633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r>
        <w:tc>
          <w:tcPr>
            <w:tcW w:type="dxa" w:w="374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t>Signature</w:t>
            </w:r>
          </w:p>
        </w:tc>
        <w:tc>
          <w:tcPr>
            <w:tcW w:type="dxa" w:w="633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40" w:line="269" w:lineRule="auto"/>
            </w:pPr>
            <w:r>
              <w:rPr>
                <w:b w:val="0"/>
                <w:sz w:val="20"/>
              </w:rPr>
            </w:r>
          </w:p>
        </w:tc>
      </w:tr>
      <w:tr>
        <w:tc>
          <w:tcPr>
            <w:tcW w:type="dxa" w:w="3744"/>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t>Date</w:t>
            </w:r>
          </w:p>
        </w:tc>
        <w:tc>
          <w:tcPr>
            <w:tcW w:type="dxa" w:w="633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shd w:fill="F5F8F7"/>
          </w:tcPr>
          <w:p>
            <w:pPr>
              <w:spacing w:after="40" w:line="269" w:lineRule="auto"/>
            </w:pPr>
            <w:r>
              <w:rPr>
                <w:b w:val="0"/>
                <w:sz w:val="20"/>
              </w:rPr>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b w:val="0"/>
        <w:color w:val="5D6B63"/>
        <w:sz w:val="18"/>
      </w:rPr>
      <w:t xml:space="preserve">Evs Eye Client Discovery Questionnaire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Evs Eye Client Discovery Questionnaire</dc:title>
  <dc:subject>Client discovery and onboarding questionnaire</dc:subject>
  <dc:creator>Evs Eye</dc:creator>
  <cp:keywords/>
  <dc:description>generated by python-docx</dc:description>
  <cp:lastModifiedBy/>
  <cp:revision>1</cp:revision>
  <dcterms:created xsi:type="dcterms:W3CDTF">2013-12-23T23:15:00Z</dcterms:created>
  <dcterms:modified xsi:type="dcterms:W3CDTF">2013-12-23T23:15:00Z</dcterms:modified>
  <cp:category/>
</cp:coreProperties>
</file>