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2.png" ContentType="image/png"/>
  <Override PartName="/word/media/rId7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Создала каталог и перешла в него и создала файл lab-1.asm (рис. 1)</w:t>
      </w:r>
    </w:p>
    <w:p>
      <w:pPr>
        <w:numPr>
          <w:ilvl w:val="0"/>
          <w:numId w:val="1001"/>
        </w:numPr>
      </w:pPr>
      <w:r>
        <w:t xml:space="preserve">Рассмотрела примеры программ вывода символьных и численных значений.Создала исполняемый файл и запустила его. (рис. 2) (рис. 3)</w:t>
      </w:r>
    </w:p>
    <w:p>
      <w:pPr>
        <w:numPr>
          <w:ilvl w:val="0"/>
          <w:numId w:val="1001"/>
        </w:numPr>
      </w:pPr>
      <w:r>
        <w:t xml:space="preserve">Далее изменила текст программы и вместо символов, записала в регистры числа.</w:t>
      </w:r>
      <w:r>
        <w:t xml:space="preserve"> </w:t>
      </w:r>
      <w:r>
        <w:t xml:space="preserve">(рис. 4) (рис. 5)</w:t>
      </w:r>
    </w:p>
    <w:p>
      <w:pPr>
        <w:numPr>
          <w:ilvl w:val="0"/>
          <w:numId w:val="1001"/>
        </w:numPr>
      </w:pPr>
      <w:r>
        <w:t xml:space="preserve">Создала файл lab-2.asm в каталоге и ввела в него</w:t>
      </w:r>
      <w:r>
        <w:t xml:space="preserve"> </w:t>
      </w:r>
      <w:r>
        <w:t xml:space="preserve">текст программы из листинга 7.2. (рис. 6) (рис. 7)</w:t>
      </w:r>
    </w:p>
    <w:p>
      <w:pPr>
        <w:numPr>
          <w:ilvl w:val="0"/>
          <w:numId w:val="1001"/>
        </w:numPr>
      </w:pPr>
      <w:r>
        <w:t xml:space="preserve">Аналогично предыдущему изменим символы на числа. (рис. 8)</w:t>
      </w:r>
      <w:r>
        <w:t xml:space="preserve"> </w:t>
      </w:r>
      <w:r>
        <w:t xml:space="preserve">Мы получили результат 10.</w:t>
      </w:r>
    </w:p>
    <w:p>
      <w:pPr>
        <w:numPr>
          <w:ilvl w:val="0"/>
          <w:numId w:val="1001"/>
        </w:numPr>
      </w:pPr>
      <w:r>
        <w:t xml:space="preserve">Заменила функцию iprintLF на iprint. Создала исполняемый файл и запустила его. (рис. 9)</w:t>
      </w:r>
    </w:p>
    <w:p>
      <w:pPr>
        <w:pStyle w:val="FirstParagraph"/>
      </w:pPr>
      <w:r>
        <w:t xml:space="preserve">Вместо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мы получили</w:t>
      </w:r>
      <w:r>
        <w:t xml:space="preserve"> </w:t>
      </w:r>
      <w:r>
        <w:t xml:space="preserve">“</w:t>
      </w:r>
      <w:r>
        <w:t xml:space="preserve">3_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В качестве примера выполнения арифметических операций в NASM привела программу вычисления арифметического выражения (5 * 2 + 3)/3. Создала исполняемый файл и запустила его.(рис. 10)</w:t>
      </w:r>
    </w:p>
    <w:p>
      <w:pPr>
        <w:numPr>
          <w:ilvl w:val="0"/>
          <w:numId w:val="1002"/>
        </w:numPr>
      </w:pPr>
      <w:r>
        <w:t xml:space="preserve">Изменила текст программы для вычисления выражения (4 * 6 + 2)/5.</w:t>
      </w:r>
      <w:r>
        <w:t xml:space="preserve"> </w:t>
      </w:r>
      <w:r>
        <w:t xml:space="preserve">Создала исполняемый файл и проверила его работу. (рис. 11)</w:t>
      </w:r>
    </w:p>
    <w:p>
      <w:pPr>
        <w:numPr>
          <w:ilvl w:val="0"/>
          <w:numId w:val="1002"/>
        </w:numPr>
      </w:pPr>
      <w:r>
        <w:t xml:space="preserve">Рассмотрела программу вычисления варианта задания по номеру студенческого билета. (рис. 12)</w:t>
      </w:r>
    </w:p>
    <w:p>
      <w:pPr>
        <w:pStyle w:val="CaptionedFigure"/>
      </w:pPr>
      <w:bookmarkStart w:id="25" w:name="fig:001"/>
      <w:r>
        <w:drawing>
          <wp:inline>
            <wp:extent cx="5334000" cy="1663211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pStyle w:val="CaptionedFigure"/>
      </w:pPr>
      <w:bookmarkStart w:id="29" w:name="fig:002"/>
      <w:r>
        <w:drawing>
          <wp:inline>
            <wp:extent cx="5334000" cy="2224972"/>
            <wp:effectExtent b="0" l="0" r="0" t="0"/>
            <wp:docPr descr="Рис. 2: Первый пример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Первый пример</w:t>
      </w:r>
    </w:p>
    <w:p>
      <w:pPr>
        <w:pStyle w:val="CaptionedFigure"/>
      </w:pPr>
      <w:bookmarkStart w:id="33" w:name="fig:003"/>
      <w:r>
        <w:drawing>
          <wp:inline>
            <wp:extent cx="5334000" cy="1108270"/>
            <wp:effectExtent b="0" l="0" r="0" t="0"/>
            <wp:docPr descr="Рис. 3: Первый пример. Результат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Первый пример. Результат.</w:t>
      </w:r>
    </w:p>
    <w:p>
      <w:pPr>
        <w:pStyle w:val="CaptionedFigure"/>
      </w:pPr>
      <w:bookmarkStart w:id="37" w:name="fig:004"/>
      <w:r>
        <w:drawing>
          <wp:inline>
            <wp:extent cx="5334000" cy="2531147"/>
            <wp:effectExtent b="0" l="0" r="0" t="0"/>
            <wp:docPr descr="Рис. 4: Второй пример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Второй пример</w:t>
      </w:r>
    </w:p>
    <w:p>
      <w:pPr>
        <w:pStyle w:val="CaptionedFigure"/>
      </w:pPr>
      <w:bookmarkStart w:id="41" w:name="fig:005"/>
      <w:r>
        <w:drawing>
          <wp:inline>
            <wp:extent cx="5334000" cy="1580179"/>
            <wp:effectExtent b="0" l="0" r="0" t="0"/>
            <wp:docPr descr="Рис. 5: Второй пример. Результат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Второй пример. Результат.</w:t>
      </w:r>
    </w:p>
    <w:p>
      <w:pPr>
        <w:pStyle w:val="CaptionedFigure"/>
      </w:pPr>
      <w:bookmarkStart w:id="45" w:name="fig:006"/>
      <w:r>
        <w:drawing>
          <wp:inline>
            <wp:extent cx="5334000" cy="915217"/>
            <wp:effectExtent b="0" l="0" r="0" t="0"/>
            <wp:docPr descr="Рис. 6: Создание нового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нового файла</w:t>
      </w:r>
    </w:p>
    <w:p>
      <w:pPr>
        <w:pStyle w:val="CaptionedFigure"/>
      </w:pPr>
      <w:bookmarkStart w:id="49" w:name="fig:007"/>
      <w:r>
        <w:drawing>
          <wp:inline>
            <wp:extent cx="5334000" cy="1430026"/>
            <wp:effectExtent b="0" l="0" r="0" t="0"/>
            <wp:docPr descr="Рис. 7: Третий пример. Результат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Третий пример. Результат.</w:t>
      </w:r>
    </w:p>
    <w:p>
      <w:pPr>
        <w:pStyle w:val="CaptionedFigure"/>
      </w:pPr>
      <w:bookmarkStart w:id="53" w:name="fig:008"/>
      <w:r>
        <w:drawing>
          <wp:inline>
            <wp:extent cx="5334000" cy="1320800"/>
            <wp:effectExtent b="0" l="0" r="0" t="0"/>
            <wp:docPr descr="Рис. 8: Четвертый пример. Результат.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Четвертый пример. Результат.</w:t>
      </w:r>
    </w:p>
    <w:p>
      <w:pPr>
        <w:pStyle w:val="CaptionedFigure"/>
      </w:pPr>
      <w:bookmarkStart w:id="57" w:name="fig:009"/>
      <w:r>
        <w:drawing>
          <wp:inline>
            <wp:extent cx="5334000" cy="1320800"/>
            <wp:effectExtent b="0" l="0" r="0" t="0"/>
            <wp:docPr descr="Рис. 9: iprin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iprint</w:t>
      </w:r>
    </w:p>
    <w:p>
      <w:pPr>
        <w:pStyle w:val="CaptionedFigure"/>
      </w:pPr>
      <w:bookmarkStart w:id="61" w:name="fig:0010"/>
      <w:r>
        <w:drawing>
          <wp:inline>
            <wp:extent cx="5334000" cy="1480457"/>
            <wp:effectExtent b="0" l="0" r="0" t="0"/>
            <wp:docPr descr="Рис. 10: Пятый пример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Пятый пример</w:t>
      </w:r>
    </w:p>
    <w:p>
      <w:pPr>
        <w:pStyle w:val="CaptionedFigure"/>
      </w:pPr>
      <w:bookmarkStart w:id="65" w:name="fig:0011"/>
      <w:r>
        <w:drawing>
          <wp:inline>
            <wp:extent cx="5334000" cy="1480457"/>
            <wp:effectExtent b="0" l="0" r="0" t="0"/>
            <wp:docPr descr="Рис. 11: Шестой пример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Шестой пример</w:t>
      </w:r>
    </w:p>
    <w:p>
      <w:pPr>
        <w:pStyle w:val="CaptionedFigure"/>
      </w:pPr>
      <w:bookmarkStart w:id="69" w:name="fig:0012"/>
      <w:r>
        <w:drawing>
          <wp:inline>
            <wp:extent cx="5334000" cy="2090057"/>
            <wp:effectExtent b="0" l="0" r="0" t="0"/>
            <wp:docPr descr="Рис. 12: Седьмой пример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Седьмой пример</w:t>
      </w:r>
    </w:p>
    <w:bookmarkEnd w:id="70"/>
    <w:bookmarkStart w:id="71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3"/>
        </w:numPr>
      </w:pPr>
      <w:r>
        <w:t xml:space="preserve">mov eax,msg call sprintLF</w:t>
      </w:r>
    </w:p>
    <w:p>
      <w:pPr>
        <w:numPr>
          <w:ilvl w:val="0"/>
          <w:numId w:val="1003"/>
        </w:numPr>
      </w:pPr>
      <w:r>
        <w:t xml:space="preserve">Эти инструкции используются для ввода переменной x с клавиатуры и сохранения введенных данных.</w:t>
      </w:r>
    </w:p>
    <w:p>
      <w:pPr>
        <w:numPr>
          <w:ilvl w:val="0"/>
          <w:numId w:val="1003"/>
        </w:numPr>
      </w:pPr>
      <w:r>
        <w:t xml:space="preserve">Эта инструкция используется для преобразования кода переменной ASCII в число.</w:t>
      </w:r>
    </w:p>
    <w:p>
      <w:pPr>
        <w:numPr>
          <w:ilvl w:val="0"/>
          <w:numId w:val="1003"/>
        </w:numPr>
      </w:pPr>
      <w:r>
        <w:t xml:space="preserve">mov ebx,20 div ebx inc edx</w:t>
      </w:r>
    </w:p>
    <w:p>
      <w:pPr>
        <w:numPr>
          <w:ilvl w:val="0"/>
          <w:numId w:val="1003"/>
        </w:numPr>
      </w:pPr>
      <w:r>
        <w:t xml:space="preserve">В регистре ebx.</w:t>
      </w:r>
    </w:p>
    <w:p>
      <w:pPr>
        <w:numPr>
          <w:ilvl w:val="0"/>
          <w:numId w:val="1003"/>
        </w:numPr>
      </w:pPr>
      <w:r>
        <w:t xml:space="preserve">Для увеличения значения edx на 1.</w:t>
      </w:r>
    </w:p>
    <w:p>
      <w:pPr>
        <w:numPr>
          <w:ilvl w:val="0"/>
          <w:numId w:val="1003"/>
        </w:numPr>
      </w:pPr>
      <w:r>
        <w:t xml:space="preserve">mov eax,edx call iprintLF</w:t>
      </w:r>
    </w:p>
    <w:bookmarkEnd w:id="71"/>
    <w:bookmarkStart w:id="80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4"/>
        </w:numPr>
      </w:pPr>
      <w:r>
        <w:t xml:space="preserve">Написала программу вычисления выражения для своего варианта. (рис. 13)</w:t>
      </w:r>
    </w:p>
    <w:p>
      <w:pPr>
        <w:numPr>
          <w:ilvl w:val="0"/>
          <w:numId w:val="1004"/>
        </w:numPr>
      </w:pPr>
      <w:r>
        <w:t xml:space="preserve">Создала исполняемый файл и проверила. (рис. 14)</w:t>
      </w:r>
    </w:p>
    <w:p>
      <w:pPr>
        <w:pStyle w:val="CaptionedFigure"/>
      </w:pPr>
      <w:bookmarkStart w:id="75" w:name="fig:0013"/>
      <w:r>
        <w:drawing>
          <wp:inline>
            <wp:extent cx="5334000" cy="7195343"/>
            <wp:effectExtent b="0" l="0" r="0" t="0"/>
            <wp:docPr descr="Рис. 13: Самостоятельная работа 1.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Самостоятельная работа 1.</w:t>
      </w:r>
    </w:p>
    <w:p>
      <w:pPr>
        <w:pStyle w:val="CaptionedFigure"/>
      </w:pPr>
      <w:bookmarkStart w:id="79" w:name="fig:0014"/>
      <w:r>
        <w:drawing>
          <wp:inline>
            <wp:extent cx="5334000" cy="2739472"/>
            <wp:effectExtent b="0" l="0" r="0" t="0"/>
            <wp:docPr descr="Рис. 14: Самостоятельная работа 2.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Самостоятельная работа 2.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2022-11-24T17:20:49Z</dcterms:created>
  <dcterms:modified xsi:type="dcterms:W3CDTF">2022-11-24T17:20:49Z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№7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