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74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30.png" ContentType="image/png"/>
  <Override PartName="/word/media/rId94.png" ContentType="image/png"/>
  <Override PartName="/word/media/rId98.png" ContentType="image/png"/>
  <Override PartName="/word/media/rId103.png" ContentType="image/png"/>
  <Override PartName="/word/media/rId111.png" ContentType="image/png"/>
  <Override PartName="/word/media/rId107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26.png" ContentType="image/png"/>
  <Override PartName="/word/media/rId135.png" ContentType="image/png"/>
  <Override PartName="/word/media/rId131.png" ContentType="image/png"/>
  <Override PartName="/word/media/rId38.png" ContentType="image/png"/>
  <Override PartName="/word/media/rId34.png" ContentType="image/png"/>
  <Override PartName="/word/media/rId46.png" ContentType="image/png"/>
  <Override PartName="/word/media/rId42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Щанкина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</w:t>
      </w:r>
    </w:p>
    <w:p>
      <w:pPr>
        <w:pStyle w:val="BodyText"/>
      </w:pPr>
      <w:r>
        <w:t xml:space="preserve">Ознакомиться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выполнения лабораторной работы, переходим в него и создаем файл. (рис. 1)</w:t>
      </w:r>
    </w:p>
    <w:p>
      <w:pPr>
        <w:pStyle w:val="CaptionedFigure"/>
      </w:pPr>
      <w:bookmarkStart w:id="25" w:name="fig:001"/>
      <w:r>
        <w:drawing>
          <wp:inline>
            <wp:extent cx="5334000" cy="2014903"/>
            <wp:effectExtent b="0" l="0" r="0" t="0"/>
            <wp:docPr descr="Рис. 1: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Каталог</w:t>
      </w:r>
    </w:p>
    <w:p>
      <w:pPr>
        <w:numPr>
          <w:ilvl w:val="0"/>
          <w:numId w:val="1002"/>
        </w:numPr>
        <w:pStyle w:val="Compact"/>
      </w:pPr>
      <w:r>
        <w:t xml:space="preserve">Рассмотрим программу вычисления арифметического выражения с помощью подпрограммы _calcul. (рис. 2) (рис. 3)</w:t>
      </w:r>
    </w:p>
    <w:p>
      <w:pPr>
        <w:pStyle w:val="CaptionedFigure"/>
      </w:pPr>
      <w:bookmarkStart w:id="29" w:name="fig:002"/>
      <w:r>
        <w:drawing>
          <wp:inline>
            <wp:extent cx="5334000" cy="7327622"/>
            <wp:effectExtent b="0" l="0" r="0" t="0"/>
            <wp:docPr descr="Рис. 2: Текст программы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Текст программы</w:t>
      </w:r>
    </w:p>
    <w:p>
      <w:pPr>
        <w:pStyle w:val="CaptionedFigure"/>
      </w:pPr>
      <w:bookmarkStart w:id="33" w:name="fig:003"/>
      <w:r>
        <w:drawing>
          <wp:inline>
            <wp:extent cx="5334000" cy="1692519"/>
            <wp:effectExtent b="0" l="0" r="0" t="0"/>
            <wp:docPr descr="Рис. 3: Проверка программы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Проверка программы</w:t>
      </w:r>
    </w:p>
    <w:p>
      <w:pPr>
        <w:numPr>
          <w:ilvl w:val="0"/>
          <w:numId w:val="1003"/>
        </w:numPr>
        <w:pStyle w:val="Compact"/>
      </w:pPr>
      <w:r>
        <w:t xml:space="preserve">Изменила программу, добавила подпрограмму g(x)=3x-1 (рис. 4) (рис. 5)</w:t>
      </w:r>
    </w:p>
    <w:p>
      <w:pPr>
        <w:pStyle w:val="CaptionedFigure"/>
      </w:pPr>
      <w:bookmarkStart w:id="37" w:name="fig:004"/>
      <w:r>
        <w:drawing>
          <wp:inline>
            <wp:extent cx="5181600" cy="10198100"/>
            <wp:effectExtent b="0" l="0" r="0" t="0"/>
            <wp:docPr descr="Рис. 4: Текст программ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19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Текст программы</w:t>
      </w:r>
    </w:p>
    <w:p>
      <w:pPr>
        <w:pStyle w:val="CaptionedFigure"/>
      </w:pPr>
      <w:bookmarkStart w:id="41" w:name="fig:005"/>
      <w:r>
        <w:drawing>
          <wp:inline>
            <wp:extent cx="5334000" cy="1629633"/>
            <wp:effectExtent b="0" l="0" r="0" t="0"/>
            <wp:docPr descr="Рис. 5: Проверка программы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Проверка программы</w:t>
      </w:r>
    </w:p>
    <w:p>
      <w:pPr>
        <w:pStyle w:val="BodyText"/>
      </w:pPr>
      <w:r>
        <w:t xml:space="preserve">Программа работает правильно, ведь если мы подставим x=1, то получим 11.</w:t>
      </w:r>
    </w:p>
    <w:p>
      <w:pPr>
        <w:numPr>
          <w:ilvl w:val="0"/>
          <w:numId w:val="1004"/>
        </w:numPr>
        <w:pStyle w:val="Compact"/>
      </w:pPr>
      <w:r>
        <w:t xml:space="preserve">Создала файл lab10-2.asm для Листинга №2. Написала программу печати сообщения Hello world!. (рис. 6)</w:t>
      </w:r>
    </w:p>
    <w:p>
      <w:pPr>
        <w:pStyle w:val="CaptionedFigure"/>
      </w:pPr>
      <w:bookmarkStart w:id="45" w:name="fig:006"/>
      <w:r>
        <w:drawing>
          <wp:inline>
            <wp:extent cx="4622800" cy="5816600"/>
            <wp:effectExtent b="0" l="0" r="0" t="0"/>
            <wp:docPr descr="Рис. 6: Текст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Текст программы</w:t>
      </w:r>
    </w:p>
    <w:p>
      <w:pPr>
        <w:numPr>
          <w:ilvl w:val="0"/>
          <w:numId w:val="1005"/>
        </w:numPr>
        <w:pStyle w:val="Compact"/>
      </w:pPr>
      <w:r>
        <w:t xml:space="preserve">Проверила работу программы. (рис. 7)</w:t>
      </w:r>
    </w:p>
    <w:p>
      <w:pPr>
        <w:pStyle w:val="CaptionedFigure"/>
      </w:pPr>
      <w:bookmarkStart w:id="49" w:name="fig:007"/>
      <w:r>
        <w:drawing>
          <wp:inline>
            <wp:extent cx="5334000" cy="1425777"/>
            <wp:effectExtent b="0" l="0" r="0" t="0"/>
            <wp:docPr descr="Рис. 7: Проверка программы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программы</w:t>
      </w:r>
    </w:p>
    <w:p>
      <w:pPr>
        <w:numPr>
          <w:ilvl w:val="0"/>
          <w:numId w:val="1006"/>
        </w:numPr>
        <w:pStyle w:val="Compact"/>
      </w:pPr>
      <w:r>
        <w:t xml:space="preserve">Загрузила исполняемый файл в отладчик. (рис. 8)</w:t>
      </w:r>
    </w:p>
    <w:p>
      <w:pPr>
        <w:pStyle w:val="CaptionedFigure"/>
      </w:pPr>
      <w:bookmarkStart w:id="53" w:name="fig:008"/>
      <w:r>
        <w:drawing>
          <wp:inline>
            <wp:extent cx="5334000" cy="3212027"/>
            <wp:effectExtent b="0" l="0" r="0" t="0"/>
            <wp:docPr descr="Рис. 8: GDB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GDB</w:t>
      </w:r>
    </w:p>
    <w:p>
      <w:pPr>
        <w:pStyle w:val="BodyText"/>
      </w:pPr>
      <w:r>
        <w:t xml:space="preserve">Проверим работу программы с помощью запуска в оболочке GDB c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.(рис. 9)</w:t>
      </w:r>
      <w:r>
        <w:t xml:space="preserve"> </w:t>
      </w:r>
      <w:r>
        <w:t xml:space="preserve">Установила брейкпоинт на метку _start и запустила программу. (рис. 9)</w:t>
      </w:r>
      <w:r>
        <w:t xml:space="preserve"> </w:t>
      </w:r>
      <w:r>
        <w:t xml:space="preserve">Посмотрела дисассимблированный код программы с помощью команды disassemble начиная с метки _start (рис. 9)</w:t>
      </w:r>
    </w:p>
    <w:p>
      <w:pPr>
        <w:pStyle w:val="CaptionedFigure"/>
      </w:pPr>
      <w:bookmarkStart w:id="57" w:name="fig:009"/>
      <w:r>
        <w:drawing>
          <wp:inline>
            <wp:extent cx="5334000" cy="4723569"/>
            <wp:effectExtent b="0" l="0" r="0" t="0"/>
            <wp:docPr descr="Рис. 9: RUN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RUN</w:t>
      </w:r>
    </w:p>
    <w:p>
      <w:pPr>
        <w:pStyle w:val="BodyText"/>
      </w:pPr>
      <w:r>
        <w:t xml:space="preserve">Переключилась на отображение команд с помощью команды set disassembly-flavor intel. (рис. 10)</w:t>
      </w:r>
    </w:p>
    <w:p>
      <w:pPr>
        <w:pStyle w:val="CaptionedFigure"/>
      </w:pPr>
      <w:bookmarkStart w:id="61" w:name="fig:0010"/>
      <w:r>
        <w:drawing>
          <wp:inline>
            <wp:extent cx="5334000" cy="2914079"/>
            <wp:effectExtent b="0" l="0" r="0" t="0"/>
            <wp:docPr descr="Рис. 10: set disassembly-flavor intel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set disassembly-flavor intel</w:t>
      </w:r>
    </w:p>
    <w:p>
      <w:pPr>
        <w:pStyle w:val="BodyText"/>
      </w:pPr>
      <w:r>
        <w:t xml:space="preserve">Включила режим псевдографики.(рис. 11)</w:t>
      </w:r>
    </w:p>
    <w:p>
      <w:pPr>
        <w:pStyle w:val="CaptionedFigure"/>
      </w:pPr>
      <w:bookmarkStart w:id="65" w:name="fig:0011"/>
      <w:r>
        <w:drawing>
          <wp:inline>
            <wp:extent cx="5334000" cy="5006983"/>
            <wp:effectExtent b="0" l="0" r="0" t="0"/>
            <wp:docPr descr="Рис. 11: Псевдографик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Псевдографика</w:t>
      </w:r>
    </w:p>
    <w:p>
      <w:pPr>
        <w:pStyle w:val="BodyText"/>
      </w:pPr>
      <w:r>
        <w:t xml:space="preserve">В режиме псевдографики у нас есть три окна:</w:t>
      </w:r>
      <w:r>
        <w:t xml:space="preserve"> </w:t>
      </w:r>
      <w:r>
        <w:t xml:space="preserve">- в верхней части названия регистров и их текущие значения.</w:t>
      </w:r>
      <w:r>
        <w:t xml:space="preserve"> </w:t>
      </w:r>
      <w:r>
        <w:t xml:space="preserve">- в средней части результат дисассимилирования программы</w:t>
      </w:r>
      <w:r>
        <w:t xml:space="preserve"> </w:t>
      </w:r>
      <w:r>
        <w:t xml:space="preserve">- в нижней части мы можем вводить команды</w:t>
      </w:r>
      <w:r>
        <w:t xml:space="preserve"> </w:t>
      </w:r>
      <w:r>
        <w:t xml:space="preserve">Различия синтаксиса машинных комнад в режимах ATT и Intel заключаются в том, что в синтаксисе Intel не используются символы $ и %,операнды меняются местами.</w:t>
      </w:r>
    </w:p>
    <w:p>
      <w:pPr>
        <w:numPr>
          <w:ilvl w:val="0"/>
          <w:numId w:val="1007"/>
        </w:numPr>
        <w:pStyle w:val="Compact"/>
      </w:pPr>
      <w:r>
        <w:t xml:space="preserve">Проверим точки останова с помощью команды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. (рис. 12)</w:t>
      </w:r>
    </w:p>
    <w:p>
      <w:pPr>
        <w:pStyle w:val="CaptionedFigure"/>
      </w:pPr>
      <w:bookmarkStart w:id="69" w:name="fig:0012"/>
      <w:r>
        <w:drawing>
          <wp:inline>
            <wp:extent cx="5334000" cy="1549541"/>
            <wp:effectExtent b="0" l="0" r="0" t="0"/>
            <wp:docPr descr="Рис. 12: info breakpoints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info breakpoints</w:t>
      </w:r>
    </w:p>
    <w:p>
      <w:pPr>
        <w:pStyle w:val="BodyText"/>
      </w:pPr>
      <w:r>
        <w:t xml:space="preserve">Установила точку останова по адресу инструкции (ebx,0x0) (рис. 13)</w:t>
      </w:r>
    </w:p>
    <w:p>
      <w:pPr>
        <w:pStyle w:val="CaptionedFigure"/>
      </w:pPr>
      <w:bookmarkStart w:id="73" w:name="fig:0013"/>
      <w:r>
        <w:drawing>
          <wp:inline>
            <wp:extent cx="5334000" cy="437050"/>
            <wp:effectExtent b="0" l="0" r="0" t="0"/>
            <wp:docPr descr="Рис. 13: Точка останова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Точка останова</w:t>
      </w:r>
    </w:p>
    <w:p>
      <w:pPr>
        <w:numPr>
          <w:ilvl w:val="0"/>
          <w:numId w:val="1008"/>
        </w:numPr>
        <w:pStyle w:val="Compact"/>
      </w:pPr>
      <w:r>
        <w:t xml:space="preserve">Выполнила 5 инструкций с помощью команды stepi и проследила значение регистров. (рис. 14)</w:t>
      </w:r>
      <w:r>
        <w:t xml:space="preserve"> </w:t>
      </w:r>
      <w:r>
        <w:t xml:space="preserve">Мы можем увидеть, что изменяются значения регистров eax, ebx, ecx, edx.</w:t>
      </w:r>
    </w:p>
    <w:p>
      <w:pPr>
        <w:pStyle w:val="CaptionedFigure"/>
      </w:pPr>
      <w:bookmarkStart w:id="77" w:name="fig:0014"/>
      <w:r>
        <w:drawing>
          <wp:inline>
            <wp:extent cx="5334000" cy="3878187"/>
            <wp:effectExtent b="0" l="0" r="0" t="0"/>
            <wp:docPr descr="Рис. 14: stepi" title="" id="75" name="Picture"/>
            <a:graphic>
              <a:graphicData uri="http://schemas.openxmlformats.org/drawingml/2006/picture">
                <pic:pic>
                  <pic:nvPicPr>
                    <pic:cNvPr descr="image/10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stepi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позволяется посмотреть содержимое памяти. (рис. 15) (рис. 16)</w:t>
      </w:r>
    </w:p>
    <w:p>
      <w:pPr>
        <w:pStyle w:val="CaptionedFigure"/>
      </w:pPr>
      <w:bookmarkStart w:id="81" w:name="fig:0015"/>
      <w:r>
        <w:drawing>
          <wp:inline>
            <wp:extent cx="5334000" cy="715173"/>
            <wp:effectExtent b="0" l="0" r="0" t="0"/>
            <wp:docPr descr="Рис. 15: х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х</w:t>
      </w:r>
    </w:p>
    <w:p>
      <w:pPr>
        <w:pStyle w:val="CaptionedFigure"/>
      </w:pPr>
      <w:bookmarkStart w:id="85" w:name="fig:0016"/>
      <w:r>
        <w:drawing>
          <wp:inline>
            <wp:extent cx="5334000" cy="715173"/>
            <wp:effectExtent b="0" l="0" r="0" t="0"/>
            <wp:docPr descr="Рис. 16: х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х</w:t>
      </w:r>
    </w:p>
    <w:p>
      <w:pPr>
        <w:pStyle w:val="BodyText"/>
      </w:pPr>
      <w:r>
        <w:t xml:space="preserve">Воспользуемся командой set, которая помогает изменить значение для регистра и ячейки. (рис. 17)</w:t>
      </w:r>
    </w:p>
    <w:p>
      <w:pPr>
        <w:pStyle w:val="CaptionedFigure"/>
      </w:pPr>
      <w:bookmarkStart w:id="89" w:name="fig:0017"/>
      <w:r>
        <w:drawing>
          <wp:inline>
            <wp:extent cx="5334000" cy="2453441"/>
            <wp:effectExtent b="0" l="0" r="0" t="0"/>
            <wp:docPr descr="Рис. 17: Изменение значения регистров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Изменение значения регистров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изменила значение регистра ebx. (рис. 18)</w:t>
      </w:r>
    </w:p>
    <w:p>
      <w:pPr>
        <w:pStyle w:val="CaptionedFigure"/>
      </w:pPr>
      <w:bookmarkStart w:id="93" w:name="fig:0018"/>
      <w:r>
        <w:drawing>
          <wp:inline>
            <wp:extent cx="5334000" cy="1579340"/>
            <wp:effectExtent b="0" l="0" r="0" t="0"/>
            <wp:docPr descr="Рис. 18: Изменение значения регистров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Изменение значения регистров</w:t>
      </w:r>
    </w:p>
    <w:p>
      <w:pPr>
        <w:pStyle w:val="BodyText"/>
      </w:pPr>
      <w:r>
        <w:t xml:space="preserve">Различие в том, что 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110010</w:t>
      </w:r>
      <w:r>
        <w:t xml:space="preserve">”</w:t>
      </w:r>
      <w:r>
        <w:t xml:space="preserve"> </w:t>
      </w:r>
      <w:r>
        <w:t xml:space="preserve">а это есть число 50.</w:t>
      </w:r>
    </w:p>
    <w:p>
      <w:pPr>
        <w:numPr>
          <w:ilvl w:val="0"/>
          <w:numId w:val="1009"/>
        </w:numPr>
        <w:pStyle w:val="Compact"/>
      </w:pPr>
      <w:r>
        <w:t xml:space="preserve">Копируем файл из лабораторной работы №9 с новым именем и создаем исполняемый файл.</w:t>
      </w:r>
      <w:r>
        <w:t xml:space="preserve"> </w:t>
      </w:r>
      <w:r>
        <w:t xml:space="preserve">Для загрузки в GDB программы с аргументами нужно использовать ключ -args. (рис. 19)</w:t>
      </w:r>
    </w:p>
    <w:p>
      <w:pPr>
        <w:pStyle w:val="FirstParagraph"/>
      </w:pPr>
      <w:r>
        <w:t xml:space="preserve">Чтобы исследовать расположение аргументов командной строки усталовим точку останова и запустим команду. (рис. 19)</w:t>
      </w:r>
    </w:p>
    <w:p>
      <w:pPr>
        <w:pStyle w:val="CaptionedFigure"/>
      </w:pPr>
      <w:bookmarkStart w:id="97" w:name="fig:0019"/>
      <w:r>
        <w:drawing>
          <wp:inline>
            <wp:extent cx="5334000" cy="4336219"/>
            <wp:effectExtent b="0" l="0" r="0" t="0"/>
            <wp:docPr descr="Рис. 19: -args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-args</w:t>
      </w:r>
    </w:p>
    <w:p>
      <w:pPr>
        <w:pStyle w:val="BodyText"/>
      </w:pPr>
      <w:r>
        <w:t xml:space="preserve">Посмотрим позиции стека.(рис. 20)</w:t>
      </w:r>
    </w:p>
    <w:p>
      <w:pPr>
        <w:pStyle w:val="CaptionedFigure"/>
      </w:pPr>
      <w:bookmarkStart w:id="101" w:name="fig:0020"/>
      <w:r>
        <w:drawing>
          <wp:inline>
            <wp:extent cx="5334000" cy="2153105"/>
            <wp:effectExtent b="0" l="0" r="0" t="0"/>
            <wp:docPr descr="Рис. 20: стек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стек</w:t>
      </w:r>
    </w:p>
    <w:p>
      <w:pPr>
        <w:pStyle w:val="BodyText"/>
      </w:pPr>
      <w:r>
        <w:t xml:space="preserve">В данном случае шаг изменения адреса равен 4, т.к. в теле цикла next 4 строки ввода.</w:t>
      </w:r>
    </w:p>
    <w:bookmarkEnd w:id="102"/>
    <w:bookmarkStart w:id="139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10"/>
        </w:numPr>
        <w:pStyle w:val="Compact"/>
      </w:pPr>
      <w:r>
        <w:t xml:space="preserve">Скопировала файл из 9 лабораторной работы с помощью команды cp. (рис. 21)</w:t>
      </w:r>
    </w:p>
    <w:p>
      <w:pPr>
        <w:pStyle w:val="CaptionedFigure"/>
      </w:pPr>
      <w:bookmarkStart w:id="106" w:name="fig:0021"/>
      <w:r>
        <w:drawing>
          <wp:inline>
            <wp:extent cx="5334000" cy="2894134"/>
            <wp:effectExtent b="0" l="0" r="0" t="0"/>
            <wp:docPr descr="Рис. 21: Копирование" title="" id="104" name="Picture"/>
            <a:graphic>
              <a:graphicData uri="http://schemas.openxmlformats.org/drawingml/2006/picture">
                <pic:pic>
                  <pic:nvPicPr>
                    <pic:cNvPr descr="image/2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Копирование</w:t>
      </w:r>
    </w:p>
    <w:p>
      <w:pPr>
        <w:pStyle w:val="BodyText"/>
      </w:pPr>
      <w:r>
        <w:t xml:space="preserve">Изменила программу с использованием подпрограмм и запустила ее. (рис. 22) (рис. 23)</w:t>
      </w:r>
    </w:p>
    <w:p>
      <w:pPr>
        <w:pStyle w:val="CaptionedFigure"/>
      </w:pPr>
      <w:bookmarkStart w:id="110" w:name="fig:0022"/>
      <w:r>
        <w:drawing>
          <wp:inline>
            <wp:extent cx="5334000" cy="10045496"/>
            <wp:effectExtent b="0" l="0" r="0" t="0"/>
            <wp:docPr descr="Рис. 22: Текст программы" title="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Текст программы</w:t>
      </w:r>
    </w:p>
    <w:p>
      <w:pPr>
        <w:pStyle w:val="CaptionedFigure"/>
      </w:pPr>
      <w:bookmarkStart w:id="114" w:name="fig:0023"/>
      <w:r>
        <w:drawing>
          <wp:inline>
            <wp:extent cx="5334000" cy="2425211"/>
            <wp:effectExtent b="0" l="0" r="0" t="0"/>
            <wp:docPr descr="Рис. 23: Проверк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Проверка</w:t>
      </w:r>
    </w:p>
    <w:p>
      <w:pPr>
        <w:numPr>
          <w:ilvl w:val="0"/>
          <w:numId w:val="1011"/>
        </w:numPr>
        <w:pStyle w:val="Compact"/>
      </w:pPr>
      <w:r>
        <w:t xml:space="preserve">Написала программу из листинга и проверила с помощью отладчика. (рис. 24)</w:t>
      </w:r>
    </w:p>
    <w:p>
      <w:pPr>
        <w:pStyle w:val="CaptionedFigure"/>
      </w:pPr>
      <w:bookmarkStart w:id="118" w:name="fig:0024"/>
      <w:r>
        <w:drawing>
          <wp:inline>
            <wp:extent cx="5334000" cy="1452113"/>
            <wp:effectExtent b="0" l="0" r="0" t="0"/>
            <wp:docPr descr="Рис. 24: Проверка файла" title="" id="116" name="Picture"/>
            <a:graphic>
              <a:graphicData uri="http://schemas.openxmlformats.org/drawingml/2006/picture">
                <pic:pic>
                  <pic:nvPicPr>
                    <pic:cNvPr descr="image/2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Проверка файла</w:t>
      </w:r>
    </w:p>
    <w:p>
      <w:pPr>
        <w:pStyle w:val="BodyText"/>
      </w:pPr>
      <w:r>
        <w:t xml:space="preserve">Результат программы неверный, для устранения ошибки запускаем отладчик.(рис. 25)</w:t>
      </w:r>
      <w:r>
        <w:t xml:space="preserve"> </w:t>
      </w:r>
      <w:r>
        <w:t xml:space="preserve">Далее установила точку останова. (рис. 25)</w:t>
      </w:r>
    </w:p>
    <w:p>
      <w:pPr>
        <w:pStyle w:val="CaptionedFigure"/>
      </w:pPr>
      <w:bookmarkStart w:id="122" w:name="fig:0025"/>
      <w:r>
        <w:drawing>
          <wp:inline>
            <wp:extent cx="5334000" cy="3817188"/>
            <wp:effectExtent b="0" l="0" r="0" t="0"/>
            <wp:docPr descr="Рис. 25: Отладчик" title="" id="120" name="Picture"/>
            <a:graphic>
              <a:graphicData uri="http://schemas.openxmlformats.org/drawingml/2006/picture">
                <pic:pic>
                  <pic:nvPicPr>
                    <pic:cNvPr descr="image/2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Отладчик</w:t>
      </w:r>
    </w:p>
    <w:p>
      <w:pPr>
        <w:pStyle w:val="BodyText"/>
      </w:pPr>
      <w:r>
        <w:t xml:space="preserve">Запустила код программы с помощью команды run. (рис. 26)</w:t>
      </w:r>
    </w:p>
    <w:p>
      <w:pPr>
        <w:pStyle w:val="CaptionedFigure"/>
      </w:pPr>
      <w:bookmarkStart w:id="126" w:name="fig:0026"/>
      <w:r>
        <w:drawing>
          <wp:inline>
            <wp:extent cx="5334000" cy="956094"/>
            <wp:effectExtent b="0" l="0" r="0" t="0"/>
            <wp:docPr descr="Рис. 26: Запуск кода" title="" id="124" name="Picture"/>
            <a:graphic>
              <a:graphicData uri="http://schemas.openxmlformats.org/drawingml/2006/picture">
                <pic:pic>
                  <pic:nvPicPr>
                    <pic:cNvPr descr="image/2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Запуск кода</w:t>
      </w:r>
    </w:p>
    <w:p>
      <w:pPr>
        <w:pStyle w:val="BodyText"/>
      </w:pPr>
      <w:r>
        <w:t xml:space="preserve">Включила режим псевдографики и пошагово прошла все строчки.(рис. 27)</w:t>
      </w:r>
    </w:p>
    <w:p>
      <w:pPr>
        <w:pStyle w:val="CaptionedFigure"/>
      </w:pPr>
      <w:bookmarkStart w:id="130" w:name="fig:0027"/>
      <w:r>
        <w:drawing>
          <wp:inline>
            <wp:extent cx="5334000" cy="3371490"/>
            <wp:effectExtent b="0" l="0" r="0" t="0"/>
            <wp:docPr descr="Рис. 27: Поиск ошибки" title="" id="128" name="Picture"/>
            <a:graphic>
              <a:graphicData uri="http://schemas.openxmlformats.org/drawingml/2006/picture">
                <pic:pic>
                  <pic:nvPicPr>
                    <pic:cNvPr descr="image/29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Поиск ошибки</w:t>
      </w:r>
    </w:p>
    <w:p>
      <w:pPr>
        <w:pStyle w:val="BodyText"/>
      </w:pPr>
      <w:r>
        <w:t xml:space="preserve">Мы можем увидеть, что регистр eax должен умножаться на 4, но умножался регистр ebx.</w:t>
      </w:r>
      <w:r>
        <w:t xml:space="preserve"> </w:t>
      </w:r>
      <w:r>
        <w:t xml:space="preserve">А еще число 5 прибавлялось не к произведению, а только к ebx. Исправим ошибки. (рис. 28) (рис. 29)</w:t>
      </w:r>
    </w:p>
    <w:p>
      <w:pPr>
        <w:pStyle w:val="CaptionedFigure"/>
      </w:pPr>
      <w:bookmarkStart w:id="134" w:name="fig:0028"/>
      <w:r>
        <w:drawing>
          <wp:inline>
            <wp:extent cx="5334000" cy="5178872"/>
            <wp:effectExtent b="0" l="0" r="0" t="0"/>
            <wp:docPr descr="Рис. 28: Исправленный текст программы" title="" id="132" name="Picture"/>
            <a:graphic>
              <a:graphicData uri="http://schemas.openxmlformats.org/drawingml/2006/picture">
                <pic:pic>
                  <pic:nvPicPr>
                    <pic:cNvPr descr="image/3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Исправленный текст программы</w:t>
      </w:r>
    </w:p>
    <w:p>
      <w:pPr>
        <w:pStyle w:val="CaptionedFigure"/>
      </w:pPr>
      <w:bookmarkStart w:id="138" w:name="fig:0029"/>
      <w:r>
        <w:drawing>
          <wp:inline>
            <wp:extent cx="5334000" cy="1423358"/>
            <wp:effectExtent b="0" l="0" r="0" t="0"/>
            <wp:docPr descr="Рис. 29: Проверка программы" title="" id="136" name="Picture"/>
            <a:graphic>
              <a:graphicData uri="http://schemas.openxmlformats.org/drawingml/2006/picture">
                <pic:pic>
                  <pic:nvPicPr>
                    <pic:cNvPr descr="image/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Проверка программы</w:t>
      </w:r>
    </w:p>
    <w:p>
      <w:pPr>
        <w:pStyle w:val="BodyText"/>
      </w:pPr>
      <w:r>
        <w:t xml:space="preserve">Программа работает верно.</w:t>
      </w:r>
    </w:p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подпрограмм.Познакомилась с методами отладки при помощи GDB и его основными возможностями.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bookmarkStart w:id="141" w:name="refs"/>
    <w:bookmarkEnd w:id="141"/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74" Target="media/rId7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0" Target="media/rId3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11" Target="media/rId111.png" /><Relationship Type="http://schemas.openxmlformats.org/officeDocument/2006/relationships/image" Id="rId107" Target="media/rId107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26" Target="media/rId26.png" /><Relationship Type="http://schemas.openxmlformats.org/officeDocument/2006/relationships/image" Id="rId135" Target="media/rId135.png" /><Relationship Type="http://schemas.openxmlformats.org/officeDocument/2006/relationships/image" Id="rId131" Target="media/rId131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Щанкина Екатерина Викторовна</dc:creator>
  <dc:language>ru-RU</dc:language>
  <cp:keywords/>
  <dcterms:created xsi:type="dcterms:W3CDTF">2022-12-17T11:09:58Z</dcterms:created>
  <dcterms:modified xsi:type="dcterms:W3CDTF">2022-12-17T11:09:58Z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№10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