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SELinux</w:t>
      </w:r>
    </w:p>
    <w:p>
      <w:pPr>
        <w:pStyle w:val="Author"/>
      </w:pPr>
      <w:r>
        <w:t xml:space="preserve">Варнавский</w:t>
      </w:r>
      <w:r>
        <w:t xml:space="preserve"> </w:t>
      </w:r>
      <w:r>
        <w:t xml:space="preserve">Егор</w:t>
      </w:r>
      <w:r>
        <w:t xml:space="preserve"> </w:t>
      </w:r>
      <w:r>
        <w:t xml:space="preserve">НБИ-01-19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bookmarkEnd w:id="20"/>
    <w:bookmarkStart w:id="3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подготов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Установили httpd</w:t>
      </w:r>
    </w:p>
    <w:p>
      <w:pPr>
        <w:numPr>
          <w:ilvl w:val="0"/>
          <w:numId w:val="1001"/>
        </w:numPr>
      </w:pPr>
      <w:r>
        <w:t xml:space="preserve">Задали имя сервера</w:t>
      </w:r>
    </w:p>
    <w:p>
      <w:pPr>
        <w:numPr>
          <w:ilvl w:val="0"/>
          <w:numId w:val="1001"/>
        </w:numPr>
      </w:pPr>
      <w:r>
        <w:t xml:space="preserve">Открыли порты для работы с протоколом http</w:t>
      </w:r>
    </w:p>
    <w:bookmarkEnd w:id="21"/>
    <w:bookmarkStart w:id="38" w:name="изучение-механики-setuid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механики SetUID</w:t>
      </w:r>
    </w:p>
    <w:p>
      <w:pPr>
        <w:numPr>
          <w:ilvl w:val="0"/>
          <w:numId w:val="1002"/>
        </w:numPr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>
      <w:pPr>
        <w:numPr>
          <w:ilvl w:val="0"/>
          <w:numId w:val="1002"/>
        </w:numPr>
      </w:pPr>
      <w:r>
        <w:t xml:space="preserve">Обратитесь с помощью браузера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>
      <w:pPr>
        <w:pStyle w:val="CaptionedFigure"/>
      </w:pPr>
      <w:bookmarkStart w:id="23" w:name="fig:001"/>
      <w:r>
        <w:drawing>
          <wp:inline>
            <wp:extent cx="5334000" cy="2898433"/>
            <wp:effectExtent b="0" l="0" r="0" t="0"/>
            <wp:docPr descr="Figure 1: запуск http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8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запуск http</w:t>
      </w:r>
    </w:p>
    <w:p>
      <w:pPr>
        <w:numPr>
          <w:ilvl w:val="0"/>
          <w:numId w:val="1003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>
      <w:pPr>
        <w:pStyle w:val="CaptionedFigure"/>
      </w:pPr>
      <w:bookmarkStart w:id="25" w:name="fig:002"/>
      <w:r>
        <w:drawing>
          <wp:inline>
            <wp:extent cx="5334000" cy="3713365"/>
            <wp:effectExtent b="0" l="0" r="0" t="0"/>
            <wp:docPr descr="Figure 2: контекст безопасности http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3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контекст безопасности http</w:t>
      </w:r>
    </w:p>
    <w:p>
      <w:pPr>
        <w:numPr>
          <w:ilvl w:val="0"/>
          <w:numId w:val="1004"/>
        </w:numPr>
        <w:pStyle w:val="Compact"/>
      </w:pPr>
      <w:r>
        <w:t xml:space="preserve">Посмотрите текущее состояние переключателей SELinux для Apache с помощью команды sestatus -bigrep httpd Обратите внимание, что многие из них находятся в положении «off».</w:t>
      </w:r>
    </w:p>
    <w:p>
      <w:pPr>
        <w:pStyle w:val="CaptionedFigure"/>
      </w:pPr>
      <w:bookmarkStart w:id="27" w:name="fig:003"/>
      <w:r>
        <w:drawing>
          <wp:inline>
            <wp:extent cx="5334000" cy="3753555"/>
            <wp:effectExtent b="0" l="0" r="0" t="0"/>
            <wp:docPr descr="Figure 3: переключатели SELinux для http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35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переключатели SELinux для http</w:t>
      </w:r>
    </w:p>
    <w:p>
      <w:pPr>
        <w:numPr>
          <w:ilvl w:val="0"/>
          <w:numId w:val="1005"/>
        </w:numPr>
      </w:pPr>
      <w:r>
        <w:t xml:space="preserve">Посмотрите статистику по политике с помощью команды seinfo, также определите множество пользователей, ролей, типов.</w:t>
      </w:r>
    </w:p>
    <w:p>
      <w:pPr>
        <w:numPr>
          <w:ilvl w:val="0"/>
          <w:numId w:val="1005"/>
        </w:numPr>
      </w:pPr>
      <w:r>
        <w:t xml:space="preserve"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>
      <w:pPr>
        <w:numPr>
          <w:ilvl w:val="0"/>
          <w:numId w:val="1005"/>
        </w:numPr>
      </w:pPr>
      <w:r>
        <w:t xml:space="preserve">Определите тип файлов, находящихся в директории /var/www/html: ls -lZ /var/www/html. В директории изначально нет файлов.</w:t>
      </w:r>
    </w:p>
    <w:p>
      <w:pPr>
        <w:numPr>
          <w:ilvl w:val="0"/>
          <w:numId w:val="1005"/>
        </w:numPr>
      </w:pPr>
      <w:r>
        <w:t xml:space="preserve">Определите круг пользователей, которым разрешено создание файлов в директории /var/www/html. Создавать файлы может только root.</w:t>
      </w:r>
    </w:p>
    <w:p>
      <w:pPr>
        <w:numPr>
          <w:ilvl w:val="0"/>
          <w:numId w:val="1005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>
      <w:pPr>
        <w:numPr>
          <w:ilvl w:val="0"/>
          <w:numId w:val="1005"/>
        </w:numPr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numPr>
          <w:ilvl w:val="0"/>
          <w:numId w:val="1005"/>
        </w:numPr>
      </w:pPr>
      <w:r>
        <w:t xml:space="preserve">Обратитесь к файлу через веб-сервер, введя в браузере адрес http://127.0.0.1/test.html. Убедитесь, что файл был успешно отображён.</w:t>
      </w:r>
    </w:p>
    <w:p>
      <w:pPr>
        <w:pStyle w:val="CaptionedFigure"/>
      </w:pPr>
      <w:bookmarkStart w:id="29" w:name="fig:004"/>
      <w:r>
        <w:drawing>
          <wp:inline>
            <wp:extent cx="5334000" cy="2928104"/>
            <wp:effectExtent b="0" l="0" r="0" t="0"/>
            <wp:docPr descr="Figure 4: создание html-файла и доступ по http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8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создание html-файла и доступ по http</w:t>
      </w:r>
    </w:p>
    <w:p>
      <w:pPr>
        <w:numPr>
          <w:ilvl w:val="0"/>
          <w:numId w:val="1006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>
      <w:pPr>
        <w:numPr>
          <w:ilvl w:val="0"/>
          <w:numId w:val="1006"/>
        </w:numPr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>
      <w:pPr>
        <w:numPr>
          <w:ilvl w:val="0"/>
          <w:numId w:val="1006"/>
        </w:numPr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чужим для http и программа не может его прочитать.</w:t>
      </w:r>
    </w:p>
    <w:p>
      <w:pPr>
        <w:pStyle w:val="CaptionedFigure"/>
      </w:pPr>
      <w:bookmarkStart w:id="31" w:name="fig:005"/>
      <w:r>
        <w:drawing>
          <wp:inline>
            <wp:extent cx="5334000" cy="2890778"/>
            <wp:effectExtent b="0" l="0" r="0" t="0"/>
            <wp:docPr descr="Figure 5: ошибка доступа после изменения контекста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07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ошибка доступа после изменения контекста</w:t>
      </w:r>
    </w:p>
    <w:p>
      <w:pPr>
        <w:numPr>
          <w:ilvl w:val="0"/>
          <w:numId w:val="1007"/>
        </w:numPr>
        <w:pStyle w:val="Compact"/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>
      <w:pPr>
        <w:pStyle w:val="CaptionedFigure"/>
      </w:pPr>
      <w:bookmarkStart w:id="33" w:name="fig:006"/>
      <w:r>
        <w:drawing>
          <wp:inline>
            <wp:extent cx="5334000" cy="3808967"/>
            <wp:effectExtent b="0" l="0" r="0" t="0"/>
            <wp:docPr descr="Figure 6: лог ошибок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8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лог ошибок</w:t>
      </w:r>
    </w:p>
    <w:p>
      <w:pPr>
        <w:numPr>
          <w:ilvl w:val="0"/>
          <w:numId w:val="1008"/>
        </w:numPr>
        <w:pStyle w:val="Compac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pStyle w:val="CaptionedFigure"/>
      </w:pPr>
      <w:bookmarkStart w:id="35" w:name="fig:007"/>
      <w:r>
        <w:drawing>
          <wp:inline>
            <wp:extent cx="5334000" cy="3774606"/>
            <wp:effectExtent b="0" l="0" r="0" t="0"/>
            <wp:docPr descr="Figure 7: переключение порта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46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переключение порта</w:t>
      </w:r>
    </w:p>
    <w:p>
      <w:pPr>
        <w:numPr>
          <w:ilvl w:val="0"/>
          <w:numId w:val="1009"/>
        </w:numPr>
      </w:pPr>
      <w:r>
        <w:t xml:space="preserve">Выполните перезапуск веб-сервера Apache. Произошёл сбой? Поясните почему?</w:t>
      </w:r>
      <w:r>
        <w:t xml:space="preserve"> </w:t>
      </w:r>
      <w:r>
        <w:t xml:space="preserve">Сбой не происходит, порт 81 уже вписан в разрешенные</w:t>
      </w:r>
    </w:p>
    <w:p>
      <w:pPr>
        <w:numPr>
          <w:ilvl w:val="0"/>
          <w:numId w:val="1009"/>
        </w:numPr>
      </w:pPr>
      <w:r>
        <w:t xml:space="preserve">Проанализируйте лог-файлы: tail -nl /var/log/messages Просмотрите файлы /var/log/http/error_log, /var/log/http/access_log и /var/log/audit/audit.log и выясните, в каких файлах появились записи.</w:t>
      </w:r>
    </w:p>
    <w:p>
      <w:pPr>
        <w:numPr>
          <w:ilvl w:val="0"/>
          <w:numId w:val="1009"/>
        </w:numPr>
      </w:pPr>
      <w:r>
        <w:t xml:space="preserve"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>
      <w:pPr>
        <w:numPr>
          <w:ilvl w:val="0"/>
          <w:numId w:val="1009"/>
        </w:numPr>
      </w:pPr>
      <w:r>
        <w:t xml:space="preserve">Попробуйте запустить веб-сервер Apache ещё раз.</w:t>
      </w:r>
    </w:p>
    <w:p>
      <w:pPr>
        <w:numPr>
          <w:ilvl w:val="0"/>
          <w:numId w:val="1009"/>
        </w:numPr>
      </w:pPr>
      <w:r>
        <w:t xml:space="preserve"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>
      <w:pPr>
        <w:pStyle w:val="CaptionedFigure"/>
      </w:pPr>
      <w:bookmarkStart w:id="37" w:name="fig:008"/>
      <w:r>
        <w:drawing>
          <wp:inline>
            <wp:extent cx="5334000" cy="2823882"/>
            <wp:effectExtent b="0" l="0" r="0" t="0"/>
            <wp:docPr descr="Figure 8: доступ по http на 81 порт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3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доступ по http на 81 порт</w:t>
      </w:r>
    </w:p>
    <w:p>
      <w:pPr>
        <w:numPr>
          <w:ilvl w:val="0"/>
          <w:numId w:val="1010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10"/>
        </w:numPr>
      </w:pPr>
      <w:r>
        <w:t xml:space="preserve">Удалите привязку http_port_t к 81 порту: semanage port -d -t http_port_t -p tcp 81 и проверьте, что порт 81 удалён.</w:t>
      </w:r>
    </w:p>
    <w:p>
      <w:pPr>
        <w:numPr>
          <w:ilvl w:val="0"/>
          <w:numId w:val="1010"/>
        </w:numPr>
      </w:pPr>
      <w:r>
        <w:t xml:space="preserve">Удалите файл /var/www/html/test.html: rm /var/www/html/test.html</w:t>
      </w:r>
    </w:p>
    <w:bookmarkEnd w:id="38"/>
    <w:bookmarkEnd w:id="39"/>
    <w:bookmarkStart w:id="40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мною были получены базовые навыки работы с технологией seLinux.</w:t>
      </w:r>
    </w:p>
    <w:bookmarkEnd w:id="40"/>
    <w:bookmarkStart w:id="43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hyperlink r:id="rId41">
        <w:r>
          <w:rPr>
            <w:rStyle w:val="Hyperlink"/>
          </w:rPr>
          <w:t xml:space="preserve">SELinux в CentOS</w:t>
        </w:r>
      </w:hyperlink>
    </w:p>
    <w:p>
      <w:pPr>
        <w:numPr>
          <w:ilvl w:val="0"/>
          <w:numId w:val="1011"/>
        </w:numPr>
        <w:pStyle w:val="Compact"/>
      </w:pPr>
      <w:hyperlink r:id="rId42">
        <w:r>
          <w:rPr>
            <w:rStyle w:val="Hyperlink"/>
          </w:rPr>
          <w:t xml:space="preserve">Веб-сервер Apache</w:t>
        </w:r>
      </w:hyperlink>
    </w:p>
    <w:bookmarkEnd w:id="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71315dca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47261bad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b3cbbdee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2">
    <w:nsid w:val="4fbe019a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5">
    <w:nsid w:val="91a27d8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615f1ed2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238d8174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22">
    <w:nsid w:val="41f388d6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0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0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0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Варнавский Егор НБИ-01-19</dc:creator>
  <dc:language>ru-RU</dc:language>
  <cp:keywords/>
  <dcterms:created xsi:type="dcterms:W3CDTF">2022-10-09T11:43:59Z</dcterms:created>
  <dcterms:modified xsi:type="dcterms:W3CDTF">2022-10-09T11:43:59Z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Prefix">
    <vt:lpwstr/>
  </property>
  <property fmtid="{D5CDD505-2E9C-101B-9397-08002B2CF9AE}" pid="21" name="eqnPrefixTemplate">
    <vt:lpwstr>p i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Scale=MatchLowercase,Scale=0.9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</vt:lpwstr>
  </property>
  <property fmtid="{D5CDD505-2E9C-101B-9397-08002B2CF9AE}" pid="51" name="polyglossia-lang">
    <vt:lpwstr/>
  </property>
  <property fmtid="{D5CDD505-2E9C-101B-9397-08002B2CF9AE}" pid="52" name="polyglossia-otherlangs">
    <vt:lpwstr/>
  </property>
  <property fmtid="{D5CDD505-2E9C-101B-9397-08002B2CF9AE}" pid="53" name="rangeDelim">
    <vt:lpwstr>-</vt:lpwstr>
  </property>
  <property fmtid="{D5CDD505-2E9C-101B-9397-08002B2CF9AE}" pid="54" name="refDelim">
    <vt:lpwstr>, </vt:lpwstr>
  </property>
  <property fmtid="{D5CDD505-2E9C-101B-9397-08002B2CF9AE}" pid="55" name="refIndexTemplate">
    <vt:lpwstr>isuf</vt:lpwstr>
  </property>
  <property fmtid="{D5CDD505-2E9C-101B-9397-08002B2CF9AE}" pid="56" name="romanfont">
    <vt:lpwstr>PT Serif</vt:lpwstr>
  </property>
  <property fmtid="{D5CDD505-2E9C-101B-9397-08002B2CF9AE}" pid="57" name="romanfontoptions">
    <vt:lpwstr>Ligatures=TeX</vt:lpwstr>
  </property>
  <property fmtid="{D5CDD505-2E9C-101B-9397-08002B2CF9AE}" pid="58" name="sansfont">
    <vt:lpwstr>PT Sans</vt:lpwstr>
  </property>
  <property fmtid="{D5CDD505-2E9C-101B-9397-08002B2CF9AE}" pid="59" name="sansfontoptions">
    <vt:lpwstr>Ligatures=TeX,Scale=MatchLowercase</vt:lpwstr>
  </property>
  <property fmtid="{D5CDD505-2E9C-101B-9397-08002B2CF9AE}" pid="60" name="secHeaderDelim">
    <vt:lpwstr> </vt:lpwstr>
  </property>
  <property fmtid="{D5CDD505-2E9C-101B-9397-08002B2CF9AE}" pid="61" name="secHeaderTemplate">
    <vt:lpwstr>isecHeaderDelim[n]t</vt:lpwstr>
  </property>
  <property fmtid="{D5CDD505-2E9C-101B-9397-08002B2CF9AE}" pid="62" name="secLabels">
    <vt:lpwstr>arabic</vt:lpwstr>
  </property>
  <property fmtid="{D5CDD505-2E9C-101B-9397-08002B2CF9AE}" pid="63" name="secPrefix">
    <vt:lpwstr/>
  </property>
  <property fmtid="{D5CDD505-2E9C-101B-9397-08002B2CF9AE}" pid="64" name="secPrefixTemplate">
    <vt:lpwstr>p i</vt:lpwstr>
  </property>
  <property fmtid="{D5CDD505-2E9C-101B-9397-08002B2CF9AE}" pid="65" name="sectionsDepth">
    <vt:lpwstr>0</vt:lpwstr>
  </property>
  <property fmtid="{D5CDD505-2E9C-101B-9397-08002B2CF9AE}" pid="66" name="subfigGrid">
    <vt:lpwstr>False</vt:lpwstr>
  </property>
  <property fmtid="{D5CDD505-2E9C-101B-9397-08002B2CF9AE}" pid="67" name="subfigLabels">
    <vt:lpwstr>alpha a</vt:lpwstr>
  </property>
  <property fmtid="{D5CDD505-2E9C-101B-9397-08002B2CF9AE}" pid="68" name="subfigureChildTemplate">
    <vt:lpwstr>i</vt:lpwstr>
  </property>
  <property fmtid="{D5CDD505-2E9C-101B-9397-08002B2CF9AE}" pid="69" name="subfigureRefIndexTemplate">
    <vt:lpwstr>isuf (s)</vt:lpwstr>
  </property>
  <property fmtid="{D5CDD505-2E9C-101B-9397-08002B2CF9AE}" pid="70" name="subfigureTemplate">
    <vt:lpwstr>figureTitle ititleDelim t. ccs</vt:lpwstr>
  </property>
  <property fmtid="{D5CDD505-2E9C-101B-9397-08002B2CF9AE}" pid="71" name="subtitle">
    <vt:lpwstr>Знакомство с SELinux</vt:lpwstr>
  </property>
  <property fmtid="{D5CDD505-2E9C-101B-9397-08002B2CF9AE}" pid="72" name="tableEqns">
    <vt:lpwstr>False</vt:lpwstr>
  </property>
  <property fmtid="{D5CDD505-2E9C-101B-9397-08002B2CF9AE}" pid="73" name="tableTemplate">
    <vt:lpwstr>tableTitle ititleDelim t</vt:lpwstr>
  </property>
  <property fmtid="{D5CDD505-2E9C-101B-9397-08002B2CF9AE}" pid="74" name="tableTitle">
    <vt:lpwstr>Table</vt:lpwstr>
  </property>
  <property fmtid="{D5CDD505-2E9C-101B-9397-08002B2CF9AE}" pid="75" name="tblLabels">
    <vt:lpwstr>arabic</vt:lpwstr>
  </property>
  <property fmtid="{D5CDD505-2E9C-101B-9397-08002B2CF9AE}" pid="76" name="tblPrefix">
    <vt:lpwstr/>
  </property>
  <property fmtid="{D5CDD505-2E9C-101B-9397-08002B2CF9AE}" pid="77" name="tblPrefixTemplate">
    <vt:lpwstr>p i</vt:lpwstr>
  </property>
  <property fmtid="{D5CDD505-2E9C-101B-9397-08002B2CF9AE}" pid="78" name="titleDelim">
    <vt:lpwstr>:</vt:lpwstr>
  </property>
  <property fmtid="{D5CDD505-2E9C-101B-9397-08002B2CF9AE}" pid="79" name="toc">
    <vt:lpwstr>True</vt:lpwstr>
  </property>
  <property fmtid="{D5CDD505-2E9C-101B-9397-08002B2CF9AE}" pid="80" name="toc-title">
    <vt:lpwstr>Содержание</vt:lpwstr>
  </property>
  <property fmtid="{D5CDD505-2E9C-101B-9397-08002B2CF9AE}" pid="81" name="toc_depth">
    <vt:lpwstr>2</vt:lpwstr>
  </property>
</Properties>
</file>