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F68" w:rsidRPr="00D26A5E" w:rsidRDefault="00BE2F68" w:rsidP="00BE2F68">
      <w:pPr>
        <w:spacing w:line="480" w:lineRule="auto"/>
        <w:jc w:val="center"/>
        <w:rPr>
          <w:b/>
          <w:bCs/>
          <w:sz w:val="24"/>
          <w:szCs w:val="24"/>
          <w:rtl/>
        </w:rPr>
      </w:pPr>
    </w:p>
    <w:p w:rsidR="00BE2F68" w:rsidRPr="00D26A5E" w:rsidRDefault="00BE2F68" w:rsidP="00BE2F68">
      <w:pPr>
        <w:spacing w:line="480" w:lineRule="auto"/>
        <w:jc w:val="center"/>
        <w:rPr>
          <w:b/>
          <w:bCs/>
          <w:sz w:val="24"/>
          <w:szCs w:val="24"/>
          <w:rtl/>
        </w:rPr>
      </w:pPr>
    </w:p>
    <w:p w:rsidR="00BE2F68" w:rsidRPr="00D26A5E" w:rsidRDefault="00BE2F68" w:rsidP="00BE2F68">
      <w:pPr>
        <w:spacing w:line="480" w:lineRule="auto"/>
        <w:jc w:val="center"/>
        <w:rPr>
          <w:b/>
          <w:bCs/>
          <w:sz w:val="24"/>
          <w:szCs w:val="24"/>
          <w:rtl/>
        </w:rPr>
      </w:pPr>
    </w:p>
    <w:p w:rsidR="00BE2F68" w:rsidRPr="00D26A5E" w:rsidRDefault="00BE2F68" w:rsidP="00BE2F68">
      <w:pPr>
        <w:spacing w:line="480" w:lineRule="auto"/>
        <w:jc w:val="center"/>
        <w:rPr>
          <w:b/>
          <w:bCs/>
          <w:sz w:val="24"/>
          <w:szCs w:val="24"/>
          <w:rtl/>
        </w:rPr>
      </w:pPr>
    </w:p>
    <w:p w:rsidR="00BE2F68" w:rsidRPr="00D26A5E" w:rsidRDefault="00BA18AB" w:rsidP="00BE2F68">
      <w:pPr>
        <w:spacing w:line="480" w:lineRule="auto"/>
        <w:jc w:val="center"/>
        <w:rPr>
          <w:b/>
          <w:bCs/>
          <w:sz w:val="24"/>
          <w:szCs w:val="24"/>
          <w:rtl/>
        </w:rPr>
      </w:pPr>
      <w:r w:rsidRPr="00D26A5E">
        <w:rPr>
          <w:rFonts w:hint="cs"/>
          <w:b/>
          <w:bCs/>
          <w:sz w:val="24"/>
          <w:szCs w:val="24"/>
          <w:rtl/>
        </w:rPr>
        <w:t>"</w:t>
      </w:r>
      <w:r w:rsidRPr="00D26A5E">
        <w:rPr>
          <w:b/>
          <w:bCs/>
          <w:sz w:val="24"/>
          <w:szCs w:val="24"/>
          <w:rtl/>
        </w:rPr>
        <w:t>כִּי</w:t>
      </w:r>
      <w:r w:rsidRPr="00D26A5E">
        <w:rPr>
          <w:rFonts w:hint="cs"/>
          <w:b/>
          <w:bCs/>
          <w:sz w:val="24"/>
          <w:szCs w:val="24"/>
          <w:rtl/>
        </w:rPr>
        <w:t xml:space="preserve"> </w:t>
      </w:r>
      <w:r w:rsidRPr="00D26A5E">
        <w:rPr>
          <w:b/>
          <w:bCs/>
          <w:sz w:val="24"/>
          <w:szCs w:val="24"/>
          <w:rtl/>
        </w:rPr>
        <w:t>מָלְאָה הָאָרֶץ דֵּעָה</w:t>
      </w:r>
      <w:r w:rsidRPr="00D26A5E">
        <w:rPr>
          <w:rFonts w:hint="cs"/>
          <w:b/>
          <w:bCs/>
          <w:sz w:val="24"/>
          <w:szCs w:val="24"/>
          <w:rtl/>
        </w:rPr>
        <w:t>"</w:t>
      </w:r>
      <w:r w:rsidR="002F1C6C" w:rsidRPr="002F1C6C">
        <w:rPr>
          <w:rFonts w:hint="cs"/>
          <w:sz w:val="24"/>
          <w:szCs w:val="24"/>
          <w:vertAlign w:val="superscript"/>
          <w:rtl/>
        </w:rPr>
        <w:t>*</w:t>
      </w:r>
    </w:p>
    <w:p w:rsidR="00B225E7" w:rsidRPr="00D26A5E" w:rsidRDefault="00BA18AB" w:rsidP="00BE2F68">
      <w:pPr>
        <w:spacing w:line="480" w:lineRule="auto"/>
        <w:jc w:val="center"/>
        <w:rPr>
          <w:b/>
          <w:bCs/>
          <w:sz w:val="24"/>
          <w:szCs w:val="24"/>
          <w:rtl/>
        </w:rPr>
      </w:pPr>
      <w:r w:rsidRPr="00D26A5E">
        <w:rPr>
          <w:rFonts w:hint="cs"/>
          <w:b/>
          <w:bCs/>
          <w:sz w:val="24"/>
          <w:szCs w:val="24"/>
          <w:rtl/>
        </w:rPr>
        <w:t>ה</w:t>
      </w:r>
      <w:r w:rsidR="00FD2B9D" w:rsidRPr="00D26A5E">
        <w:rPr>
          <w:rFonts w:hint="cs"/>
          <w:b/>
          <w:bCs/>
          <w:sz w:val="24"/>
          <w:szCs w:val="24"/>
          <w:rtl/>
        </w:rPr>
        <w:t xml:space="preserve">רשת </w:t>
      </w:r>
      <w:r w:rsidRPr="00D26A5E">
        <w:rPr>
          <w:rFonts w:hint="cs"/>
          <w:b/>
          <w:bCs/>
          <w:sz w:val="24"/>
          <w:szCs w:val="24"/>
          <w:rtl/>
        </w:rPr>
        <w:t>ה</w:t>
      </w:r>
      <w:r w:rsidR="00FD2B9D" w:rsidRPr="00D26A5E">
        <w:rPr>
          <w:rFonts w:hint="cs"/>
          <w:b/>
          <w:bCs/>
          <w:sz w:val="24"/>
          <w:szCs w:val="24"/>
          <w:rtl/>
        </w:rPr>
        <w:t xml:space="preserve">חברתית </w:t>
      </w:r>
      <w:r w:rsidRPr="00D26A5E">
        <w:rPr>
          <w:rFonts w:hint="cs"/>
          <w:b/>
          <w:bCs/>
          <w:sz w:val="24"/>
          <w:szCs w:val="24"/>
          <w:rtl/>
        </w:rPr>
        <w:t>ה</w:t>
      </w:r>
      <w:r w:rsidR="00FD2B9D" w:rsidRPr="00D26A5E">
        <w:rPr>
          <w:rFonts w:hint="cs"/>
          <w:b/>
          <w:bCs/>
          <w:sz w:val="24"/>
          <w:szCs w:val="24"/>
          <w:rtl/>
        </w:rPr>
        <w:t xml:space="preserve">מקוונת </w:t>
      </w:r>
      <w:r w:rsidRPr="00D26A5E">
        <w:rPr>
          <w:rFonts w:hint="cs"/>
          <w:b/>
          <w:bCs/>
          <w:sz w:val="24"/>
          <w:szCs w:val="24"/>
          <w:rtl/>
        </w:rPr>
        <w:t>כשוק רעיונות</w:t>
      </w:r>
    </w:p>
    <w:p w:rsidR="003832E9" w:rsidRPr="00D26A5E" w:rsidRDefault="003832E9" w:rsidP="00BE2F68">
      <w:pPr>
        <w:spacing w:line="480" w:lineRule="auto"/>
        <w:jc w:val="center"/>
        <w:rPr>
          <w:b/>
          <w:bCs/>
          <w:sz w:val="24"/>
          <w:szCs w:val="24"/>
        </w:rPr>
      </w:pPr>
    </w:p>
    <w:p w:rsidR="00EF76DE" w:rsidRPr="00D26A5E" w:rsidRDefault="00AB05C5" w:rsidP="00BE2F68">
      <w:pPr>
        <w:spacing w:line="480" w:lineRule="auto"/>
        <w:jc w:val="center"/>
        <w:rPr>
          <w:sz w:val="24"/>
          <w:szCs w:val="24"/>
          <w:rtl/>
        </w:rPr>
      </w:pPr>
      <w:r>
        <w:rPr>
          <w:rFonts w:hint="cs"/>
          <w:sz w:val="24"/>
          <w:szCs w:val="24"/>
          <w:rtl/>
        </w:rPr>
        <w:t>מהי</w:t>
      </w:r>
      <w:r w:rsidR="00095918">
        <w:rPr>
          <w:rFonts w:hint="cs"/>
          <w:sz w:val="24"/>
          <w:szCs w:val="24"/>
          <w:rtl/>
        </w:rPr>
        <w:t xml:space="preserve"> </w:t>
      </w:r>
      <w:r>
        <w:rPr>
          <w:rFonts w:hint="cs"/>
          <w:sz w:val="24"/>
          <w:szCs w:val="24"/>
          <w:rtl/>
        </w:rPr>
        <w:t>שיטת</w:t>
      </w:r>
      <w:r w:rsidR="00095918">
        <w:rPr>
          <w:rFonts w:hint="cs"/>
          <w:sz w:val="24"/>
          <w:szCs w:val="24"/>
          <w:rtl/>
        </w:rPr>
        <w:t xml:space="preserve"> האסדרה </w:t>
      </w:r>
      <w:r>
        <w:rPr>
          <w:rFonts w:hint="cs"/>
          <w:sz w:val="24"/>
          <w:szCs w:val="24"/>
          <w:rtl/>
        </w:rPr>
        <w:t>הנאותה</w:t>
      </w:r>
      <w:r w:rsidR="00095918">
        <w:rPr>
          <w:rFonts w:hint="cs"/>
          <w:sz w:val="24"/>
          <w:szCs w:val="24"/>
          <w:rtl/>
        </w:rPr>
        <w:t xml:space="preserve"> של </w:t>
      </w:r>
      <w:r>
        <w:rPr>
          <w:rFonts w:hint="cs"/>
          <w:sz w:val="24"/>
          <w:szCs w:val="24"/>
          <w:rtl/>
        </w:rPr>
        <w:t>ביטויים ברשתות חברתיות מקוונות,</w:t>
      </w:r>
      <w:r w:rsidR="00095918">
        <w:rPr>
          <w:rFonts w:hint="cs"/>
          <w:sz w:val="24"/>
          <w:szCs w:val="24"/>
          <w:rtl/>
        </w:rPr>
        <w:t xml:space="preserve"> </w:t>
      </w:r>
      <w:r>
        <w:rPr>
          <w:rFonts w:hint="cs"/>
          <w:sz w:val="24"/>
          <w:szCs w:val="24"/>
          <w:rtl/>
        </w:rPr>
        <w:t>במטרה</w:t>
      </w:r>
      <w:r w:rsidR="0070433F">
        <w:rPr>
          <w:rFonts w:hint="cs"/>
          <w:sz w:val="24"/>
          <w:szCs w:val="24"/>
          <w:rtl/>
        </w:rPr>
        <w:t xml:space="preserve"> להגביר</w:t>
      </w:r>
      <w:r w:rsidR="00095918">
        <w:rPr>
          <w:rFonts w:hint="cs"/>
          <w:sz w:val="24"/>
          <w:szCs w:val="24"/>
          <w:rtl/>
        </w:rPr>
        <w:t xml:space="preserve"> גילוי האמת בחברה?</w:t>
      </w:r>
    </w:p>
    <w:p w:rsidR="00BE2F68" w:rsidRPr="00D26A5E" w:rsidRDefault="00BE2F68" w:rsidP="00BE2F68">
      <w:pPr>
        <w:spacing w:line="480" w:lineRule="auto"/>
        <w:jc w:val="center"/>
        <w:rPr>
          <w:sz w:val="24"/>
          <w:szCs w:val="24"/>
          <w:rtl/>
        </w:rPr>
      </w:pPr>
    </w:p>
    <w:p w:rsidR="00BE2F68" w:rsidRPr="00D26A5E" w:rsidRDefault="00BE2F68" w:rsidP="00BE2F68">
      <w:pPr>
        <w:spacing w:line="480" w:lineRule="auto"/>
        <w:jc w:val="center"/>
        <w:rPr>
          <w:sz w:val="24"/>
          <w:szCs w:val="24"/>
          <w:rtl/>
        </w:rPr>
      </w:pPr>
    </w:p>
    <w:p w:rsidR="00BE2F68" w:rsidRPr="00D26A5E" w:rsidRDefault="00BE2F68" w:rsidP="00BE2F68">
      <w:pPr>
        <w:spacing w:line="480" w:lineRule="auto"/>
        <w:jc w:val="center"/>
        <w:rPr>
          <w:sz w:val="24"/>
          <w:szCs w:val="24"/>
          <w:rtl/>
        </w:rPr>
      </w:pPr>
    </w:p>
    <w:p w:rsidR="00BE2F68" w:rsidRPr="00D26A5E" w:rsidRDefault="00BE2F68" w:rsidP="00BE2F68">
      <w:pPr>
        <w:spacing w:line="480" w:lineRule="auto"/>
        <w:jc w:val="center"/>
        <w:rPr>
          <w:sz w:val="24"/>
          <w:szCs w:val="24"/>
          <w:rtl/>
        </w:rPr>
      </w:pPr>
    </w:p>
    <w:p w:rsidR="00BE2F68" w:rsidRPr="00D26A5E" w:rsidRDefault="00BE2F68" w:rsidP="00BE2F68">
      <w:pPr>
        <w:spacing w:line="480" w:lineRule="auto"/>
        <w:jc w:val="center"/>
        <w:rPr>
          <w:sz w:val="24"/>
          <w:szCs w:val="24"/>
          <w:rtl/>
        </w:rPr>
      </w:pPr>
    </w:p>
    <w:p w:rsidR="00BE2F68" w:rsidRPr="00D26A5E" w:rsidRDefault="00BE2F68" w:rsidP="00BE2F68">
      <w:pPr>
        <w:spacing w:line="480" w:lineRule="auto"/>
        <w:jc w:val="center"/>
        <w:rPr>
          <w:sz w:val="24"/>
          <w:szCs w:val="24"/>
          <w:rtl/>
        </w:rPr>
      </w:pPr>
    </w:p>
    <w:p w:rsidR="00F92F5D" w:rsidRPr="00D26A5E" w:rsidRDefault="00F92F5D" w:rsidP="00BE2F68">
      <w:pPr>
        <w:spacing w:line="480" w:lineRule="auto"/>
        <w:jc w:val="center"/>
        <w:rPr>
          <w:sz w:val="24"/>
          <w:szCs w:val="24"/>
          <w:rtl/>
        </w:rPr>
      </w:pPr>
    </w:p>
    <w:p w:rsidR="00F92F5D" w:rsidRPr="00D26A5E" w:rsidRDefault="00F92F5D" w:rsidP="00BE2F68">
      <w:pPr>
        <w:spacing w:line="480" w:lineRule="auto"/>
        <w:jc w:val="center"/>
        <w:rPr>
          <w:sz w:val="24"/>
          <w:szCs w:val="24"/>
          <w:rtl/>
        </w:rPr>
      </w:pPr>
    </w:p>
    <w:p w:rsidR="00BE2F68" w:rsidRPr="00D26A5E" w:rsidRDefault="00991910" w:rsidP="00BE2F68">
      <w:pPr>
        <w:spacing w:line="480" w:lineRule="auto"/>
        <w:rPr>
          <w:sz w:val="24"/>
          <w:szCs w:val="24"/>
          <w:rtl/>
        </w:rPr>
      </w:pPr>
      <w:r w:rsidRPr="00D26A5E">
        <w:rPr>
          <w:sz w:val="24"/>
          <w:szCs w:val="24"/>
          <w:rtl/>
        </w:rPr>
        <w:t>מוגש כ</w:t>
      </w:r>
      <w:r w:rsidR="002036DF">
        <w:rPr>
          <w:rFonts w:hint="cs"/>
          <w:sz w:val="24"/>
          <w:szCs w:val="24"/>
          <w:rtl/>
        </w:rPr>
        <w:t xml:space="preserve">עבודת </w:t>
      </w:r>
      <w:r w:rsidRPr="00D26A5E">
        <w:rPr>
          <w:sz w:val="24"/>
          <w:szCs w:val="24"/>
          <w:rtl/>
        </w:rPr>
        <w:t>סמינריון בנושא חופש הביטוי</w:t>
      </w:r>
    </w:p>
    <w:p w:rsidR="00BE2F68" w:rsidRPr="00D26A5E" w:rsidRDefault="00BE2F68" w:rsidP="00BE2F68">
      <w:pPr>
        <w:spacing w:line="480" w:lineRule="auto"/>
        <w:jc w:val="both"/>
        <w:rPr>
          <w:sz w:val="24"/>
          <w:szCs w:val="24"/>
          <w:rtl/>
        </w:rPr>
      </w:pPr>
      <w:r w:rsidRPr="00D26A5E">
        <w:rPr>
          <w:rFonts w:hint="cs"/>
          <w:b/>
          <w:bCs/>
          <w:sz w:val="24"/>
          <w:szCs w:val="24"/>
          <w:rtl/>
        </w:rPr>
        <w:t>מחבר</w:t>
      </w:r>
      <w:r w:rsidRPr="00D26A5E">
        <w:rPr>
          <w:rFonts w:hint="cs"/>
          <w:sz w:val="24"/>
          <w:szCs w:val="24"/>
          <w:rtl/>
        </w:rPr>
        <w:t>: אבייתר בן ארצי</w:t>
      </w:r>
    </w:p>
    <w:p w:rsidR="00BE2F68" w:rsidRPr="00D26A5E" w:rsidRDefault="00BE2F68" w:rsidP="00BE2F68">
      <w:pPr>
        <w:spacing w:line="480" w:lineRule="auto"/>
        <w:jc w:val="both"/>
        <w:rPr>
          <w:sz w:val="24"/>
          <w:szCs w:val="24"/>
          <w:rtl/>
        </w:rPr>
      </w:pPr>
      <w:r w:rsidRPr="00D26A5E">
        <w:rPr>
          <w:rFonts w:hint="cs"/>
          <w:b/>
          <w:bCs/>
          <w:sz w:val="24"/>
          <w:szCs w:val="24"/>
          <w:rtl/>
        </w:rPr>
        <w:t>מנחה</w:t>
      </w:r>
      <w:r w:rsidRPr="00D26A5E">
        <w:rPr>
          <w:rFonts w:hint="cs"/>
          <w:sz w:val="24"/>
          <w:szCs w:val="24"/>
          <w:rtl/>
        </w:rPr>
        <w:t>: פרופ'</w:t>
      </w:r>
      <w:r w:rsidR="001F2158">
        <w:rPr>
          <w:rFonts w:hint="cs"/>
          <w:sz w:val="24"/>
          <w:szCs w:val="24"/>
          <w:rtl/>
        </w:rPr>
        <w:t xml:space="preserve"> השופט (בדימ')</w:t>
      </w:r>
      <w:r w:rsidRPr="00D26A5E">
        <w:rPr>
          <w:rFonts w:hint="cs"/>
          <w:sz w:val="24"/>
          <w:szCs w:val="24"/>
          <w:rtl/>
        </w:rPr>
        <w:t xml:space="preserve"> אליעזר ריבלין</w:t>
      </w:r>
    </w:p>
    <w:p w:rsidR="00F92F5D" w:rsidRPr="00D26A5E" w:rsidRDefault="00F92F5D" w:rsidP="00F92F5D">
      <w:pPr>
        <w:spacing w:line="480" w:lineRule="auto"/>
        <w:ind w:right="2268"/>
        <w:jc w:val="both"/>
        <w:rPr>
          <w:sz w:val="24"/>
          <w:szCs w:val="24"/>
          <w:rtl/>
        </w:rPr>
      </w:pPr>
      <w:r w:rsidRPr="00D26A5E">
        <w:rPr>
          <w:rFonts w:hint="cs"/>
          <w:sz w:val="24"/>
          <w:szCs w:val="24"/>
          <w:rtl/>
        </w:rPr>
        <w:t>היום,</w:t>
      </w:r>
    </w:p>
    <w:p w:rsidR="00991910" w:rsidRPr="00D26A5E" w:rsidRDefault="002036DF" w:rsidP="00991910">
      <w:pPr>
        <w:spacing w:line="480" w:lineRule="auto"/>
        <w:ind w:right="2268" w:firstLine="720"/>
        <w:jc w:val="both"/>
        <w:rPr>
          <w:sz w:val="24"/>
          <w:szCs w:val="24"/>
          <w:rtl/>
        </w:rPr>
      </w:pPr>
      <w:r>
        <w:rPr>
          <w:rFonts w:hint="cs"/>
          <w:sz w:val="24"/>
          <w:szCs w:val="24"/>
          <w:rtl/>
        </w:rPr>
        <w:t>ו' חשוון</w:t>
      </w:r>
      <w:r w:rsidR="00BE2F68" w:rsidRPr="00D26A5E">
        <w:rPr>
          <w:rFonts w:hint="cs"/>
          <w:sz w:val="24"/>
          <w:szCs w:val="24"/>
          <w:rtl/>
        </w:rPr>
        <w:t xml:space="preserve"> </w:t>
      </w:r>
      <w:r>
        <w:rPr>
          <w:rFonts w:hint="cs"/>
          <w:sz w:val="24"/>
          <w:szCs w:val="24"/>
          <w:rtl/>
        </w:rPr>
        <w:t>התשע"ח</w:t>
      </w:r>
      <w:r w:rsidR="00F92F5D" w:rsidRPr="00D26A5E">
        <w:rPr>
          <w:rFonts w:hint="cs"/>
          <w:sz w:val="24"/>
          <w:szCs w:val="24"/>
          <w:rtl/>
        </w:rPr>
        <w:t xml:space="preserve">                                                                </w:t>
      </w:r>
    </w:p>
    <w:p w:rsidR="0085371D" w:rsidRDefault="002036DF" w:rsidP="0085371D">
      <w:pPr>
        <w:spacing w:line="480" w:lineRule="auto"/>
        <w:ind w:right="2268" w:firstLine="720"/>
        <w:jc w:val="both"/>
        <w:rPr>
          <w:sz w:val="24"/>
          <w:szCs w:val="24"/>
          <w:rtl/>
        </w:rPr>
      </w:pPr>
      <w:r>
        <w:rPr>
          <w:rFonts w:hint="cs"/>
          <w:sz w:val="24"/>
          <w:szCs w:val="24"/>
          <w:rtl/>
        </w:rPr>
        <w:t>26</w:t>
      </w:r>
      <w:r w:rsidR="00BE2F68" w:rsidRPr="00D26A5E">
        <w:rPr>
          <w:rFonts w:hint="cs"/>
          <w:sz w:val="24"/>
          <w:szCs w:val="24"/>
          <w:rtl/>
        </w:rPr>
        <w:t xml:space="preserve"> </w:t>
      </w:r>
      <w:r>
        <w:rPr>
          <w:rFonts w:hint="cs"/>
          <w:sz w:val="24"/>
          <w:szCs w:val="24"/>
          <w:rtl/>
        </w:rPr>
        <w:t>באוקטובר</w:t>
      </w:r>
      <w:r w:rsidR="00BE2F68" w:rsidRPr="00D26A5E">
        <w:rPr>
          <w:rFonts w:hint="cs"/>
          <w:sz w:val="24"/>
          <w:szCs w:val="24"/>
          <w:rtl/>
        </w:rPr>
        <w:t xml:space="preserve"> 2017</w:t>
      </w:r>
    </w:p>
    <w:p w:rsidR="0085371D" w:rsidRDefault="002F1C6C">
      <w:pPr>
        <w:bidi w:val="0"/>
        <w:rPr>
          <w:sz w:val="24"/>
          <w:szCs w:val="24"/>
          <w:rtl/>
        </w:rPr>
      </w:pPr>
      <w:r w:rsidRPr="002F1C6C">
        <w:rPr>
          <w:noProof/>
          <w:sz w:val="24"/>
          <w:szCs w:val="24"/>
          <w:rtl/>
        </w:rPr>
        <mc:AlternateContent>
          <mc:Choice Requires="wps">
            <w:drawing>
              <wp:anchor distT="45720" distB="45720" distL="114300" distR="114300" simplePos="0" relativeHeight="251659264" behindDoc="0" locked="0" layoutInCell="1" allowOverlap="1" wp14:anchorId="48450EE8" wp14:editId="379EDBE4">
                <wp:simplePos x="0" y="0"/>
                <wp:positionH relativeFrom="margin">
                  <wp:align>right</wp:align>
                </wp:positionH>
                <wp:positionV relativeFrom="paragraph">
                  <wp:posOffset>1655898</wp:posOffset>
                </wp:positionV>
                <wp:extent cx="1822450" cy="1404620"/>
                <wp:effectExtent l="0" t="0" r="6350" b="317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22450" cy="1404620"/>
                        </a:xfrm>
                        <a:prstGeom prst="rect">
                          <a:avLst/>
                        </a:prstGeom>
                        <a:solidFill>
                          <a:srgbClr val="FFFFFF"/>
                        </a:solidFill>
                        <a:ln w="9525">
                          <a:noFill/>
                          <a:miter lim="800000"/>
                          <a:headEnd/>
                          <a:tailEnd/>
                        </a:ln>
                      </wps:spPr>
                      <wps:txbx>
                        <w:txbxContent>
                          <w:p w:rsidR="00254B2C" w:rsidRDefault="00254B2C" w:rsidP="002F1C6C">
                            <w:pPr>
                              <w:pBdr>
                                <w:top w:val="single" w:sz="4" w:space="1" w:color="auto"/>
                              </w:pBdr>
                              <w:jc w:val="both"/>
                              <w:rPr>
                                <w:rtl/>
                                <w:cs/>
                              </w:rPr>
                            </w:pPr>
                            <w:r>
                              <w:rPr>
                                <w:rFonts w:hint="cs"/>
                                <w:rtl/>
                              </w:rPr>
                              <w:t>* מתוך ישעיהו יא, ט.</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450EE8" id="_x0000_t202" coordsize="21600,21600" o:spt="202" path="m,l,21600r21600,l21600,xe">
                <v:stroke joinstyle="miter"/>
                <v:path gradientshapeok="t" o:connecttype="rect"/>
              </v:shapetype>
              <v:shape id="תיבת טקסט 2" o:spid="_x0000_s1026" type="#_x0000_t202" style="position:absolute;margin-left:92.3pt;margin-top:130.4pt;width:143.5pt;height:110.6pt;flip:x;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" stroked="f">
                <v:textbox style="mso-fit-shape-to-text:t">
                  <w:txbxContent>
                    <w:p w:rsidR="00254B2C" w:rsidRDefault="00254B2C" w:rsidP="002F1C6C">
                      <w:pPr>
                        <w:pBdr>
                          <w:top w:val="single" w:sz="4" w:space="1" w:color="auto"/>
                        </w:pBdr>
                        <w:jc w:val="both"/>
                        <w:rPr>
                          <w:rtl/>
                          <w:cs/>
                        </w:rPr>
                      </w:pPr>
                      <w:r>
                        <w:rPr>
                          <w:rFonts w:hint="cs"/>
                          <w:rtl/>
                        </w:rPr>
                        <w:t>* מתוך ישעיהו יא, ט.</w:t>
                      </w:r>
                    </w:p>
                  </w:txbxContent>
                </v:textbox>
                <w10:wrap type="square" anchorx="margin"/>
              </v:shape>
            </w:pict>
          </mc:Fallback>
        </mc:AlternateContent>
      </w:r>
      <w:r w:rsidR="0085371D">
        <w:rPr>
          <w:sz w:val="24"/>
          <w:szCs w:val="24"/>
          <w:rtl/>
        </w:rPr>
        <w:br w:type="page"/>
      </w:r>
    </w:p>
    <w:p w:rsidR="008337CB" w:rsidRPr="00D26A5E" w:rsidRDefault="00F92F5D" w:rsidP="00F92F5D">
      <w:pPr>
        <w:pStyle w:val="22"/>
        <w:ind w:left="-51" w:firstLine="0"/>
      </w:pPr>
      <w:r w:rsidRPr="00D26A5E">
        <w:rPr>
          <w:rFonts w:hint="cs"/>
          <w:rtl/>
        </w:rPr>
        <w:lastRenderedPageBreak/>
        <w:t>א.  מבוא</w:t>
      </w:r>
    </w:p>
    <w:p w:rsidR="00C02556" w:rsidRPr="00D26A5E" w:rsidRDefault="00181375" w:rsidP="004A66F1">
      <w:pPr>
        <w:pStyle w:val="af3"/>
        <w:spacing w:line="480" w:lineRule="auto"/>
        <w:ind w:left="-51" w:firstLine="771"/>
        <w:jc w:val="both"/>
        <w:rPr>
          <w:sz w:val="24"/>
          <w:szCs w:val="24"/>
          <w:rtl/>
        </w:rPr>
      </w:pPr>
      <w:r w:rsidRPr="00D26A5E">
        <w:rPr>
          <w:sz w:val="24"/>
          <w:szCs w:val="24"/>
          <w:rtl/>
        </w:rPr>
        <w:t>בשנים האחרונות הפכה המרשתת – ובייחוד הרשתות החברתיות בה – ל</w:t>
      </w:r>
      <w:r w:rsidR="00FE01BA" w:rsidRPr="00D26A5E">
        <w:rPr>
          <w:rFonts w:hint="cs"/>
          <w:sz w:val="24"/>
          <w:szCs w:val="24"/>
          <w:rtl/>
        </w:rPr>
        <w:t>"</w:t>
      </w:r>
      <w:r w:rsidRPr="00D26A5E">
        <w:rPr>
          <w:sz w:val="24"/>
          <w:szCs w:val="24"/>
          <w:rtl/>
        </w:rPr>
        <w:t>כיכר העיר החדשה</w:t>
      </w:r>
      <w:r w:rsidR="00FE01BA" w:rsidRPr="00D26A5E">
        <w:rPr>
          <w:rFonts w:hint="cs"/>
          <w:sz w:val="24"/>
          <w:szCs w:val="24"/>
          <w:rtl/>
        </w:rPr>
        <w:t>"</w:t>
      </w:r>
      <w:r w:rsidR="003646FF">
        <w:rPr>
          <w:rFonts w:hint="cs"/>
          <w:sz w:val="24"/>
          <w:szCs w:val="24"/>
          <w:rtl/>
        </w:rPr>
        <w:t>.</w:t>
      </w:r>
      <w:r w:rsidR="00FE01BA" w:rsidRPr="00D26A5E">
        <w:rPr>
          <w:rStyle w:val="af"/>
          <w:sz w:val="24"/>
          <w:szCs w:val="24"/>
          <w:rtl/>
        </w:rPr>
        <w:footnoteReference w:id="1"/>
      </w:r>
      <w:r w:rsidR="00FE01BA" w:rsidRPr="00D26A5E">
        <w:rPr>
          <w:rFonts w:hint="cs"/>
          <w:sz w:val="24"/>
          <w:szCs w:val="24"/>
          <w:rtl/>
        </w:rPr>
        <w:t xml:space="preserve"> ר</w:t>
      </w:r>
      <w:r w:rsidR="00991910" w:rsidRPr="00D26A5E">
        <w:rPr>
          <w:rFonts w:hint="cs"/>
          <w:sz w:val="24"/>
          <w:szCs w:val="24"/>
          <w:rtl/>
        </w:rPr>
        <w:t xml:space="preserve">שתות אלו אחראיות </w:t>
      </w:r>
      <w:r w:rsidRPr="00D26A5E">
        <w:rPr>
          <w:rFonts w:hint="cs"/>
          <w:sz w:val="24"/>
          <w:szCs w:val="24"/>
          <w:rtl/>
        </w:rPr>
        <w:t xml:space="preserve">לחלק נכבד מן התקשורת </w:t>
      </w:r>
      <w:r w:rsidR="00FE01BA" w:rsidRPr="00D26A5E">
        <w:rPr>
          <w:rFonts w:hint="cs"/>
          <w:sz w:val="24"/>
          <w:szCs w:val="24"/>
          <w:rtl/>
        </w:rPr>
        <w:t>העולמית</w:t>
      </w:r>
      <w:r w:rsidRPr="00D26A5E">
        <w:rPr>
          <w:rFonts w:hint="cs"/>
          <w:sz w:val="24"/>
          <w:szCs w:val="24"/>
          <w:rtl/>
        </w:rPr>
        <w:t>.</w:t>
      </w:r>
      <w:r w:rsidR="00C02556" w:rsidRPr="00D26A5E">
        <w:rPr>
          <w:rFonts w:hint="cs"/>
          <w:sz w:val="24"/>
          <w:szCs w:val="24"/>
          <w:rtl/>
        </w:rPr>
        <w:t xml:space="preserve"> כמו שינויים טכנולוגיים אחרים, גם</w:t>
      </w:r>
      <w:r w:rsidR="00C74B81" w:rsidRPr="00D26A5E">
        <w:rPr>
          <w:rFonts w:hint="cs"/>
          <w:sz w:val="24"/>
          <w:szCs w:val="24"/>
          <w:rtl/>
        </w:rPr>
        <w:t xml:space="preserve"> הרשתות החברתיות המקוונות (</w:t>
      </w:r>
      <w:r w:rsidR="003646FF">
        <w:rPr>
          <w:rFonts w:hint="cs"/>
          <w:sz w:val="24"/>
          <w:szCs w:val="24"/>
          <w:rtl/>
        </w:rPr>
        <w:t xml:space="preserve">להלן: </w:t>
      </w:r>
      <w:r w:rsidR="00C74B81" w:rsidRPr="003646FF">
        <w:rPr>
          <w:rFonts w:hint="cs"/>
          <w:b/>
          <w:bCs/>
          <w:sz w:val="24"/>
          <w:szCs w:val="24"/>
          <w:rtl/>
        </w:rPr>
        <w:t>רשח"מ</w:t>
      </w:r>
      <w:r w:rsidR="00C74B81" w:rsidRPr="00D26A5E">
        <w:rPr>
          <w:rFonts w:hint="cs"/>
          <w:sz w:val="24"/>
          <w:szCs w:val="24"/>
          <w:rtl/>
        </w:rPr>
        <w:t>)</w:t>
      </w:r>
      <w:r w:rsidR="00C02556" w:rsidRPr="00D26A5E">
        <w:rPr>
          <w:rFonts w:hint="cs"/>
          <w:sz w:val="24"/>
          <w:szCs w:val="24"/>
          <w:rtl/>
        </w:rPr>
        <w:t xml:space="preserve"> יצרו אתגרים חדשים במגוון תחומים</w:t>
      </w:r>
      <w:r w:rsidR="00C74B81" w:rsidRPr="00D26A5E">
        <w:rPr>
          <w:rFonts w:hint="cs"/>
          <w:sz w:val="24"/>
          <w:szCs w:val="24"/>
          <w:rtl/>
        </w:rPr>
        <w:t xml:space="preserve">. </w:t>
      </w:r>
      <w:r w:rsidR="003646FF">
        <w:rPr>
          <w:rFonts w:hint="cs"/>
          <w:sz w:val="24"/>
          <w:szCs w:val="24"/>
          <w:rtl/>
        </w:rPr>
        <w:t>באחרונה</w:t>
      </w:r>
      <w:r w:rsidR="00C74B81" w:rsidRPr="00D26A5E">
        <w:rPr>
          <w:rFonts w:hint="cs"/>
          <w:sz w:val="24"/>
          <w:szCs w:val="24"/>
          <w:rtl/>
        </w:rPr>
        <w:t xml:space="preserve"> </w:t>
      </w:r>
      <w:r w:rsidR="003646FF">
        <w:rPr>
          <w:rFonts w:hint="cs"/>
          <w:sz w:val="24"/>
          <w:szCs w:val="24"/>
          <w:rtl/>
        </w:rPr>
        <w:t>נטען</w:t>
      </w:r>
      <w:r w:rsidR="00C74B81" w:rsidRPr="00D26A5E">
        <w:rPr>
          <w:rFonts w:hint="cs"/>
          <w:sz w:val="24"/>
          <w:szCs w:val="24"/>
          <w:rtl/>
        </w:rPr>
        <w:t xml:space="preserve"> </w:t>
      </w:r>
      <w:r w:rsidR="00C02556" w:rsidRPr="00D26A5E">
        <w:rPr>
          <w:rFonts w:hint="cs"/>
          <w:sz w:val="24"/>
          <w:szCs w:val="24"/>
          <w:rtl/>
        </w:rPr>
        <w:t>שרשח"מ</w:t>
      </w:r>
      <w:r w:rsidR="00C74B81" w:rsidRPr="00D26A5E">
        <w:rPr>
          <w:rFonts w:hint="cs"/>
          <w:sz w:val="24"/>
          <w:szCs w:val="24"/>
          <w:rtl/>
        </w:rPr>
        <w:t xml:space="preserve"> משמשות לעיתים קרובות להפצתו הנרחבת של מידע שקרי</w:t>
      </w:r>
      <w:r w:rsidR="0057389B" w:rsidRPr="00D26A5E">
        <w:rPr>
          <w:rFonts w:hint="cs"/>
          <w:sz w:val="24"/>
          <w:szCs w:val="24"/>
          <w:rtl/>
        </w:rPr>
        <w:t>, מוטה או חלקי</w:t>
      </w:r>
      <w:r w:rsidR="00AB05C5">
        <w:rPr>
          <w:rFonts w:hint="cs"/>
          <w:sz w:val="24"/>
          <w:szCs w:val="24"/>
          <w:rtl/>
        </w:rPr>
        <w:t xml:space="preserve"> (בין היתר, </w:t>
      </w:r>
      <w:r w:rsidR="007D6719">
        <w:rPr>
          <w:rFonts w:hint="cs"/>
          <w:sz w:val="24"/>
          <w:szCs w:val="24"/>
          <w:rtl/>
        </w:rPr>
        <w:t>נטבע</w:t>
      </w:r>
      <w:r w:rsidR="00AB05C5">
        <w:rPr>
          <w:rFonts w:hint="cs"/>
          <w:sz w:val="24"/>
          <w:szCs w:val="24"/>
          <w:rtl/>
        </w:rPr>
        <w:t xml:space="preserve"> המונח </w:t>
      </w:r>
      <w:r w:rsidR="00AB05C5" w:rsidRPr="00AB05C5">
        <w:rPr>
          <w:i/>
          <w:iCs/>
          <w:sz w:val="24"/>
          <w:szCs w:val="24"/>
        </w:rPr>
        <w:t>“Fake News”</w:t>
      </w:r>
      <w:r w:rsidR="00AB05C5">
        <w:rPr>
          <w:rFonts w:hint="cs"/>
          <w:sz w:val="24"/>
          <w:szCs w:val="24"/>
          <w:rtl/>
        </w:rPr>
        <w:t>)</w:t>
      </w:r>
      <w:r w:rsidR="0057389B" w:rsidRPr="00D26A5E">
        <w:rPr>
          <w:rFonts w:hint="cs"/>
          <w:sz w:val="24"/>
          <w:szCs w:val="24"/>
          <w:rtl/>
        </w:rPr>
        <w:t>.</w:t>
      </w:r>
      <w:r w:rsidR="00C74B81" w:rsidRPr="00D26A5E">
        <w:rPr>
          <w:rStyle w:val="af"/>
          <w:sz w:val="24"/>
          <w:szCs w:val="24"/>
          <w:rtl/>
        </w:rPr>
        <w:footnoteReference w:id="2"/>
      </w:r>
      <w:r w:rsidR="0057389B" w:rsidRPr="00D26A5E">
        <w:rPr>
          <w:rFonts w:hint="cs"/>
          <w:sz w:val="24"/>
          <w:szCs w:val="24"/>
          <w:rtl/>
        </w:rPr>
        <w:t xml:space="preserve"> דומה כי רבים מעריכים שצורת תפוצת המידע ברשח"מ </w:t>
      </w:r>
      <w:r w:rsidR="00CE3EB7" w:rsidRPr="00D26A5E">
        <w:rPr>
          <w:rFonts w:hint="cs"/>
          <w:sz w:val="24"/>
          <w:szCs w:val="24"/>
          <w:rtl/>
        </w:rPr>
        <w:t>גרמה</w:t>
      </w:r>
      <w:r w:rsidR="0057389B" w:rsidRPr="00D26A5E">
        <w:rPr>
          <w:rFonts w:hint="cs"/>
          <w:sz w:val="24"/>
          <w:szCs w:val="24"/>
          <w:rtl/>
        </w:rPr>
        <w:t xml:space="preserve"> שינויים עצומים בחיים הציבוריים במדינות דמוקרטיות, שאת השפעותיהם עדיין קשה להעריך</w:t>
      </w:r>
      <w:r w:rsidR="00C02556" w:rsidRPr="00D26A5E">
        <w:rPr>
          <w:rFonts w:hint="cs"/>
          <w:sz w:val="24"/>
          <w:szCs w:val="24"/>
          <w:rtl/>
        </w:rPr>
        <w:t>.</w:t>
      </w:r>
      <w:r w:rsidR="00C02556" w:rsidRPr="00D26A5E">
        <w:rPr>
          <w:rStyle w:val="af"/>
          <w:sz w:val="24"/>
          <w:szCs w:val="24"/>
          <w:rtl/>
        </w:rPr>
        <w:footnoteReference w:id="3"/>
      </w:r>
      <w:r w:rsidR="00C02556" w:rsidRPr="00D26A5E">
        <w:rPr>
          <w:rFonts w:hint="cs"/>
          <w:sz w:val="24"/>
          <w:szCs w:val="24"/>
          <w:rtl/>
        </w:rPr>
        <w:t xml:space="preserve"> </w:t>
      </w:r>
    </w:p>
    <w:p w:rsidR="00CE3EB7" w:rsidRPr="00D26A5E" w:rsidRDefault="003646FF" w:rsidP="00CE3EB7">
      <w:pPr>
        <w:pStyle w:val="af3"/>
        <w:spacing w:line="480" w:lineRule="auto"/>
        <w:ind w:left="-51" w:firstLine="771"/>
        <w:jc w:val="both"/>
        <w:rPr>
          <w:sz w:val="24"/>
          <w:szCs w:val="24"/>
          <w:rtl/>
        </w:rPr>
      </w:pPr>
      <w:r w:rsidRPr="003646FF">
        <w:rPr>
          <w:rFonts w:hint="cs"/>
          <w:sz w:val="24"/>
          <w:szCs w:val="24"/>
          <w:rtl/>
        </w:rPr>
        <w:t>המחקר נועד לניתוח משפטי-ביקורתי של האינטואיציות המקובלות באשר לקשר שבין עליית הרשח"מ לבין "העידן שלאחר האמת" ("פוסט-אמת").</w:t>
      </w:r>
      <w:r w:rsidRPr="003646FF">
        <w:rPr>
          <w:sz w:val="24"/>
          <w:szCs w:val="24"/>
          <w:vertAlign w:val="superscript"/>
          <w:rtl/>
        </w:rPr>
        <w:footnoteReference w:id="4"/>
      </w:r>
      <w:r w:rsidRPr="003646FF">
        <w:rPr>
          <w:rFonts w:hint="cs"/>
          <w:sz w:val="24"/>
          <w:szCs w:val="24"/>
          <w:rtl/>
        </w:rPr>
        <w:t xml:space="preserve"> הנחת המחקר היא שלמשפט</w:t>
      </w:r>
      <w:r>
        <w:rPr>
          <w:rFonts w:hint="cs"/>
          <w:sz w:val="24"/>
          <w:szCs w:val="24"/>
          <w:rtl/>
        </w:rPr>
        <w:t xml:space="preserve"> הנוהג</w:t>
      </w:r>
      <w:r w:rsidRPr="003646FF">
        <w:rPr>
          <w:rFonts w:hint="cs"/>
          <w:sz w:val="24"/>
          <w:szCs w:val="24"/>
          <w:rtl/>
        </w:rPr>
        <w:t xml:space="preserve"> ישנו תפקיד חשוב בפתרון הקשיים שנלווים ל</w:t>
      </w:r>
      <w:r>
        <w:rPr>
          <w:rFonts w:hint="cs"/>
          <w:sz w:val="24"/>
          <w:szCs w:val="24"/>
          <w:rtl/>
        </w:rPr>
        <w:t>קידמה הסוחפת שהביאו עימן הרשח"מ</w:t>
      </w:r>
      <w:r w:rsidR="00CE3EB7" w:rsidRPr="00D26A5E">
        <w:rPr>
          <w:rFonts w:hint="cs"/>
          <w:sz w:val="24"/>
          <w:szCs w:val="24"/>
          <w:rtl/>
        </w:rPr>
        <w:t>.</w:t>
      </w:r>
      <w:r w:rsidR="00CE3EB7" w:rsidRPr="00D26A5E">
        <w:rPr>
          <w:rStyle w:val="af"/>
          <w:sz w:val="24"/>
          <w:szCs w:val="24"/>
          <w:rtl/>
        </w:rPr>
        <w:footnoteReference w:id="5"/>
      </w:r>
      <w:r w:rsidR="00CE3EB7" w:rsidRPr="00D26A5E">
        <w:rPr>
          <w:rFonts w:hint="cs"/>
          <w:sz w:val="24"/>
          <w:szCs w:val="24"/>
          <w:rtl/>
        </w:rPr>
        <w:t xml:space="preserve"> </w:t>
      </w:r>
      <w:r w:rsidR="002036DF">
        <w:rPr>
          <w:rFonts w:hint="cs"/>
          <w:sz w:val="24"/>
          <w:szCs w:val="24"/>
          <w:rtl/>
        </w:rPr>
        <w:t xml:space="preserve">להלן </w:t>
      </w:r>
      <w:r w:rsidR="00CE3EB7" w:rsidRPr="00D26A5E">
        <w:rPr>
          <w:rFonts w:hint="cs"/>
          <w:sz w:val="24"/>
          <w:szCs w:val="24"/>
          <w:rtl/>
        </w:rPr>
        <w:t>אציע להתבונן ברשח"מ כ</w:t>
      </w:r>
      <w:r w:rsidR="002036DF">
        <w:rPr>
          <w:rFonts w:hint="cs"/>
          <w:sz w:val="24"/>
          <w:szCs w:val="24"/>
          <w:rtl/>
        </w:rPr>
        <w:t>"</w:t>
      </w:r>
      <w:r w:rsidR="00CE3EB7" w:rsidRPr="00D26A5E">
        <w:rPr>
          <w:rFonts w:hint="cs"/>
          <w:sz w:val="24"/>
          <w:szCs w:val="24"/>
          <w:rtl/>
        </w:rPr>
        <w:t>שווקים של רעיונות</w:t>
      </w:r>
      <w:r w:rsidR="002036DF">
        <w:rPr>
          <w:rFonts w:hint="cs"/>
          <w:sz w:val="24"/>
          <w:szCs w:val="24"/>
          <w:rtl/>
        </w:rPr>
        <w:t>"</w:t>
      </w:r>
      <w:r w:rsidR="00CE3EB7" w:rsidRPr="00D26A5E">
        <w:rPr>
          <w:rFonts w:hint="cs"/>
          <w:sz w:val="24"/>
          <w:szCs w:val="24"/>
          <w:rtl/>
        </w:rPr>
        <w:t>.</w:t>
      </w:r>
      <w:r w:rsidR="00CE3EB7" w:rsidRPr="00D26A5E">
        <w:rPr>
          <w:rStyle w:val="af"/>
          <w:sz w:val="24"/>
          <w:szCs w:val="24"/>
          <w:rtl/>
        </w:rPr>
        <w:footnoteReference w:id="6"/>
      </w:r>
      <w:r w:rsidR="00CE3EB7" w:rsidRPr="00D26A5E">
        <w:rPr>
          <w:rFonts w:hint="cs"/>
          <w:sz w:val="24"/>
          <w:szCs w:val="24"/>
          <w:rtl/>
        </w:rPr>
        <w:t xml:space="preserve"> </w:t>
      </w:r>
      <w:r>
        <w:rPr>
          <w:rFonts w:hint="cs"/>
          <w:sz w:val="24"/>
          <w:szCs w:val="24"/>
          <w:rtl/>
        </w:rPr>
        <w:t>התפיסה המשפטית</w:t>
      </w:r>
      <w:r w:rsidR="002036DF">
        <w:rPr>
          <w:rFonts w:hint="cs"/>
          <w:sz w:val="24"/>
          <w:szCs w:val="24"/>
          <w:rtl/>
        </w:rPr>
        <w:t xml:space="preserve"> המקובלת</w:t>
      </w:r>
      <w:r w:rsidR="00CE3EB7" w:rsidRPr="00D26A5E">
        <w:rPr>
          <w:rFonts w:hint="cs"/>
          <w:sz w:val="24"/>
          <w:szCs w:val="24"/>
          <w:rtl/>
        </w:rPr>
        <w:t xml:space="preserve"> </w:t>
      </w:r>
      <w:r>
        <w:rPr>
          <w:rFonts w:hint="cs"/>
          <w:sz w:val="24"/>
          <w:szCs w:val="24"/>
          <w:rtl/>
        </w:rPr>
        <w:t>נוהגת</w:t>
      </w:r>
      <w:r w:rsidR="002036DF">
        <w:rPr>
          <w:rFonts w:hint="cs"/>
          <w:sz w:val="24"/>
          <w:szCs w:val="24"/>
          <w:rtl/>
        </w:rPr>
        <w:t xml:space="preserve"> </w:t>
      </w:r>
      <w:r w:rsidR="00CE3EB7" w:rsidRPr="00D26A5E">
        <w:rPr>
          <w:rFonts w:hint="cs"/>
          <w:sz w:val="24"/>
          <w:szCs w:val="24"/>
          <w:rtl/>
        </w:rPr>
        <w:t>להצדיק את חופש הביטוי</w:t>
      </w:r>
      <w:r>
        <w:rPr>
          <w:rFonts w:hint="cs"/>
          <w:sz w:val="24"/>
          <w:szCs w:val="24"/>
          <w:rtl/>
        </w:rPr>
        <w:t xml:space="preserve"> בין היתר</w:t>
      </w:r>
      <w:r w:rsidR="00CE3EB7" w:rsidRPr="00D26A5E">
        <w:rPr>
          <w:rFonts w:hint="cs"/>
          <w:sz w:val="24"/>
          <w:szCs w:val="24"/>
          <w:rtl/>
        </w:rPr>
        <w:t xml:space="preserve"> בטענה </w:t>
      </w:r>
      <w:r w:rsidR="007D6719">
        <w:rPr>
          <w:rFonts w:hint="cs"/>
          <w:sz w:val="24"/>
          <w:szCs w:val="24"/>
          <w:rtl/>
        </w:rPr>
        <w:t>ש</w:t>
      </w:r>
      <w:r w:rsidR="00CE3EB7" w:rsidRPr="00D26A5E">
        <w:rPr>
          <w:rFonts w:hint="cs"/>
          <w:sz w:val="24"/>
          <w:szCs w:val="24"/>
          <w:rtl/>
        </w:rPr>
        <w:t xml:space="preserve">שוק הרעיונות </w:t>
      </w:r>
      <w:r w:rsidR="002036DF">
        <w:rPr>
          <w:rFonts w:hint="cs"/>
          <w:sz w:val="24"/>
          <w:szCs w:val="24"/>
          <w:rtl/>
        </w:rPr>
        <w:t xml:space="preserve">החופשי </w:t>
      </w:r>
      <w:r w:rsidR="00CE3EB7" w:rsidRPr="00D26A5E">
        <w:rPr>
          <w:rFonts w:hint="cs"/>
          <w:sz w:val="24"/>
          <w:szCs w:val="24"/>
          <w:rtl/>
        </w:rPr>
        <w:t xml:space="preserve">צפוי להגביר את גילוי האמת. טענה זו תיבחן ביחס לרשח"מ, תוך שימוש בתובנות מהניתוח הכלכלי של חופש הביטוי, </w:t>
      </w:r>
      <w:r>
        <w:rPr>
          <w:rFonts w:hint="cs"/>
          <w:sz w:val="24"/>
          <w:szCs w:val="24"/>
          <w:rtl/>
        </w:rPr>
        <w:t>ומתורת הרשתות.</w:t>
      </w:r>
    </w:p>
    <w:p w:rsidR="00E4017C" w:rsidRPr="006831FA" w:rsidRDefault="00333B81" w:rsidP="006831FA">
      <w:pPr>
        <w:pStyle w:val="af3"/>
        <w:spacing w:line="480" w:lineRule="auto"/>
        <w:ind w:left="-51" w:firstLine="771"/>
        <w:jc w:val="both"/>
        <w:rPr>
          <w:sz w:val="24"/>
          <w:szCs w:val="24"/>
          <w:rtl/>
        </w:rPr>
      </w:pPr>
      <w:r w:rsidRPr="00D26A5E">
        <w:rPr>
          <w:rFonts w:hint="cs"/>
          <w:sz w:val="24"/>
          <w:szCs w:val="24"/>
          <w:rtl/>
        </w:rPr>
        <w:t xml:space="preserve">מסקנות הניתוח תשתלבנה </w:t>
      </w:r>
      <w:r w:rsidR="00E513B7" w:rsidRPr="00D26A5E">
        <w:rPr>
          <w:rFonts w:hint="cs"/>
          <w:sz w:val="24"/>
          <w:szCs w:val="24"/>
          <w:rtl/>
        </w:rPr>
        <w:t>לכדי מרשם של משתנים, שבחינתם נדרשת לצורך הכרעה משפטית</w:t>
      </w:r>
      <w:r w:rsidR="0098286D" w:rsidRPr="00D26A5E">
        <w:rPr>
          <w:rFonts w:hint="cs"/>
          <w:sz w:val="24"/>
          <w:szCs w:val="24"/>
          <w:rtl/>
        </w:rPr>
        <w:t xml:space="preserve"> קונקרטית</w:t>
      </w:r>
      <w:r w:rsidR="00E513B7" w:rsidRPr="00D26A5E">
        <w:rPr>
          <w:rFonts w:hint="cs"/>
          <w:sz w:val="24"/>
          <w:szCs w:val="24"/>
          <w:rtl/>
        </w:rPr>
        <w:t xml:space="preserve"> בסוגיות המערבות</w:t>
      </w:r>
      <w:r w:rsidR="00702DB9" w:rsidRPr="00D26A5E">
        <w:rPr>
          <w:rFonts w:hint="cs"/>
          <w:sz w:val="24"/>
          <w:szCs w:val="24"/>
          <w:rtl/>
        </w:rPr>
        <w:t xml:space="preserve"> את חופש הביטוי</w:t>
      </w:r>
      <w:r w:rsidR="00DD7378">
        <w:rPr>
          <w:rFonts w:hint="cs"/>
          <w:sz w:val="24"/>
          <w:szCs w:val="24"/>
          <w:rtl/>
        </w:rPr>
        <w:t xml:space="preserve"> ו</w:t>
      </w:r>
      <w:r w:rsidR="00AB05C5">
        <w:rPr>
          <w:rFonts w:hint="cs"/>
          <w:sz w:val="24"/>
          <w:szCs w:val="24"/>
          <w:rtl/>
        </w:rPr>
        <w:t xml:space="preserve">גילוי </w:t>
      </w:r>
      <w:r w:rsidR="00DD7378">
        <w:rPr>
          <w:rFonts w:hint="cs"/>
          <w:sz w:val="24"/>
          <w:szCs w:val="24"/>
          <w:rtl/>
        </w:rPr>
        <w:t>האמת</w:t>
      </w:r>
      <w:r w:rsidR="00702DB9" w:rsidRPr="00D26A5E">
        <w:rPr>
          <w:rFonts w:hint="cs"/>
          <w:sz w:val="24"/>
          <w:szCs w:val="24"/>
          <w:rtl/>
        </w:rPr>
        <w:t xml:space="preserve"> ב</w:t>
      </w:r>
      <w:r w:rsidR="0098286D" w:rsidRPr="00D26A5E">
        <w:rPr>
          <w:rFonts w:hint="cs"/>
          <w:sz w:val="24"/>
          <w:szCs w:val="24"/>
          <w:rtl/>
        </w:rPr>
        <w:t>רשח"מ</w:t>
      </w:r>
      <w:r w:rsidR="00C349AE" w:rsidRPr="00D26A5E">
        <w:rPr>
          <w:rFonts w:hint="cs"/>
          <w:sz w:val="24"/>
          <w:szCs w:val="24"/>
          <w:rtl/>
        </w:rPr>
        <w:t>.</w:t>
      </w:r>
      <w:r w:rsidR="006831FA">
        <w:rPr>
          <w:rStyle w:val="af"/>
          <w:sz w:val="24"/>
          <w:rtl/>
        </w:rPr>
        <w:footnoteReference w:id="7"/>
      </w:r>
      <w:r w:rsidR="00C349AE" w:rsidRPr="00D26A5E">
        <w:rPr>
          <w:rFonts w:hint="cs"/>
          <w:sz w:val="24"/>
          <w:szCs w:val="24"/>
          <w:rtl/>
        </w:rPr>
        <w:t xml:space="preserve"> </w:t>
      </w:r>
      <w:r w:rsidR="00F66C75" w:rsidRPr="006831FA">
        <w:rPr>
          <w:rFonts w:hint="cs"/>
          <w:sz w:val="24"/>
          <w:szCs w:val="24"/>
          <w:rtl/>
        </w:rPr>
        <w:t xml:space="preserve">יודגש </w:t>
      </w:r>
      <w:r w:rsidR="00E079C9" w:rsidRPr="006831FA">
        <w:rPr>
          <w:rFonts w:hint="cs"/>
          <w:sz w:val="24"/>
          <w:szCs w:val="24"/>
          <w:rtl/>
        </w:rPr>
        <w:t xml:space="preserve">כי </w:t>
      </w:r>
      <w:r w:rsidR="00F66C75" w:rsidRPr="006831FA">
        <w:rPr>
          <w:rFonts w:hint="cs"/>
          <w:sz w:val="24"/>
          <w:szCs w:val="24"/>
          <w:rtl/>
        </w:rPr>
        <w:t xml:space="preserve">תיחום </w:t>
      </w:r>
      <w:r w:rsidR="00F66C75" w:rsidRPr="006831FA">
        <w:rPr>
          <w:rFonts w:hint="cs"/>
          <w:sz w:val="24"/>
          <w:szCs w:val="24"/>
          <w:rtl/>
        </w:rPr>
        <w:lastRenderedPageBreak/>
        <w:t xml:space="preserve">המחקר אינו כולל </w:t>
      </w:r>
      <w:r w:rsidR="00E4017C" w:rsidRPr="006831FA">
        <w:rPr>
          <w:rFonts w:hint="cs"/>
          <w:sz w:val="24"/>
          <w:szCs w:val="24"/>
          <w:rtl/>
        </w:rPr>
        <w:t xml:space="preserve">את </w:t>
      </w:r>
      <w:r w:rsidR="00E079C9" w:rsidRPr="006831FA">
        <w:rPr>
          <w:rFonts w:hint="cs"/>
          <w:sz w:val="24"/>
          <w:szCs w:val="24"/>
          <w:rtl/>
        </w:rPr>
        <w:t>עילות התביעה שיעמדו לרשות תובעים פוטנציאליים</w:t>
      </w:r>
      <w:r w:rsidR="009128C8" w:rsidRPr="006831FA">
        <w:rPr>
          <w:rFonts w:hint="cs"/>
          <w:sz w:val="24"/>
          <w:szCs w:val="24"/>
          <w:rtl/>
        </w:rPr>
        <w:t xml:space="preserve"> של </w:t>
      </w:r>
      <w:r w:rsidR="0098286D" w:rsidRPr="006831FA">
        <w:rPr>
          <w:rFonts w:hint="cs"/>
          <w:sz w:val="24"/>
          <w:szCs w:val="24"/>
          <w:rtl/>
        </w:rPr>
        <w:t>רשח"מ</w:t>
      </w:r>
      <w:r w:rsidR="00E079C9" w:rsidRPr="006831FA">
        <w:rPr>
          <w:rFonts w:hint="cs"/>
          <w:sz w:val="24"/>
          <w:szCs w:val="24"/>
          <w:rtl/>
        </w:rPr>
        <w:t xml:space="preserve">, ואף לא </w:t>
      </w:r>
      <w:r w:rsidR="00E4017C" w:rsidRPr="006831FA">
        <w:rPr>
          <w:rFonts w:hint="cs"/>
          <w:sz w:val="24"/>
          <w:szCs w:val="24"/>
          <w:rtl/>
        </w:rPr>
        <w:t xml:space="preserve">את </w:t>
      </w:r>
      <w:r w:rsidR="009128C8" w:rsidRPr="006831FA">
        <w:rPr>
          <w:rFonts w:hint="cs"/>
          <w:sz w:val="24"/>
          <w:szCs w:val="24"/>
          <w:rtl/>
        </w:rPr>
        <w:t xml:space="preserve">זכותם לעמוד בבית המשפט. לשאלות </w:t>
      </w:r>
      <w:r w:rsidR="00E4017C" w:rsidRPr="006831FA">
        <w:rPr>
          <w:rFonts w:hint="cs"/>
          <w:sz w:val="24"/>
          <w:szCs w:val="24"/>
          <w:rtl/>
        </w:rPr>
        <w:t>אלה</w:t>
      </w:r>
      <w:r w:rsidR="009128C8" w:rsidRPr="006831FA">
        <w:rPr>
          <w:rFonts w:hint="cs"/>
          <w:sz w:val="24"/>
          <w:szCs w:val="24"/>
          <w:rtl/>
        </w:rPr>
        <w:t xml:space="preserve"> יש להקדיש מחקרים ייעודיים.</w:t>
      </w:r>
      <w:r w:rsidR="009128C8" w:rsidRPr="00D26A5E">
        <w:rPr>
          <w:rStyle w:val="af"/>
          <w:sz w:val="24"/>
          <w:szCs w:val="24"/>
          <w:rtl/>
        </w:rPr>
        <w:footnoteReference w:id="8"/>
      </w:r>
    </w:p>
    <w:p w:rsidR="00F66C75" w:rsidRPr="00886083" w:rsidRDefault="00C754B3" w:rsidP="00886083">
      <w:pPr>
        <w:pStyle w:val="af3"/>
        <w:spacing w:line="480" w:lineRule="auto"/>
        <w:ind w:left="-51" w:firstLine="567"/>
        <w:jc w:val="both"/>
        <w:rPr>
          <w:sz w:val="24"/>
          <w:szCs w:val="24"/>
          <w:rtl/>
        </w:rPr>
      </w:pPr>
      <w:r w:rsidRPr="00D0767E">
        <w:rPr>
          <w:rFonts w:hint="cs"/>
          <w:b/>
          <w:bCs/>
          <w:sz w:val="24"/>
          <w:szCs w:val="24"/>
          <w:rtl/>
        </w:rPr>
        <w:t>ב</w:t>
      </w:r>
      <w:r w:rsidRPr="00D26A5E">
        <w:rPr>
          <w:rFonts w:hint="cs"/>
          <w:b/>
          <w:bCs/>
          <w:sz w:val="24"/>
          <w:szCs w:val="24"/>
          <w:rtl/>
        </w:rPr>
        <w:t xml:space="preserve">פרק </w:t>
      </w:r>
      <w:r w:rsidR="00262B4D" w:rsidRPr="00D26A5E">
        <w:rPr>
          <w:rFonts w:hint="cs"/>
          <w:b/>
          <w:bCs/>
          <w:sz w:val="24"/>
          <w:szCs w:val="24"/>
          <w:rtl/>
        </w:rPr>
        <w:t>ב</w:t>
      </w:r>
      <w:r w:rsidR="001560FA" w:rsidRPr="00D26A5E">
        <w:rPr>
          <w:rFonts w:hint="cs"/>
          <w:b/>
          <w:bCs/>
          <w:sz w:val="24"/>
          <w:szCs w:val="24"/>
          <w:rtl/>
        </w:rPr>
        <w:t>'</w:t>
      </w:r>
      <w:r w:rsidRPr="00D26A5E">
        <w:rPr>
          <w:rFonts w:hint="cs"/>
          <w:b/>
          <w:bCs/>
          <w:sz w:val="24"/>
          <w:szCs w:val="24"/>
          <w:rtl/>
        </w:rPr>
        <w:t xml:space="preserve"> </w:t>
      </w:r>
      <w:r w:rsidRPr="00D26A5E">
        <w:rPr>
          <w:rFonts w:hint="cs"/>
          <w:sz w:val="24"/>
          <w:szCs w:val="24"/>
          <w:rtl/>
        </w:rPr>
        <w:t xml:space="preserve">תובא סקירה תיאורטית </w:t>
      </w:r>
      <w:r w:rsidR="00262B4D" w:rsidRPr="00D26A5E">
        <w:rPr>
          <w:rFonts w:hint="cs"/>
          <w:sz w:val="24"/>
          <w:szCs w:val="24"/>
          <w:rtl/>
        </w:rPr>
        <w:t xml:space="preserve">של </w:t>
      </w:r>
      <w:r w:rsidRPr="00D26A5E">
        <w:rPr>
          <w:rFonts w:hint="cs"/>
          <w:sz w:val="24"/>
          <w:szCs w:val="24"/>
          <w:rtl/>
        </w:rPr>
        <w:t xml:space="preserve">הצדקת שוק הרעיונות. </w:t>
      </w:r>
      <w:r w:rsidR="00262B4D" w:rsidRPr="00D26A5E">
        <w:rPr>
          <w:rFonts w:hint="cs"/>
          <w:sz w:val="24"/>
          <w:szCs w:val="24"/>
          <w:rtl/>
        </w:rPr>
        <w:t>הסקירה</w:t>
      </w:r>
      <w:r w:rsidRPr="00D26A5E">
        <w:rPr>
          <w:rFonts w:hint="cs"/>
          <w:sz w:val="24"/>
          <w:szCs w:val="24"/>
          <w:rtl/>
        </w:rPr>
        <w:t xml:space="preserve"> תראה כי ההצדקה המסורתית ספגה ביקורת חריפה בספרות המשפטית. </w:t>
      </w:r>
      <w:r w:rsidR="00262B4D" w:rsidRPr="00D26A5E">
        <w:rPr>
          <w:rFonts w:hint="cs"/>
          <w:sz w:val="24"/>
          <w:szCs w:val="24"/>
          <w:rtl/>
        </w:rPr>
        <w:t>קבלת הביקורת הופכת את</w:t>
      </w:r>
      <w:r w:rsidRPr="00D26A5E">
        <w:rPr>
          <w:rFonts w:hint="cs"/>
          <w:sz w:val="24"/>
          <w:szCs w:val="24"/>
          <w:rtl/>
        </w:rPr>
        <w:t xml:space="preserve"> ההצדקה המוחלטת למודל התערבות </w:t>
      </w:r>
      <w:r w:rsidR="002036DF">
        <w:rPr>
          <w:rFonts w:hint="cs"/>
          <w:sz w:val="24"/>
          <w:szCs w:val="24"/>
          <w:rtl/>
        </w:rPr>
        <w:t>ה</w:t>
      </w:r>
      <w:r w:rsidRPr="00D26A5E">
        <w:rPr>
          <w:rFonts w:hint="cs"/>
          <w:sz w:val="24"/>
          <w:szCs w:val="24"/>
          <w:rtl/>
        </w:rPr>
        <w:t>רגיש לנסיבות</w:t>
      </w:r>
      <w:r w:rsidR="002036DF">
        <w:rPr>
          <w:rFonts w:hint="cs"/>
          <w:sz w:val="24"/>
          <w:szCs w:val="24"/>
          <w:rtl/>
        </w:rPr>
        <w:t>יו של כל מקרה</w:t>
      </w:r>
      <w:r w:rsidRPr="00D26A5E">
        <w:rPr>
          <w:rFonts w:hint="cs"/>
          <w:sz w:val="24"/>
          <w:szCs w:val="24"/>
          <w:rtl/>
        </w:rPr>
        <w:t>. לפי מודל זה, בנסיבות מסוימת יש להעדיף חופש ביטוי מוחלט ככלי לגילוי האמת</w:t>
      </w:r>
      <w:r w:rsidR="00262B4D" w:rsidRPr="00D26A5E">
        <w:rPr>
          <w:rFonts w:hint="cs"/>
          <w:sz w:val="24"/>
          <w:szCs w:val="24"/>
          <w:rtl/>
        </w:rPr>
        <w:t xml:space="preserve"> (שוק חופשי)</w:t>
      </w:r>
      <w:r w:rsidR="002036DF">
        <w:rPr>
          <w:rFonts w:hint="cs"/>
          <w:sz w:val="24"/>
          <w:szCs w:val="24"/>
          <w:rtl/>
        </w:rPr>
        <w:t>, בעוד ש</w:t>
      </w:r>
      <w:r w:rsidR="00262B4D" w:rsidRPr="00D26A5E">
        <w:rPr>
          <w:rFonts w:hint="cs"/>
          <w:sz w:val="24"/>
          <w:szCs w:val="24"/>
          <w:rtl/>
        </w:rPr>
        <w:t xml:space="preserve">בנסיבות </w:t>
      </w:r>
      <w:r w:rsidRPr="00D26A5E">
        <w:rPr>
          <w:rFonts w:hint="cs"/>
          <w:sz w:val="24"/>
          <w:szCs w:val="24"/>
          <w:rtl/>
        </w:rPr>
        <w:t xml:space="preserve">אחרות </w:t>
      </w:r>
      <w:r w:rsidR="00262B4D" w:rsidRPr="00D26A5E">
        <w:rPr>
          <w:rFonts w:hint="cs"/>
          <w:sz w:val="24"/>
          <w:szCs w:val="24"/>
          <w:rtl/>
        </w:rPr>
        <w:t xml:space="preserve">הגברת </w:t>
      </w:r>
      <w:r w:rsidRPr="00D26A5E">
        <w:rPr>
          <w:rFonts w:hint="cs"/>
          <w:sz w:val="24"/>
          <w:szCs w:val="24"/>
          <w:rtl/>
        </w:rPr>
        <w:t>גילוי האמת</w:t>
      </w:r>
      <w:r w:rsidR="00262B4D" w:rsidRPr="00D26A5E">
        <w:rPr>
          <w:rFonts w:hint="cs"/>
          <w:sz w:val="24"/>
          <w:szCs w:val="24"/>
          <w:rtl/>
        </w:rPr>
        <w:t xml:space="preserve"> </w:t>
      </w:r>
      <w:r w:rsidRPr="00D26A5E">
        <w:rPr>
          <w:rFonts w:hint="cs"/>
          <w:sz w:val="24"/>
          <w:szCs w:val="24"/>
          <w:rtl/>
        </w:rPr>
        <w:t>מחייב</w:t>
      </w:r>
      <w:r w:rsidR="00262B4D" w:rsidRPr="00D26A5E">
        <w:rPr>
          <w:rFonts w:hint="cs"/>
          <w:sz w:val="24"/>
          <w:szCs w:val="24"/>
          <w:rtl/>
        </w:rPr>
        <w:t>ת</w:t>
      </w:r>
      <w:r w:rsidRPr="00D26A5E">
        <w:rPr>
          <w:rFonts w:hint="cs"/>
          <w:sz w:val="24"/>
          <w:szCs w:val="24"/>
          <w:rtl/>
        </w:rPr>
        <w:t xml:space="preserve"> התערבות</w:t>
      </w:r>
      <w:r w:rsidR="00262B4D" w:rsidRPr="00D26A5E">
        <w:rPr>
          <w:rFonts w:hint="cs"/>
          <w:sz w:val="24"/>
          <w:szCs w:val="24"/>
          <w:rtl/>
        </w:rPr>
        <w:t xml:space="preserve"> </w:t>
      </w:r>
      <w:r w:rsidRPr="00D26A5E">
        <w:rPr>
          <w:rFonts w:hint="cs"/>
          <w:sz w:val="24"/>
          <w:szCs w:val="24"/>
          <w:rtl/>
        </w:rPr>
        <w:t>בשוק.</w:t>
      </w:r>
      <w:r w:rsidR="00262B4D" w:rsidRPr="00D26A5E">
        <w:rPr>
          <w:rFonts w:hint="cs"/>
          <w:sz w:val="24"/>
          <w:szCs w:val="24"/>
          <w:rtl/>
        </w:rPr>
        <w:t xml:space="preserve"> </w:t>
      </w:r>
      <w:r w:rsidR="00262B4D" w:rsidRPr="00D26A5E">
        <w:rPr>
          <w:b/>
          <w:bCs/>
          <w:sz w:val="24"/>
          <w:szCs w:val="24"/>
          <w:rtl/>
        </w:rPr>
        <w:t xml:space="preserve">פרק </w:t>
      </w:r>
      <w:r w:rsidR="00262B4D" w:rsidRPr="00D26A5E">
        <w:rPr>
          <w:rFonts w:hint="cs"/>
          <w:b/>
          <w:bCs/>
          <w:sz w:val="24"/>
          <w:szCs w:val="24"/>
          <w:rtl/>
        </w:rPr>
        <w:t>ג</w:t>
      </w:r>
      <w:r w:rsidR="00262B4D" w:rsidRPr="00D26A5E">
        <w:rPr>
          <w:b/>
          <w:bCs/>
          <w:sz w:val="24"/>
          <w:szCs w:val="24"/>
          <w:rtl/>
        </w:rPr>
        <w:t xml:space="preserve">' </w:t>
      </w:r>
      <w:r w:rsidR="00262B4D" w:rsidRPr="00D26A5E">
        <w:rPr>
          <w:rFonts w:hint="cs"/>
          <w:sz w:val="24"/>
          <w:szCs w:val="24"/>
          <w:rtl/>
        </w:rPr>
        <w:t>יפרוש את</w:t>
      </w:r>
      <w:r w:rsidR="00262B4D" w:rsidRPr="00D26A5E">
        <w:rPr>
          <w:sz w:val="24"/>
          <w:szCs w:val="24"/>
          <w:rtl/>
        </w:rPr>
        <w:t xml:space="preserve"> הרקע העובדתי הנדרש להכרתן של רשח"מ. </w:t>
      </w:r>
      <w:r w:rsidR="00262B4D" w:rsidRPr="00D26A5E">
        <w:rPr>
          <w:rFonts w:hint="cs"/>
          <w:sz w:val="24"/>
          <w:szCs w:val="24"/>
          <w:rtl/>
        </w:rPr>
        <w:t xml:space="preserve">בפרק תוצג </w:t>
      </w:r>
      <w:r w:rsidR="00262B4D" w:rsidRPr="00D26A5E">
        <w:rPr>
          <w:sz w:val="24"/>
          <w:szCs w:val="24"/>
          <w:rtl/>
        </w:rPr>
        <w:t>תורת הרשתות,</w:t>
      </w:r>
      <w:r w:rsidR="00262B4D" w:rsidRPr="00D26A5E">
        <w:rPr>
          <w:rFonts w:hint="cs"/>
          <w:sz w:val="24"/>
          <w:szCs w:val="24"/>
          <w:rtl/>
        </w:rPr>
        <w:t xml:space="preserve"> ככלי לניתוח זרימת המידע ברשח"מ. כלי זה יאפשר זיהוי של הנסיבות בהן יש להתערב בזרימת המידע ברשח"מ, מנקודת המבט של הצדקת שוק הרעיונות.</w:t>
      </w:r>
      <w:r w:rsidRPr="00D26A5E">
        <w:rPr>
          <w:rFonts w:hint="cs"/>
          <w:sz w:val="24"/>
          <w:szCs w:val="24"/>
          <w:rtl/>
        </w:rPr>
        <w:t xml:space="preserve"> </w:t>
      </w:r>
      <w:r w:rsidRPr="00D26A5E">
        <w:rPr>
          <w:rFonts w:hint="cs"/>
          <w:b/>
          <w:bCs/>
          <w:sz w:val="24"/>
          <w:szCs w:val="24"/>
          <w:rtl/>
        </w:rPr>
        <w:t>פרק ד</w:t>
      </w:r>
      <w:r w:rsidR="001560FA" w:rsidRPr="00D26A5E">
        <w:rPr>
          <w:rFonts w:hint="cs"/>
          <w:b/>
          <w:bCs/>
          <w:sz w:val="24"/>
          <w:szCs w:val="24"/>
          <w:rtl/>
        </w:rPr>
        <w:t>'</w:t>
      </w:r>
      <w:r w:rsidRPr="00D26A5E">
        <w:rPr>
          <w:rFonts w:hint="cs"/>
          <w:sz w:val="24"/>
          <w:szCs w:val="24"/>
          <w:rtl/>
        </w:rPr>
        <w:t xml:space="preserve"> יכלול ניתוח של המרכיבים הרלוונטיים בדין המדינתי </w:t>
      </w:r>
      <w:r w:rsidRPr="00D26A5E">
        <w:rPr>
          <w:sz w:val="24"/>
          <w:szCs w:val="24"/>
          <w:rtl/>
        </w:rPr>
        <w:t>–</w:t>
      </w:r>
      <w:r w:rsidRPr="00D26A5E">
        <w:rPr>
          <w:rFonts w:hint="cs"/>
          <w:sz w:val="24"/>
          <w:szCs w:val="24"/>
          <w:rtl/>
        </w:rPr>
        <w:t xml:space="preserve"> בכל הנוגע לחופש הביטוי ב</w:t>
      </w:r>
      <w:r w:rsidR="00063AF2" w:rsidRPr="00D26A5E">
        <w:rPr>
          <w:rFonts w:hint="cs"/>
          <w:sz w:val="24"/>
          <w:szCs w:val="24"/>
          <w:rtl/>
        </w:rPr>
        <w:t xml:space="preserve">רשח"מ </w:t>
      </w:r>
      <w:r w:rsidRPr="00D26A5E">
        <w:rPr>
          <w:sz w:val="24"/>
          <w:szCs w:val="24"/>
          <w:rtl/>
        </w:rPr>
        <w:t>–</w:t>
      </w:r>
      <w:r w:rsidRPr="00D26A5E">
        <w:rPr>
          <w:rFonts w:hint="cs"/>
          <w:sz w:val="24"/>
          <w:szCs w:val="24"/>
          <w:rtl/>
        </w:rPr>
        <w:t xml:space="preserve"> לצורך הערכתו הנורמטיבית. בפרק זה יוצגו המשתנים שיש לבחון כדי להבין את הדין החל ביחס לחופש הביטוי </w:t>
      </w:r>
      <w:r w:rsidR="00063AF2" w:rsidRPr="00D26A5E">
        <w:rPr>
          <w:rFonts w:hint="cs"/>
          <w:sz w:val="24"/>
          <w:szCs w:val="24"/>
          <w:rtl/>
        </w:rPr>
        <w:t>ברשח"מ</w:t>
      </w:r>
      <w:r w:rsidRPr="00D26A5E">
        <w:rPr>
          <w:rFonts w:hint="cs"/>
          <w:sz w:val="24"/>
          <w:szCs w:val="24"/>
          <w:rtl/>
        </w:rPr>
        <w:t xml:space="preserve">. חלקו השני של הפרק יכלול </w:t>
      </w:r>
      <w:r w:rsidR="00063AF2" w:rsidRPr="00D26A5E">
        <w:rPr>
          <w:rFonts w:hint="cs"/>
          <w:sz w:val="24"/>
          <w:szCs w:val="24"/>
          <w:rtl/>
        </w:rPr>
        <w:t>סקירה</w:t>
      </w:r>
      <w:r w:rsidRPr="00D26A5E">
        <w:rPr>
          <w:rFonts w:hint="cs"/>
          <w:sz w:val="24"/>
          <w:szCs w:val="24"/>
          <w:rtl/>
        </w:rPr>
        <w:t xml:space="preserve"> לדוגמה של הדין הישראלי בתחום. </w:t>
      </w:r>
      <w:r w:rsidRPr="00D0767E">
        <w:rPr>
          <w:rFonts w:hint="cs"/>
          <w:b/>
          <w:bCs/>
          <w:sz w:val="24"/>
          <w:szCs w:val="24"/>
          <w:rtl/>
        </w:rPr>
        <w:t>ב</w:t>
      </w:r>
      <w:r w:rsidRPr="00D26A5E">
        <w:rPr>
          <w:rFonts w:hint="cs"/>
          <w:b/>
          <w:bCs/>
          <w:sz w:val="24"/>
          <w:szCs w:val="24"/>
          <w:rtl/>
        </w:rPr>
        <w:t>פרק ה</w:t>
      </w:r>
      <w:r w:rsidR="001560FA" w:rsidRPr="00D26A5E">
        <w:rPr>
          <w:rFonts w:hint="cs"/>
          <w:b/>
          <w:bCs/>
          <w:sz w:val="24"/>
          <w:szCs w:val="24"/>
          <w:rtl/>
        </w:rPr>
        <w:t>'</w:t>
      </w:r>
      <w:r w:rsidRPr="00D26A5E">
        <w:rPr>
          <w:rFonts w:hint="cs"/>
          <w:sz w:val="24"/>
          <w:szCs w:val="24"/>
          <w:rtl/>
        </w:rPr>
        <w:t xml:space="preserve"> </w:t>
      </w:r>
      <w:r w:rsidR="001560FA" w:rsidRPr="00D26A5E">
        <w:rPr>
          <w:rFonts w:hint="cs"/>
          <w:sz w:val="24"/>
          <w:szCs w:val="24"/>
          <w:rtl/>
        </w:rPr>
        <w:t xml:space="preserve">ייערך דיון ביקורתי בממצאי המחקר. </w:t>
      </w:r>
      <w:r w:rsidR="002036DF">
        <w:rPr>
          <w:rFonts w:hint="cs"/>
          <w:sz w:val="24"/>
          <w:szCs w:val="24"/>
          <w:rtl/>
        </w:rPr>
        <w:t>תחילה</w:t>
      </w:r>
      <w:r w:rsidR="001560FA" w:rsidRPr="00D26A5E">
        <w:rPr>
          <w:rFonts w:hint="cs"/>
          <w:sz w:val="24"/>
          <w:szCs w:val="24"/>
          <w:rtl/>
        </w:rPr>
        <w:t xml:space="preserve"> </w:t>
      </w:r>
      <w:r w:rsidR="00AC0E49">
        <w:rPr>
          <w:rFonts w:hint="cs"/>
          <w:sz w:val="24"/>
          <w:szCs w:val="24"/>
          <w:rtl/>
        </w:rPr>
        <w:t xml:space="preserve">יובא מרשם של המשתנים הרלוונטיים שיש לבחון בקבלת הכרעה שיפוטית בסוגיות המערבות את חופש הביטוי וערך גילוי האמת ברשח"מ. לאחר מכן, תוצג </w:t>
      </w:r>
      <w:r w:rsidRPr="00D26A5E">
        <w:rPr>
          <w:rFonts w:hint="cs"/>
          <w:sz w:val="24"/>
          <w:szCs w:val="24"/>
          <w:rtl/>
        </w:rPr>
        <w:t xml:space="preserve">הערכה נורמטיבית </w:t>
      </w:r>
      <w:r w:rsidR="00AC0E49">
        <w:rPr>
          <w:rFonts w:hint="cs"/>
          <w:sz w:val="24"/>
          <w:szCs w:val="24"/>
          <w:rtl/>
        </w:rPr>
        <w:t xml:space="preserve">של הדין הישראלי שהובא בפרק ד. חלקו האחרון של </w:t>
      </w:r>
      <w:r w:rsidR="002036DF">
        <w:rPr>
          <w:rFonts w:hint="cs"/>
          <w:sz w:val="24"/>
          <w:szCs w:val="24"/>
          <w:rtl/>
        </w:rPr>
        <w:t xml:space="preserve">הפרק יוקדש </w:t>
      </w:r>
      <w:r w:rsidR="00AC0E49">
        <w:rPr>
          <w:rFonts w:hint="cs"/>
          <w:sz w:val="24"/>
          <w:szCs w:val="24"/>
          <w:rtl/>
        </w:rPr>
        <w:t>להתבוננות על פיתוח רצוי של הדין בעתיד</w:t>
      </w:r>
      <w:r w:rsidR="001560FA" w:rsidRPr="00D26A5E">
        <w:rPr>
          <w:rFonts w:hint="cs"/>
          <w:sz w:val="24"/>
          <w:szCs w:val="24"/>
          <w:rtl/>
        </w:rPr>
        <w:t xml:space="preserve">. </w:t>
      </w:r>
    </w:p>
    <w:p w:rsidR="00EF76DE" w:rsidRPr="00D26A5E" w:rsidRDefault="00262B4D" w:rsidP="00C349AE">
      <w:pPr>
        <w:pStyle w:val="22"/>
        <w:ind w:left="-51" w:firstLine="0"/>
      </w:pPr>
      <w:r w:rsidRPr="00D26A5E">
        <w:rPr>
          <w:rFonts w:hint="cs"/>
          <w:rtl/>
        </w:rPr>
        <w:t>ב</w:t>
      </w:r>
      <w:r w:rsidR="00C349AE" w:rsidRPr="00D26A5E">
        <w:rPr>
          <w:rFonts w:hint="cs"/>
          <w:rtl/>
        </w:rPr>
        <w:t xml:space="preserve">.  </w:t>
      </w:r>
      <w:r w:rsidR="009D0593" w:rsidRPr="00D26A5E">
        <w:rPr>
          <w:rFonts w:hint="cs"/>
          <w:rtl/>
        </w:rPr>
        <w:t xml:space="preserve">שוק הרעיונות </w:t>
      </w:r>
      <w:r w:rsidR="009D0593" w:rsidRPr="00D26A5E">
        <w:rPr>
          <w:rtl/>
        </w:rPr>
        <w:t>–</w:t>
      </w:r>
      <w:r w:rsidR="009D0593" w:rsidRPr="00D26A5E">
        <w:rPr>
          <w:rFonts w:hint="cs"/>
          <w:rtl/>
        </w:rPr>
        <w:t xml:space="preserve"> סקירה תיאורטית</w:t>
      </w:r>
    </w:p>
    <w:p w:rsidR="00C349AE" w:rsidRPr="00D26A5E" w:rsidRDefault="00262B4D" w:rsidP="00C349AE">
      <w:pPr>
        <w:pStyle w:val="3"/>
        <w:rPr>
          <w:szCs w:val="24"/>
          <w:rtl/>
        </w:rPr>
      </w:pPr>
      <w:r w:rsidRPr="00D26A5E">
        <w:rPr>
          <w:rFonts w:hint="cs"/>
          <w:szCs w:val="24"/>
          <w:rtl/>
        </w:rPr>
        <w:t>ב</w:t>
      </w:r>
      <w:r w:rsidR="00C349AE" w:rsidRPr="00D26A5E">
        <w:rPr>
          <w:rFonts w:hint="cs"/>
          <w:szCs w:val="24"/>
          <w:rtl/>
        </w:rPr>
        <w:t xml:space="preserve">.1  </w:t>
      </w:r>
      <w:r w:rsidR="009D0593" w:rsidRPr="00D26A5E">
        <w:rPr>
          <w:rFonts w:hint="cs"/>
          <w:szCs w:val="24"/>
          <w:rtl/>
        </w:rPr>
        <w:t xml:space="preserve">חופש הביטוי </w:t>
      </w:r>
    </w:p>
    <w:p w:rsidR="001E2C34" w:rsidRPr="00D26A5E" w:rsidRDefault="00011926" w:rsidP="00AC0E49">
      <w:pPr>
        <w:spacing w:line="480" w:lineRule="auto"/>
        <w:ind w:firstLine="720"/>
        <w:jc w:val="both"/>
        <w:rPr>
          <w:sz w:val="24"/>
          <w:szCs w:val="24"/>
          <w:rtl/>
        </w:rPr>
      </w:pPr>
      <w:r w:rsidRPr="00D26A5E">
        <w:rPr>
          <w:rFonts w:hint="cs"/>
          <w:sz w:val="24"/>
          <w:szCs w:val="24"/>
          <w:rtl/>
        </w:rPr>
        <w:t>חופש הביטוי הוא חירותו של אדם להביע</w:t>
      </w:r>
      <w:r w:rsidRPr="00D26A5E">
        <w:rPr>
          <w:sz w:val="24"/>
          <w:szCs w:val="24"/>
        </w:rPr>
        <w:t xml:space="preserve"> </w:t>
      </w:r>
      <w:r w:rsidRPr="00D26A5E">
        <w:rPr>
          <w:rFonts w:hint="cs"/>
          <w:sz w:val="24"/>
          <w:szCs w:val="24"/>
          <w:rtl/>
        </w:rPr>
        <w:t>את דעותיו ורעיונותיו.</w:t>
      </w:r>
      <w:r w:rsidR="00670DA9" w:rsidRPr="00D26A5E">
        <w:rPr>
          <w:rFonts w:hint="cs"/>
          <w:sz w:val="24"/>
          <w:szCs w:val="24"/>
          <w:rtl/>
        </w:rPr>
        <w:t xml:space="preserve"> לפי הדעה המקובלת, חופש הביטוי משמש תנאי להגשמתן של שלל זכויות יסוד במשטר דמוקרטי.</w:t>
      </w:r>
      <w:r w:rsidRPr="00D26A5E">
        <w:rPr>
          <w:rStyle w:val="af"/>
          <w:sz w:val="24"/>
          <w:szCs w:val="24"/>
          <w:rtl/>
        </w:rPr>
        <w:footnoteReference w:id="9"/>
      </w:r>
      <w:r w:rsidR="00670DA9" w:rsidRPr="00D26A5E">
        <w:rPr>
          <w:rFonts w:hint="cs"/>
          <w:sz w:val="24"/>
          <w:szCs w:val="24"/>
          <w:rtl/>
        </w:rPr>
        <w:t xml:space="preserve"> קיימות שלוש הצדקות נפוצות לחירות זו</w:t>
      </w:r>
      <w:r w:rsidR="001E2C34" w:rsidRPr="00D26A5E">
        <w:rPr>
          <w:rFonts w:hint="cs"/>
          <w:sz w:val="24"/>
          <w:szCs w:val="24"/>
          <w:rtl/>
        </w:rPr>
        <w:t>:</w:t>
      </w:r>
      <w:r w:rsidR="00670DA9" w:rsidRPr="00D26A5E">
        <w:rPr>
          <w:rFonts w:hint="cs"/>
          <w:sz w:val="24"/>
          <w:szCs w:val="24"/>
          <w:rtl/>
        </w:rPr>
        <w:t xml:space="preserve"> ראשית, חופש הביטוי </w:t>
      </w:r>
      <w:r w:rsidR="006A0CBA" w:rsidRPr="00D26A5E">
        <w:rPr>
          <w:rFonts w:hint="cs"/>
          <w:sz w:val="24"/>
          <w:szCs w:val="24"/>
          <w:rtl/>
        </w:rPr>
        <w:t>הוכר</w:t>
      </w:r>
      <w:r w:rsidR="00670DA9" w:rsidRPr="00D26A5E">
        <w:rPr>
          <w:rFonts w:hint="cs"/>
          <w:sz w:val="24"/>
          <w:szCs w:val="24"/>
          <w:rtl/>
        </w:rPr>
        <w:t xml:space="preserve"> </w:t>
      </w:r>
      <w:r w:rsidR="006A0CBA" w:rsidRPr="00D26A5E">
        <w:rPr>
          <w:rFonts w:hint="cs"/>
          <w:sz w:val="24"/>
          <w:szCs w:val="24"/>
          <w:rtl/>
        </w:rPr>
        <w:t>כ</w:t>
      </w:r>
      <w:r w:rsidR="00670DA9" w:rsidRPr="00D26A5E">
        <w:rPr>
          <w:rFonts w:hint="cs"/>
          <w:sz w:val="24"/>
          <w:szCs w:val="24"/>
          <w:rtl/>
        </w:rPr>
        <w:t>כלי חיוני להג</w:t>
      </w:r>
      <w:r w:rsidR="006A0CBA" w:rsidRPr="00D26A5E">
        <w:rPr>
          <w:rFonts w:hint="cs"/>
          <w:sz w:val="24"/>
          <w:szCs w:val="24"/>
          <w:rtl/>
        </w:rPr>
        <w:t>שמתו</w:t>
      </w:r>
      <w:r w:rsidR="00670DA9" w:rsidRPr="00D26A5E">
        <w:rPr>
          <w:rFonts w:hint="cs"/>
          <w:sz w:val="24"/>
          <w:szCs w:val="24"/>
          <w:rtl/>
        </w:rPr>
        <w:t xml:space="preserve"> </w:t>
      </w:r>
      <w:r w:rsidR="006A0CBA" w:rsidRPr="00D26A5E">
        <w:rPr>
          <w:rFonts w:hint="cs"/>
          <w:sz w:val="24"/>
          <w:szCs w:val="24"/>
          <w:rtl/>
        </w:rPr>
        <w:t xml:space="preserve">העצמית </w:t>
      </w:r>
      <w:r w:rsidR="00670DA9" w:rsidRPr="00D26A5E">
        <w:rPr>
          <w:rFonts w:hint="cs"/>
          <w:sz w:val="24"/>
          <w:szCs w:val="24"/>
          <w:rtl/>
        </w:rPr>
        <w:t>של אדם</w:t>
      </w:r>
      <w:r w:rsidR="001E2C34" w:rsidRPr="00D26A5E">
        <w:rPr>
          <w:rFonts w:hint="cs"/>
          <w:sz w:val="24"/>
          <w:szCs w:val="24"/>
          <w:rtl/>
        </w:rPr>
        <w:t>;</w:t>
      </w:r>
      <w:r w:rsidR="00670DA9" w:rsidRPr="00D26A5E">
        <w:rPr>
          <w:rFonts w:hint="cs"/>
          <w:sz w:val="24"/>
          <w:szCs w:val="24"/>
          <w:rtl/>
        </w:rPr>
        <w:t xml:space="preserve"> שנית, </w:t>
      </w:r>
      <w:r w:rsidR="006A0CBA" w:rsidRPr="00D26A5E">
        <w:rPr>
          <w:rFonts w:hint="cs"/>
          <w:sz w:val="24"/>
          <w:szCs w:val="24"/>
          <w:rtl/>
        </w:rPr>
        <w:t>חירות הביטוי הי</w:t>
      </w:r>
      <w:r w:rsidR="00670DA9" w:rsidRPr="00D26A5E">
        <w:rPr>
          <w:rFonts w:hint="cs"/>
          <w:sz w:val="24"/>
          <w:szCs w:val="24"/>
          <w:rtl/>
        </w:rPr>
        <w:t>א תנאי בל</w:t>
      </w:r>
      <w:r w:rsidR="006A0CBA" w:rsidRPr="00D26A5E">
        <w:rPr>
          <w:rFonts w:hint="cs"/>
          <w:sz w:val="24"/>
          <w:szCs w:val="24"/>
          <w:rtl/>
        </w:rPr>
        <w:t>עדיו-</w:t>
      </w:r>
      <w:r w:rsidR="00670DA9" w:rsidRPr="00D26A5E">
        <w:rPr>
          <w:rFonts w:hint="cs"/>
          <w:sz w:val="24"/>
          <w:szCs w:val="24"/>
          <w:rtl/>
        </w:rPr>
        <w:t>אין לקיומו של משטר דמוקרטי</w:t>
      </w:r>
      <w:r w:rsidR="001E2C34" w:rsidRPr="00D26A5E">
        <w:rPr>
          <w:rFonts w:hint="cs"/>
          <w:sz w:val="24"/>
          <w:szCs w:val="24"/>
          <w:rtl/>
        </w:rPr>
        <w:t>;</w:t>
      </w:r>
      <w:r w:rsidR="00670DA9" w:rsidRPr="00D26A5E">
        <w:rPr>
          <w:rFonts w:hint="cs"/>
          <w:sz w:val="24"/>
          <w:szCs w:val="24"/>
          <w:rtl/>
        </w:rPr>
        <w:t xml:space="preserve"> </w:t>
      </w:r>
      <w:r w:rsidR="001E2C34" w:rsidRPr="00D26A5E">
        <w:rPr>
          <w:rFonts w:hint="cs"/>
          <w:sz w:val="24"/>
          <w:szCs w:val="24"/>
          <w:rtl/>
        </w:rPr>
        <w:t>ו</w:t>
      </w:r>
      <w:r w:rsidR="00670DA9" w:rsidRPr="00D26A5E">
        <w:rPr>
          <w:rFonts w:hint="cs"/>
          <w:sz w:val="24"/>
          <w:szCs w:val="24"/>
          <w:rtl/>
        </w:rPr>
        <w:t xml:space="preserve">שלישית, חופש הביטוי </w:t>
      </w:r>
      <w:r w:rsidR="006A0CBA" w:rsidRPr="00D26A5E">
        <w:rPr>
          <w:rFonts w:hint="cs"/>
          <w:sz w:val="24"/>
          <w:szCs w:val="24"/>
          <w:rtl/>
        </w:rPr>
        <w:t>צפוי לסייע ב</w:t>
      </w:r>
      <w:r w:rsidR="00670DA9" w:rsidRPr="00D26A5E">
        <w:rPr>
          <w:rFonts w:hint="cs"/>
          <w:sz w:val="24"/>
          <w:szCs w:val="24"/>
          <w:rtl/>
        </w:rPr>
        <w:t>חקר האמת.</w:t>
      </w:r>
      <w:r w:rsidR="00F74EA0" w:rsidRPr="00D26A5E">
        <w:rPr>
          <w:rStyle w:val="af"/>
          <w:sz w:val="24"/>
          <w:szCs w:val="24"/>
          <w:rtl/>
        </w:rPr>
        <w:footnoteReference w:id="10"/>
      </w:r>
      <w:r w:rsidR="00AC0E49">
        <w:rPr>
          <w:rFonts w:hint="cs"/>
          <w:sz w:val="24"/>
          <w:szCs w:val="24"/>
          <w:rtl/>
        </w:rPr>
        <w:t xml:space="preserve"> </w:t>
      </w:r>
      <w:r w:rsidR="001E2C34" w:rsidRPr="00D26A5E">
        <w:rPr>
          <w:rFonts w:hint="cs"/>
          <w:sz w:val="24"/>
          <w:szCs w:val="24"/>
          <w:rtl/>
        </w:rPr>
        <w:t xml:space="preserve">להגנה על חופש הביטוי שני </w:t>
      </w:r>
      <w:r w:rsidR="00AC0E49">
        <w:rPr>
          <w:rFonts w:hint="cs"/>
          <w:sz w:val="24"/>
          <w:szCs w:val="24"/>
          <w:rtl/>
        </w:rPr>
        <w:t>פנים</w:t>
      </w:r>
      <w:r w:rsidR="001E2C34" w:rsidRPr="00D26A5E">
        <w:rPr>
          <w:rFonts w:hint="cs"/>
          <w:sz w:val="24"/>
          <w:szCs w:val="24"/>
          <w:rtl/>
        </w:rPr>
        <w:t xml:space="preserve">: שלילי וחיובי. ההגנה השלילית </w:t>
      </w:r>
      <w:r w:rsidR="001E2C34" w:rsidRPr="00D26A5E">
        <w:rPr>
          <w:rFonts w:hint="cs"/>
          <w:sz w:val="24"/>
          <w:szCs w:val="24"/>
          <w:rtl/>
        </w:rPr>
        <w:lastRenderedPageBreak/>
        <w:t>אוסרת על פגיעה ביכו</w:t>
      </w:r>
      <w:r w:rsidR="00AC0E49">
        <w:rPr>
          <w:rFonts w:hint="cs"/>
          <w:sz w:val="24"/>
          <w:szCs w:val="24"/>
          <w:rtl/>
        </w:rPr>
        <w:t>לתם של פרטים לבטא את רעיונותיהם,</w:t>
      </w:r>
      <w:r w:rsidR="001E2C34" w:rsidRPr="00D26A5E">
        <w:rPr>
          <w:rFonts w:hint="cs"/>
          <w:sz w:val="24"/>
          <w:szCs w:val="24"/>
          <w:rtl/>
        </w:rPr>
        <w:t xml:space="preserve"> </w:t>
      </w:r>
      <w:r w:rsidR="00AC0E49">
        <w:rPr>
          <w:rFonts w:hint="cs"/>
          <w:sz w:val="24"/>
          <w:szCs w:val="24"/>
          <w:rtl/>
        </w:rPr>
        <w:t>בעוד</w:t>
      </w:r>
      <w:r w:rsidR="001E2C34" w:rsidRPr="00D26A5E">
        <w:rPr>
          <w:rFonts w:hint="cs"/>
          <w:sz w:val="24"/>
          <w:szCs w:val="24"/>
          <w:rtl/>
        </w:rPr>
        <w:t xml:space="preserve"> ההגנה החיובית מטילה חובות שונות שנועדו להבטיח </w:t>
      </w:r>
      <w:r w:rsidR="00095918">
        <w:rPr>
          <w:rFonts w:hint="cs"/>
          <w:sz w:val="24"/>
          <w:szCs w:val="24"/>
          <w:rtl/>
        </w:rPr>
        <w:t>את הגשמת</w:t>
      </w:r>
      <w:r w:rsidR="001E2C34" w:rsidRPr="00D26A5E">
        <w:rPr>
          <w:rFonts w:hint="cs"/>
          <w:sz w:val="24"/>
          <w:szCs w:val="24"/>
          <w:rtl/>
        </w:rPr>
        <w:t xml:space="preserve"> </w:t>
      </w:r>
      <w:r w:rsidR="00A90290">
        <w:rPr>
          <w:rFonts w:hint="cs"/>
          <w:sz w:val="24"/>
          <w:szCs w:val="24"/>
          <w:rtl/>
        </w:rPr>
        <w:t>ה</w:t>
      </w:r>
      <w:r w:rsidR="001E2C34" w:rsidRPr="00D26A5E">
        <w:rPr>
          <w:rFonts w:hint="cs"/>
          <w:sz w:val="24"/>
          <w:szCs w:val="24"/>
          <w:rtl/>
        </w:rPr>
        <w:t>חירות להתבטא</w:t>
      </w:r>
      <w:r w:rsidR="00095918">
        <w:rPr>
          <w:rFonts w:hint="cs"/>
          <w:sz w:val="24"/>
          <w:szCs w:val="24"/>
          <w:rtl/>
        </w:rPr>
        <w:t xml:space="preserve"> בידי כל פרט</w:t>
      </w:r>
      <w:r w:rsidR="001E2C34" w:rsidRPr="00D26A5E">
        <w:rPr>
          <w:rFonts w:hint="cs"/>
          <w:sz w:val="24"/>
          <w:szCs w:val="24"/>
          <w:rtl/>
        </w:rPr>
        <w:t>.</w:t>
      </w:r>
      <w:r w:rsidR="001E2C34" w:rsidRPr="00D26A5E">
        <w:rPr>
          <w:rStyle w:val="af"/>
          <w:sz w:val="24"/>
          <w:szCs w:val="24"/>
          <w:rtl/>
        </w:rPr>
        <w:footnoteReference w:id="11"/>
      </w:r>
      <w:r w:rsidR="001E2C34" w:rsidRPr="00D26A5E">
        <w:rPr>
          <w:rFonts w:hint="cs"/>
          <w:sz w:val="24"/>
          <w:szCs w:val="24"/>
          <w:rtl/>
        </w:rPr>
        <w:t xml:space="preserve"> </w:t>
      </w:r>
    </w:p>
    <w:p w:rsidR="00670DA9" w:rsidRPr="00095918" w:rsidRDefault="006D0B9A" w:rsidP="00DD7378">
      <w:pPr>
        <w:spacing w:line="480" w:lineRule="auto"/>
        <w:ind w:firstLine="720"/>
        <w:jc w:val="both"/>
        <w:rPr>
          <w:sz w:val="24"/>
          <w:szCs w:val="24"/>
          <w:rtl/>
        </w:rPr>
      </w:pPr>
      <w:r w:rsidRPr="00D26A5E">
        <w:rPr>
          <w:sz w:val="24"/>
          <w:szCs w:val="24"/>
          <w:rtl/>
        </w:rPr>
        <w:t>כל אחת מהצדקותיו של חופש הביטוי גוז</w:t>
      </w:r>
      <w:r w:rsidR="009315BE">
        <w:rPr>
          <w:sz w:val="24"/>
          <w:szCs w:val="24"/>
          <w:rtl/>
        </w:rPr>
        <w:t>רת</w:t>
      </w:r>
      <w:r w:rsidR="009315BE">
        <w:rPr>
          <w:rFonts w:hint="cs"/>
          <w:sz w:val="24"/>
          <w:szCs w:val="24"/>
          <w:rtl/>
        </w:rPr>
        <w:t xml:space="preserve"> לו</w:t>
      </w:r>
      <w:r w:rsidR="009315BE">
        <w:rPr>
          <w:sz w:val="24"/>
          <w:szCs w:val="24"/>
          <w:rtl/>
        </w:rPr>
        <w:t xml:space="preserve"> תחום פרישה</w:t>
      </w:r>
      <w:r w:rsidR="009315BE">
        <w:rPr>
          <w:rFonts w:hint="cs"/>
          <w:sz w:val="24"/>
          <w:szCs w:val="24"/>
          <w:rtl/>
        </w:rPr>
        <w:t xml:space="preserve"> </w:t>
      </w:r>
      <w:r w:rsidR="00F503AC" w:rsidRPr="00D26A5E">
        <w:rPr>
          <w:sz w:val="24"/>
          <w:szCs w:val="24"/>
          <w:rtl/>
        </w:rPr>
        <w:t>שונה.</w:t>
      </w:r>
      <w:r w:rsidR="00F503AC" w:rsidRPr="00D26A5E">
        <w:rPr>
          <w:rStyle w:val="af"/>
          <w:sz w:val="24"/>
          <w:szCs w:val="24"/>
          <w:rtl/>
        </w:rPr>
        <w:footnoteReference w:id="12"/>
      </w:r>
      <w:r w:rsidR="00F503AC" w:rsidRPr="00D26A5E">
        <w:rPr>
          <w:rFonts w:hint="cs"/>
          <w:sz w:val="24"/>
          <w:szCs w:val="24"/>
          <w:rtl/>
        </w:rPr>
        <w:t xml:space="preserve"> </w:t>
      </w:r>
      <w:r w:rsidRPr="00D26A5E">
        <w:rPr>
          <w:sz w:val="24"/>
          <w:szCs w:val="24"/>
          <w:rtl/>
        </w:rPr>
        <w:t>עם זאת, מחקר זה מתבונן בחופש הביטוי</w:t>
      </w:r>
      <w:r w:rsidR="008E70FA">
        <w:rPr>
          <w:rFonts w:hint="cs"/>
          <w:sz w:val="24"/>
          <w:szCs w:val="24"/>
          <w:rtl/>
        </w:rPr>
        <w:t xml:space="preserve"> אך</w:t>
      </w:r>
      <w:r w:rsidRPr="00D26A5E">
        <w:rPr>
          <w:sz w:val="24"/>
          <w:szCs w:val="24"/>
          <w:rtl/>
        </w:rPr>
        <w:t xml:space="preserve"> מנקודת המבט </w:t>
      </w:r>
      <w:r w:rsidR="008E70FA">
        <w:rPr>
          <w:rFonts w:hint="cs"/>
          <w:sz w:val="24"/>
          <w:szCs w:val="24"/>
          <w:rtl/>
        </w:rPr>
        <w:t>של שוק הרעיונות ככלי להרחבת גילוי האמת</w:t>
      </w:r>
      <w:r w:rsidRPr="00D26A5E">
        <w:rPr>
          <w:sz w:val="24"/>
          <w:szCs w:val="24"/>
          <w:rtl/>
        </w:rPr>
        <w:t xml:space="preserve">. </w:t>
      </w:r>
      <w:r w:rsidR="00F503AC" w:rsidRPr="00D26A5E">
        <w:rPr>
          <w:rFonts w:hint="cs"/>
          <w:sz w:val="24"/>
          <w:szCs w:val="24"/>
          <w:rtl/>
        </w:rPr>
        <w:t xml:space="preserve">מכך </w:t>
      </w:r>
      <w:r w:rsidR="00CC2C0E">
        <w:rPr>
          <w:rFonts w:hint="cs"/>
          <w:sz w:val="24"/>
          <w:szCs w:val="24"/>
          <w:rtl/>
        </w:rPr>
        <w:t xml:space="preserve">נגזר לכאורה, כי המחקר חסר נקודות מבט נוספות </w:t>
      </w:r>
      <w:r w:rsidR="007D6719">
        <w:rPr>
          <w:rFonts w:hint="cs"/>
          <w:sz w:val="24"/>
          <w:szCs w:val="24"/>
          <w:rtl/>
        </w:rPr>
        <w:t>המשפיעות</w:t>
      </w:r>
      <w:r w:rsidR="00CC2C0E">
        <w:rPr>
          <w:rFonts w:hint="cs"/>
          <w:sz w:val="24"/>
          <w:szCs w:val="24"/>
          <w:rtl/>
        </w:rPr>
        <w:t xml:space="preserve"> </w:t>
      </w:r>
      <w:r w:rsidR="007D6719">
        <w:rPr>
          <w:rFonts w:hint="cs"/>
          <w:sz w:val="24"/>
          <w:szCs w:val="24"/>
          <w:rtl/>
        </w:rPr>
        <w:t>על</w:t>
      </w:r>
      <w:r w:rsidR="00CC2C0E">
        <w:rPr>
          <w:rFonts w:hint="cs"/>
          <w:sz w:val="24"/>
          <w:szCs w:val="24"/>
          <w:rtl/>
        </w:rPr>
        <w:t xml:space="preserve"> התמונה הכללית</w:t>
      </w:r>
      <w:r w:rsidRPr="00D26A5E">
        <w:rPr>
          <w:sz w:val="24"/>
          <w:szCs w:val="24"/>
          <w:rtl/>
        </w:rPr>
        <w:t>.</w:t>
      </w:r>
      <w:r w:rsidR="008E70FA">
        <w:rPr>
          <w:rFonts w:hint="cs"/>
          <w:sz w:val="24"/>
          <w:szCs w:val="24"/>
          <w:rtl/>
        </w:rPr>
        <w:t xml:space="preserve"> אולם, כאמור לעיל, תכלית המחקר היא לתמוך את העשייה השיפוטית הקונקרטית בסוגיות המערבות את חופש </w:t>
      </w:r>
      <w:r w:rsidR="00DD7378">
        <w:rPr>
          <w:rFonts w:hint="cs"/>
          <w:sz w:val="24"/>
          <w:szCs w:val="24"/>
          <w:rtl/>
        </w:rPr>
        <w:t xml:space="preserve">הביטוי והאמת </w:t>
      </w:r>
      <w:r w:rsidR="008E70FA">
        <w:rPr>
          <w:rFonts w:hint="cs"/>
          <w:sz w:val="24"/>
          <w:szCs w:val="24"/>
          <w:rtl/>
        </w:rPr>
        <w:t xml:space="preserve">ברשח"מ, וזאת באמצעות </w:t>
      </w:r>
      <w:r w:rsidR="009315BE">
        <w:rPr>
          <w:rFonts w:hint="cs"/>
          <w:sz w:val="24"/>
          <w:szCs w:val="24"/>
          <w:rtl/>
        </w:rPr>
        <w:t>איתור</w:t>
      </w:r>
      <w:r w:rsidR="008E70FA">
        <w:rPr>
          <w:rFonts w:hint="cs"/>
          <w:sz w:val="24"/>
          <w:szCs w:val="24"/>
          <w:rtl/>
        </w:rPr>
        <w:t xml:space="preserve"> </w:t>
      </w:r>
      <w:r w:rsidR="008E70FA" w:rsidRPr="00AC0E49">
        <w:rPr>
          <w:rFonts w:hint="cs"/>
          <w:b/>
          <w:bCs/>
          <w:sz w:val="24"/>
          <w:szCs w:val="24"/>
          <w:rtl/>
        </w:rPr>
        <w:t>שיקולים</w:t>
      </w:r>
      <w:r w:rsidR="00095918" w:rsidRPr="00AC0E49">
        <w:rPr>
          <w:rFonts w:hint="cs"/>
          <w:b/>
          <w:bCs/>
          <w:sz w:val="24"/>
          <w:szCs w:val="24"/>
          <w:rtl/>
        </w:rPr>
        <w:t xml:space="preserve"> </w:t>
      </w:r>
      <w:r w:rsidR="008E70FA" w:rsidRPr="00AC0E49">
        <w:rPr>
          <w:rFonts w:hint="cs"/>
          <w:sz w:val="24"/>
          <w:szCs w:val="24"/>
          <w:rtl/>
        </w:rPr>
        <w:t>רלוונטיים</w:t>
      </w:r>
      <w:r w:rsidR="008E70FA">
        <w:rPr>
          <w:rFonts w:hint="cs"/>
          <w:sz w:val="24"/>
          <w:szCs w:val="24"/>
          <w:rtl/>
        </w:rPr>
        <w:t xml:space="preserve"> לבחינה, להבדיל מ</w:t>
      </w:r>
      <w:r w:rsidR="00DD7378">
        <w:rPr>
          <w:rFonts w:hint="cs"/>
          <w:sz w:val="24"/>
          <w:szCs w:val="24"/>
          <w:rtl/>
        </w:rPr>
        <w:t xml:space="preserve">הסקת </w:t>
      </w:r>
      <w:r w:rsidR="008E70FA" w:rsidRPr="00AC0E49">
        <w:rPr>
          <w:rFonts w:hint="cs"/>
          <w:b/>
          <w:bCs/>
          <w:sz w:val="24"/>
          <w:szCs w:val="24"/>
          <w:rtl/>
        </w:rPr>
        <w:t>מסקנות</w:t>
      </w:r>
      <w:r w:rsidR="00095918" w:rsidRPr="00AC0E49">
        <w:rPr>
          <w:rFonts w:hint="cs"/>
          <w:b/>
          <w:bCs/>
          <w:sz w:val="24"/>
          <w:szCs w:val="24"/>
          <w:rtl/>
        </w:rPr>
        <w:t xml:space="preserve"> </w:t>
      </w:r>
      <w:r w:rsidR="00095918" w:rsidRPr="00AC0E49">
        <w:rPr>
          <w:rFonts w:hint="cs"/>
          <w:sz w:val="24"/>
          <w:szCs w:val="24"/>
          <w:rtl/>
        </w:rPr>
        <w:t>גורפות</w:t>
      </w:r>
      <w:r w:rsidR="00095918">
        <w:rPr>
          <w:rFonts w:hint="cs"/>
          <w:sz w:val="24"/>
          <w:szCs w:val="24"/>
          <w:rtl/>
        </w:rPr>
        <w:t xml:space="preserve">. </w:t>
      </w:r>
    </w:p>
    <w:p w:rsidR="001E2C34" w:rsidRPr="00D26A5E" w:rsidRDefault="00262B4D" w:rsidP="006E61D7">
      <w:pPr>
        <w:pStyle w:val="3"/>
        <w:rPr>
          <w:szCs w:val="24"/>
          <w:rtl/>
        </w:rPr>
      </w:pPr>
      <w:r w:rsidRPr="00D26A5E">
        <w:rPr>
          <w:rFonts w:hint="cs"/>
          <w:szCs w:val="24"/>
          <w:rtl/>
        </w:rPr>
        <w:t>ב</w:t>
      </w:r>
      <w:r w:rsidR="00C349AE" w:rsidRPr="00D26A5E">
        <w:rPr>
          <w:rFonts w:hint="cs"/>
          <w:szCs w:val="24"/>
          <w:rtl/>
        </w:rPr>
        <w:t xml:space="preserve">.2  </w:t>
      </w:r>
      <w:r w:rsidR="006E61D7" w:rsidRPr="00D26A5E">
        <w:rPr>
          <w:rFonts w:hint="cs"/>
          <w:szCs w:val="24"/>
          <w:rtl/>
        </w:rPr>
        <w:t xml:space="preserve">ההצדקה המסורתית </w:t>
      </w:r>
      <w:r w:rsidR="006E61D7" w:rsidRPr="00D26A5E">
        <w:rPr>
          <w:szCs w:val="24"/>
          <w:rtl/>
        </w:rPr>
        <w:t>–</w:t>
      </w:r>
      <w:r w:rsidR="006E61D7" w:rsidRPr="00D26A5E">
        <w:rPr>
          <w:rFonts w:hint="cs"/>
          <w:szCs w:val="24"/>
          <w:rtl/>
        </w:rPr>
        <w:t xml:space="preserve"> שוק חופשי של רעיונות מגביר את גילוי</w:t>
      </w:r>
      <w:r w:rsidR="001E2C34" w:rsidRPr="00D26A5E">
        <w:rPr>
          <w:rFonts w:hint="cs"/>
          <w:szCs w:val="24"/>
          <w:rtl/>
        </w:rPr>
        <w:t xml:space="preserve"> האמת </w:t>
      </w:r>
    </w:p>
    <w:p w:rsidR="00082198" w:rsidRPr="00D26A5E" w:rsidRDefault="006D0B9A" w:rsidP="00DD7378">
      <w:pPr>
        <w:spacing w:line="480" w:lineRule="auto"/>
        <w:ind w:firstLine="720"/>
        <w:jc w:val="both"/>
        <w:rPr>
          <w:sz w:val="24"/>
          <w:szCs w:val="24"/>
          <w:rtl/>
        </w:rPr>
      </w:pPr>
      <w:r w:rsidRPr="00D26A5E">
        <w:rPr>
          <w:rFonts w:hint="cs"/>
          <w:sz w:val="24"/>
          <w:szCs w:val="24"/>
          <w:rtl/>
        </w:rPr>
        <w:t xml:space="preserve">הטענה שחופש הביטוי יסייע בחקר האמת מבוססת לעיתים בשפה כלכלית, כאשר חופש הביטוי </w:t>
      </w:r>
      <w:r w:rsidR="00082198" w:rsidRPr="00D26A5E">
        <w:rPr>
          <w:rFonts w:hint="cs"/>
          <w:sz w:val="24"/>
          <w:szCs w:val="24"/>
          <w:rtl/>
        </w:rPr>
        <w:t>מהווה</w:t>
      </w:r>
      <w:r w:rsidRPr="00D26A5E">
        <w:rPr>
          <w:rFonts w:hint="cs"/>
          <w:sz w:val="24"/>
          <w:szCs w:val="24"/>
          <w:rtl/>
        </w:rPr>
        <w:t xml:space="preserve"> מדיניות של תחרות חופשית בין רעיונות, ו</w:t>
      </w:r>
      <w:r w:rsidR="00082198" w:rsidRPr="00D26A5E">
        <w:rPr>
          <w:rFonts w:hint="cs"/>
          <w:sz w:val="24"/>
          <w:szCs w:val="24"/>
          <w:rtl/>
        </w:rPr>
        <w:t xml:space="preserve">הגברת גילוי </w:t>
      </w:r>
      <w:r w:rsidRPr="00D26A5E">
        <w:rPr>
          <w:rFonts w:hint="cs"/>
          <w:sz w:val="24"/>
          <w:szCs w:val="24"/>
          <w:rtl/>
        </w:rPr>
        <w:t xml:space="preserve">האמת </w:t>
      </w:r>
      <w:r w:rsidR="00082198" w:rsidRPr="00D26A5E">
        <w:rPr>
          <w:rFonts w:hint="cs"/>
          <w:sz w:val="24"/>
          <w:szCs w:val="24"/>
          <w:rtl/>
        </w:rPr>
        <w:t>מהווה</w:t>
      </w:r>
      <w:r w:rsidRPr="00D26A5E">
        <w:rPr>
          <w:rFonts w:hint="cs"/>
          <w:sz w:val="24"/>
          <w:szCs w:val="24"/>
          <w:rtl/>
        </w:rPr>
        <w:t xml:space="preserve"> את התכלית המצרפית שיש ל</w:t>
      </w:r>
      <w:r w:rsidR="006831FA">
        <w:rPr>
          <w:rFonts w:hint="cs"/>
          <w:sz w:val="24"/>
          <w:szCs w:val="24"/>
          <w:rtl/>
        </w:rPr>
        <w:t>הגדיל</w:t>
      </w:r>
      <w:r w:rsidRPr="00D26A5E">
        <w:rPr>
          <w:rFonts w:hint="cs"/>
          <w:sz w:val="24"/>
          <w:szCs w:val="24"/>
          <w:rtl/>
        </w:rPr>
        <w:t>.</w:t>
      </w:r>
      <w:r w:rsidR="00082198" w:rsidRPr="00D26A5E">
        <w:rPr>
          <w:rStyle w:val="af"/>
          <w:sz w:val="24"/>
          <w:szCs w:val="24"/>
          <w:rtl/>
        </w:rPr>
        <w:footnoteReference w:id="13"/>
      </w:r>
      <w:r w:rsidR="00082198" w:rsidRPr="00D26A5E">
        <w:rPr>
          <w:rFonts w:hint="cs"/>
          <w:sz w:val="24"/>
          <w:szCs w:val="24"/>
          <w:rtl/>
        </w:rPr>
        <w:t xml:space="preserve"> </w:t>
      </w:r>
      <w:r w:rsidR="00082198" w:rsidRPr="00D26A5E">
        <w:rPr>
          <w:sz w:val="24"/>
          <w:szCs w:val="24"/>
          <w:rtl/>
        </w:rPr>
        <w:t>במחקר זה, הגברת גילוי האמת תוגדר כהגדלת חלקן היחסי של האמנות האמת, מתוך כלל ההאמנות בחברה.</w:t>
      </w:r>
      <w:r w:rsidR="00082198" w:rsidRPr="00D26A5E">
        <w:rPr>
          <w:rStyle w:val="af"/>
          <w:sz w:val="24"/>
          <w:szCs w:val="24"/>
          <w:rtl/>
        </w:rPr>
        <w:footnoteReference w:id="14"/>
      </w:r>
      <w:r w:rsidR="00095918">
        <w:rPr>
          <w:sz w:val="24"/>
          <w:szCs w:val="24"/>
          <w:rtl/>
        </w:rPr>
        <w:t xml:space="preserve"> האמנת אמת היא מצב בו אדם מאמין באמיתות</w:t>
      </w:r>
      <w:r w:rsidR="00082198" w:rsidRPr="00D26A5E">
        <w:rPr>
          <w:sz w:val="24"/>
          <w:szCs w:val="24"/>
          <w:rtl/>
        </w:rPr>
        <w:t xml:space="preserve"> פרט</w:t>
      </w:r>
      <w:r w:rsidR="00513FA6" w:rsidRPr="00D26A5E">
        <w:rPr>
          <w:rFonts w:hint="cs"/>
          <w:sz w:val="24"/>
          <w:szCs w:val="24"/>
          <w:rtl/>
        </w:rPr>
        <w:t>-</w:t>
      </w:r>
      <w:r w:rsidR="00082198" w:rsidRPr="00D26A5E">
        <w:rPr>
          <w:sz w:val="24"/>
          <w:szCs w:val="24"/>
          <w:rtl/>
        </w:rPr>
        <w:t>מידע</w:t>
      </w:r>
      <w:r w:rsidR="00513FA6" w:rsidRPr="00D26A5E">
        <w:rPr>
          <w:rFonts w:hint="cs"/>
          <w:sz w:val="24"/>
          <w:szCs w:val="24"/>
          <w:rtl/>
        </w:rPr>
        <w:t>,</w:t>
      </w:r>
      <w:r w:rsidR="00082198" w:rsidRPr="00D26A5E">
        <w:rPr>
          <w:sz w:val="24"/>
          <w:szCs w:val="24"/>
          <w:rtl/>
        </w:rPr>
        <w:t xml:space="preserve"> </w:t>
      </w:r>
      <w:r w:rsidR="00513FA6" w:rsidRPr="00D26A5E">
        <w:rPr>
          <w:rFonts w:hint="cs"/>
          <w:sz w:val="24"/>
          <w:szCs w:val="24"/>
          <w:rtl/>
        </w:rPr>
        <w:t>ואותו פרט-מידע</w:t>
      </w:r>
      <w:r w:rsidR="00082198" w:rsidRPr="00D26A5E">
        <w:rPr>
          <w:sz w:val="24"/>
          <w:szCs w:val="24"/>
          <w:rtl/>
        </w:rPr>
        <w:t xml:space="preserve"> אכן אמיתי.</w:t>
      </w:r>
      <w:r w:rsidR="006831FA">
        <w:rPr>
          <w:rStyle w:val="af"/>
          <w:sz w:val="24"/>
          <w:rtl/>
        </w:rPr>
        <w:footnoteReference w:id="15"/>
      </w:r>
      <w:r w:rsidR="00082198" w:rsidRPr="00D26A5E">
        <w:rPr>
          <w:sz w:val="24"/>
          <w:szCs w:val="24"/>
          <w:rtl/>
        </w:rPr>
        <w:t xml:space="preserve"> </w:t>
      </w:r>
    </w:p>
    <w:p w:rsidR="00F503AC" w:rsidRPr="00D26A5E" w:rsidRDefault="00513FA6" w:rsidP="00E14600">
      <w:pPr>
        <w:spacing w:line="480" w:lineRule="auto"/>
        <w:ind w:firstLine="720"/>
        <w:jc w:val="both"/>
        <w:rPr>
          <w:sz w:val="24"/>
          <w:szCs w:val="24"/>
          <w:rtl/>
        </w:rPr>
      </w:pPr>
      <w:r w:rsidRPr="00D26A5E">
        <w:rPr>
          <w:rFonts w:hint="cs"/>
          <w:sz w:val="24"/>
          <w:szCs w:val="24"/>
          <w:rtl/>
        </w:rPr>
        <w:t>לפי הטיעון ה</w:t>
      </w:r>
      <w:r w:rsidR="00095918">
        <w:rPr>
          <w:rFonts w:hint="cs"/>
          <w:sz w:val="24"/>
          <w:szCs w:val="24"/>
          <w:rtl/>
        </w:rPr>
        <w:t>מסורתי</w:t>
      </w:r>
      <w:r w:rsidRPr="00D26A5E">
        <w:rPr>
          <w:rFonts w:hint="cs"/>
          <w:sz w:val="24"/>
          <w:szCs w:val="24"/>
          <w:rtl/>
        </w:rPr>
        <w:t xml:space="preserve">, </w:t>
      </w:r>
      <w:r w:rsidR="006D0B9A" w:rsidRPr="00D26A5E">
        <w:rPr>
          <w:rFonts w:hint="cs"/>
          <w:sz w:val="24"/>
          <w:szCs w:val="24"/>
          <w:rtl/>
        </w:rPr>
        <w:t xml:space="preserve">בתחרות חופשית האמנות מקובלות צפויות להתמודד עם האמנות </w:t>
      </w:r>
      <w:r w:rsidR="00095918">
        <w:rPr>
          <w:rFonts w:hint="cs"/>
          <w:sz w:val="24"/>
          <w:szCs w:val="24"/>
          <w:rtl/>
        </w:rPr>
        <w:t>שאינן מקובלות</w:t>
      </w:r>
      <w:r w:rsidR="006D0B9A" w:rsidRPr="00D26A5E">
        <w:rPr>
          <w:rFonts w:hint="cs"/>
          <w:sz w:val="24"/>
          <w:szCs w:val="24"/>
          <w:rtl/>
        </w:rPr>
        <w:t xml:space="preserve">. המלומד </w:t>
      </w:r>
      <w:r w:rsidR="00F503AC" w:rsidRPr="00D26A5E">
        <w:rPr>
          <w:rFonts w:hint="cs"/>
          <w:sz w:val="24"/>
          <w:szCs w:val="24"/>
          <w:rtl/>
        </w:rPr>
        <w:t>מיל</w:t>
      </w:r>
      <w:r w:rsidR="00095918">
        <w:rPr>
          <w:rFonts w:hint="cs"/>
          <w:sz w:val="24"/>
          <w:szCs w:val="24"/>
          <w:rtl/>
        </w:rPr>
        <w:t xml:space="preserve"> מציע</w:t>
      </w:r>
      <w:r w:rsidR="006D0B9A" w:rsidRPr="00D26A5E">
        <w:rPr>
          <w:rFonts w:hint="cs"/>
          <w:sz w:val="24"/>
          <w:szCs w:val="24"/>
          <w:rtl/>
        </w:rPr>
        <w:t xml:space="preserve"> שלוש אפשרויות לתוצאת ההתמודדות:</w:t>
      </w:r>
      <w:r w:rsidR="001363FB" w:rsidRPr="00D26A5E">
        <w:rPr>
          <w:rStyle w:val="af"/>
          <w:sz w:val="24"/>
          <w:szCs w:val="24"/>
          <w:rtl/>
        </w:rPr>
        <w:footnoteReference w:id="16"/>
      </w:r>
      <w:r w:rsidR="006D0B9A" w:rsidRPr="00D26A5E">
        <w:rPr>
          <w:rFonts w:hint="cs"/>
          <w:sz w:val="24"/>
          <w:szCs w:val="24"/>
          <w:rtl/>
        </w:rPr>
        <w:t xml:space="preserve"> (1) אם </w:t>
      </w:r>
      <w:r w:rsidRPr="00D26A5E">
        <w:rPr>
          <w:rFonts w:hint="cs"/>
          <w:sz w:val="24"/>
          <w:szCs w:val="24"/>
          <w:rtl/>
        </w:rPr>
        <w:t>הדעה</w:t>
      </w:r>
      <w:r w:rsidR="006D0B9A" w:rsidRPr="00D26A5E">
        <w:rPr>
          <w:rFonts w:hint="cs"/>
          <w:sz w:val="24"/>
          <w:szCs w:val="24"/>
          <w:rtl/>
        </w:rPr>
        <w:t xml:space="preserve"> המקובלת שקרית, השמעתן של </w:t>
      </w:r>
      <w:r w:rsidRPr="00D26A5E">
        <w:rPr>
          <w:rFonts w:hint="cs"/>
          <w:sz w:val="24"/>
          <w:szCs w:val="24"/>
          <w:rtl/>
        </w:rPr>
        <w:t>דעות</w:t>
      </w:r>
      <w:r w:rsidR="006D0B9A" w:rsidRPr="00D26A5E">
        <w:rPr>
          <w:rFonts w:hint="cs"/>
          <w:sz w:val="24"/>
          <w:szCs w:val="24"/>
          <w:rtl/>
        </w:rPr>
        <w:t xml:space="preserve"> נגדיות </w:t>
      </w:r>
      <w:r w:rsidRPr="00D26A5E">
        <w:rPr>
          <w:rFonts w:hint="cs"/>
          <w:sz w:val="24"/>
          <w:szCs w:val="24"/>
          <w:rtl/>
        </w:rPr>
        <w:t>עשויה בסבירות גבוהה להגדיל את מספר האמנות האמת</w:t>
      </w:r>
      <w:r w:rsidR="006D0B9A" w:rsidRPr="00D26A5E">
        <w:rPr>
          <w:rFonts w:hint="cs"/>
          <w:sz w:val="24"/>
          <w:szCs w:val="24"/>
          <w:rtl/>
        </w:rPr>
        <w:t xml:space="preserve">; (2) אם </w:t>
      </w:r>
      <w:r w:rsidRPr="00D26A5E">
        <w:rPr>
          <w:rFonts w:hint="cs"/>
          <w:sz w:val="24"/>
          <w:szCs w:val="24"/>
          <w:rtl/>
        </w:rPr>
        <w:t>הדעה</w:t>
      </w:r>
      <w:r w:rsidR="006D0B9A" w:rsidRPr="00D26A5E">
        <w:rPr>
          <w:rFonts w:hint="cs"/>
          <w:sz w:val="24"/>
          <w:szCs w:val="24"/>
          <w:rtl/>
        </w:rPr>
        <w:t xml:space="preserve"> המקובלת אמיתית, שמיעת </w:t>
      </w:r>
      <w:r w:rsidRPr="00D26A5E">
        <w:rPr>
          <w:rFonts w:hint="cs"/>
          <w:sz w:val="24"/>
          <w:szCs w:val="24"/>
          <w:rtl/>
        </w:rPr>
        <w:t>דעות</w:t>
      </w:r>
      <w:r w:rsidR="006D0B9A" w:rsidRPr="00D26A5E">
        <w:rPr>
          <w:rFonts w:hint="cs"/>
          <w:sz w:val="24"/>
          <w:szCs w:val="24"/>
          <w:rtl/>
        </w:rPr>
        <w:t xml:space="preserve"> אחרות תחדד</w:t>
      </w:r>
      <w:r w:rsidR="001363FB" w:rsidRPr="00D26A5E">
        <w:rPr>
          <w:rFonts w:hint="cs"/>
          <w:sz w:val="24"/>
          <w:szCs w:val="24"/>
          <w:rtl/>
        </w:rPr>
        <w:t xml:space="preserve"> אותה ותמנע את הפיכתה לעניין של מסורת ודוגמה;</w:t>
      </w:r>
      <w:r w:rsidR="00F503AC" w:rsidRPr="00D26A5E">
        <w:rPr>
          <w:rStyle w:val="af"/>
          <w:sz w:val="24"/>
          <w:szCs w:val="24"/>
          <w:rtl/>
        </w:rPr>
        <w:footnoteReference w:id="17"/>
      </w:r>
      <w:r w:rsidR="001363FB" w:rsidRPr="00D26A5E">
        <w:rPr>
          <w:rFonts w:hint="cs"/>
          <w:sz w:val="24"/>
          <w:szCs w:val="24"/>
          <w:rtl/>
        </w:rPr>
        <w:t xml:space="preserve"> (3) אם הדעה המקובלת אמיתית במידה חלקית, שמיעת דעות אחרות </w:t>
      </w:r>
      <w:r w:rsidRPr="00D26A5E">
        <w:rPr>
          <w:rFonts w:hint="cs"/>
          <w:sz w:val="24"/>
          <w:szCs w:val="24"/>
          <w:rtl/>
        </w:rPr>
        <w:t>עשויה בסבירות גבוהה להגביר את מספר ההאמנות באמת שלמה יותר</w:t>
      </w:r>
      <w:r w:rsidR="001363FB" w:rsidRPr="00D26A5E">
        <w:rPr>
          <w:rFonts w:hint="cs"/>
          <w:sz w:val="24"/>
          <w:szCs w:val="24"/>
          <w:rtl/>
        </w:rPr>
        <w:t>.</w:t>
      </w:r>
      <w:r w:rsidR="00F503AC" w:rsidRPr="00D26A5E">
        <w:rPr>
          <w:rFonts w:hint="cs"/>
          <w:sz w:val="24"/>
          <w:szCs w:val="24"/>
          <w:rtl/>
        </w:rPr>
        <w:t xml:space="preserve"> כל אחת מהתוצאות שלעיל מגדילה את חלקן היחסי של האמנות האמת מתוך כלל ההאמנות בחברה. </w:t>
      </w:r>
      <w:r w:rsidR="00922B28">
        <w:rPr>
          <w:rFonts w:hint="cs"/>
          <w:sz w:val="24"/>
          <w:szCs w:val="24"/>
          <w:rtl/>
        </w:rPr>
        <w:t xml:space="preserve">יושם אל לב כי </w:t>
      </w:r>
      <w:r w:rsidR="00922B28">
        <w:rPr>
          <w:rFonts w:hint="cs"/>
          <w:sz w:val="24"/>
          <w:szCs w:val="24"/>
          <w:rtl/>
        </w:rPr>
        <w:lastRenderedPageBreak/>
        <w:t xml:space="preserve">ההצדקה המסורתית של חופש הביטוי הציעה בעיקר הגנה שלילית על הזכות, ברוח הרעיון של הימנעות המדינה בהתערבות בתחרות החופשית בין רעיונות. </w:t>
      </w:r>
    </w:p>
    <w:p w:rsidR="00C349AE" w:rsidRPr="00D26A5E" w:rsidRDefault="00262B4D" w:rsidP="00B033CE">
      <w:pPr>
        <w:pStyle w:val="3"/>
        <w:rPr>
          <w:szCs w:val="24"/>
          <w:rtl/>
        </w:rPr>
      </w:pPr>
      <w:r w:rsidRPr="00B033CE">
        <w:rPr>
          <w:rFonts w:hint="cs"/>
          <w:szCs w:val="24"/>
          <w:rtl/>
        </w:rPr>
        <w:t>ב</w:t>
      </w:r>
      <w:r w:rsidR="00C349AE" w:rsidRPr="00B033CE">
        <w:rPr>
          <w:rFonts w:hint="cs"/>
          <w:szCs w:val="24"/>
          <w:rtl/>
        </w:rPr>
        <w:t xml:space="preserve">.3  </w:t>
      </w:r>
      <w:r w:rsidR="002F0A52">
        <w:rPr>
          <w:rFonts w:hint="cs"/>
          <w:szCs w:val="24"/>
          <w:rtl/>
        </w:rPr>
        <w:t>הצורך באסדרת שוק הרעיונות</w:t>
      </w:r>
      <w:r w:rsidR="009D0593" w:rsidRPr="00D26A5E">
        <w:rPr>
          <w:rFonts w:hint="cs"/>
          <w:szCs w:val="24"/>
          <w:rtl/>
        </w:rPr>
        <w:t xml:space="preserve"> </w:t>
      </w:r>
    </w:p>
    <w:p w:rsidR="004D69C1" w:rsidRPr="00D26A5E" w:rsidRDefault="00513FA6" w:rsidP="00F525B5">
      <w:pPr>
        <w:spacing w:line="480" w:lineRule="auto"/>
        <w:ind w:firstLine="720"/>
        <w:jc w:val="both"/>
        <w:rPr>
          <w:sz w:val="24"/>
          <w:szCs w:val="24"/>
          <w:rtl/>
        </w:rPr>
      </w:pPr>
      <w:r w:rsidRPr="00D26A5E">
        <w:rPr>
          <w:rFonts w:hint="cs"/>
          <w:sz w:val="24"/>
          <w:szCs w:val="24"/>
          <w:rtl/>
        </w:rPr>
        <w:t>ניתן לבקר את הצדקת שוק הרעיונות מנקודות מבט "חיצוניות"</w:t>
      </w:r>
      <w:r w:rsidR="00095918">
        <w:rPr>
          <w:rFonts w:hint="cs"/>
          <w:sz w:val="24"/>
          <w:szCs w:val="24"/>
          <w:rtl/>
        </w:rPr>
        <w:t>, השוללות אותה באופן מוחלט</w:t>
      </w:r>
      <w:r w:rsidRPr="00D26A5E">
        <w:rPr>
          <w:rFonts w:hint="cs"/>
          <w:sz w:val="24"/>
          <w:szCs w:val="24"/>
          <w:rtl/>
        </w:rPr>
        <w:t>.</w:t>
      </w:r>
      <w:r w:rsidR="005F70E0" w:rsidRPr="00D26A5E">
        <w:rPr>
          <w:rStyle w:val="af"/>
          <w:sz w:val="24"/>
          <w:szCs w:val="24"/>
          <w:rtl/>
        </w:rPr>
        <w:footnoteReference w:id="18"/>
      </w:r>
      <w:r w:rsidRPr="00D26A5E">
        <w:rPr>
          <w:rFonts w:hint="cs"/>
          <w:sz w:val="24"/>
          <w:szCs w:val="24"/>
          <w:rtl/>
        </w:rPr>
        <w:t xml:space="preserve"> ביקור</w:t>
      </w:r>
      <w:r w:rsidR="00C74B81" w:rsidRPr="00D26A5E">
        <w:rPr>
          <w:rFonts w:hint="cs"/>
          <w:sz w:val="24"/>
          <w:szCs w:val="24"/>
          <w:rtl/>
        </w:rPr>
        <w:t>ת</w:t>
      </w:r>
      <w:r w:rsidRPr="00D26A5E">
        <w:rPr>
          <w:rFonts w:hint="cs"/>
          <w:sz w:val="24"/>
          <w:szCs w:val="24"/>
          <w:rtl/>
        </w:rPr>
        <w:t xml:space="preserve"> </w:t>
      </w:r>
      <w:r w:rsidR="00C74B81" w:rsidRPr="00D26A5E">
        <w:rPr>
          <w:rFonts w:hint="cs"/>
          <w:sz w:val="24"/>
          <w:szCs w:val="24"/>
          <w:rtl/>
        </w:rPr>
        <w:t>מסוג זה לא תידון להלן</w:t>
      </w:r>
      <w:r w:rsidR="00DD7378">
        <w:rPr>
          <w:rFonts w:hint="cs"/>
          <w:sz w:val="24"/>
          <w:szCs w:val="24"/>
          <w:rtl/>
        </w:rPr>
        <w:t xml:space="preserve"> </w:t>
      </w:r>
      <w:r w:rsidR="007D6719">
        <w:rPr>
          <w:rFonts w:hint="cs"/>
          <w:sz w:val="24"/>
          <w:szCs w:val="24"/>
          <w:rtl/>
        </w:rPr>
        <w:t>משום</w:t>
      </w:r>
      <w:r w:rsidR="00DD7378">
        <w:rPr>
          <w:rFonts w:hint="cs"/>
          <w:sz w:val="24"/>
          <w:szCs w:val="24"/>
          <w:rtl/>
        </w:rPr>
        <w:t xml:space="preserve"> </w:t>
      </w:r>
      <w:r w:rsidR="007D6719">
        <w:rPr>
          <w:rFonts w:hint="cs"/>
          <w:sz w:val="24"/>
          <w:szCs w:val="24"/>
          <w:rtl/>
        </w:rPr>
        <w:t>ש</w:t>
      </w:r>
      <w:r w:rsidR="00DD7378">
        <w:rPr>
          <w:rFonts w:hint="cs"/>
          <w:sz w:val="24"/>
          <w:szCs w:val="24"/>
          <w:rtl/>
        </w:rPr>
        <w:t>כ</w:t>
      </w:r>
      <w:r w:rsidR="004D69C1" w:rsidRPr="00D26A5E">
        <w:rPr>
          <w:rFonts w:hint="cs"/>
          <w:sz w:val="24"/>
          <w:szCs w:val="24"/>
          <w:rtl/>
        </w:rPr>
        <w:t xml:space="preserve">אמור לעיל, המחקר הנוכחי </w:t>
      </w:r>
      <w:r w:rsidR="007D6719">
        <w:rPr>
          <w:rFonts w:hint="cs"/>
          <w:sz w:val="24"/>
          <w:szCs w:val="24"/>
          <w:rtl/>
        </w:rPr>
        <w:t>דן ב</w:t>
      </w:r>
      <w:r w:rsidR="00B84B6D">
        <w:rPr>
          <w:rFonts w:hint="cs"/>
          <w:sz w:val="24"/>
          <w:szCs w:val="24"/>
          <w:rtl/>
        </w:rPr>
        <w:t xml:space="preserve">רשח"מ </w:t>
      </w:r>
      <w:r w:rsidR="007D6719">
        <w:rPr>
          <w:rFonts w:hint="cs"/>
          <w:sz w:val="24"/>
          <w:szCs w:val="24"/>
          <w:rtl/>
        </w:rPr>
        <w:t>כ</w:t>
      </w:r>
      <w:r w:rsidR="00B84B6D">
        <w:rPr>
          <w:rFonts w:hint="cs"/>
          <w:sz w:val="24"/>
          <w:szCs w:val="24"/>
          <w:rtl/>
        </w:rPr>
        <w:t xml:space="preserve">שווקי רעיונות </w:t>
      </w:r>
      <w:r w:rsidR="007D6719">
        <w:rPr>
          <w:rFonts w:hint="cs"/>
          <w:sz w:val="24"/>
          <w:szCs w:val="24"/>
          <w:rtl/>
        </w:rPr>
        <w:t>תחת תכלית</w:t>
      </w:r>
      <w:r w:rsidR="00E14600" w:rsidRPr="00D26A5E">
        <w:rPr>
          <w:rFonts w:hint="cs"/>
          <w:sz w:val="24"/>
          <w:szCs w:val="24"/>
          <w:rtl/>
        </w:rPr>
        <w:t xml:space="preserve"> הגברת גילוי האמת</w:t>
      </w:r>
      <w:r w:rsidR="004D69C1" w:rsidRPr="00D26A5E">
        <w:rPr>
          <w:rFonts w:hint="cs"/>
          <w:sz w:val="24"/>
          <w:szCs w:val="24"/>
          <w:rtl/>
        </w:rPr>
        <w:t>.</w:t>
      </w:r>
      <w:r w:rsidRPr="00D26A5E">
        <w:rPr>
          <w:rFonts w:hint="cs"/>
          <w:sz w:val="24"/>
          <w:szCs w:val="24"/>
          <w:rtl/>
        </w:rPr>
        <w:t xml:space="preserve"> </w:t>
      </w:r>
      <w:r w:rsidR="004D69C1" w:rsidRPr="00D26A5E">
        <w:rPr>
          <w:rFonts w:hint="cs"/>
          <w:sz w:val="24"/>
          <w:szCs w:val="24"/>
          <w:rtl/>
        </w:rPr>
        <w:t>לכן</w:t>
      </w:r>
      <w:r w:rsidR="002F0A52">
        <w:rPr>
          <w:rFonts w:hint="cs"/>
          <w:sz w:val="24"/>
          <w:szCs w:val="24"/>
          <w:rtl/>
        </w:rPr>
        <w:t>,</w:t>
      </w:r>
      <w:r w:rsidR="004D69C1" w:rsidRPr="00D26A5E">
        <w:rPr>
          <w:rFonts w:hint="cs"/>
          <w:sz w:val="24"/>
          <w:szCs w:val="24"/>
          <w:rtl/>
        </w:rPr>
        <w:t xml:space="preserve"> להלן יידונו הביקורות </w:t>
      </w:r>
      <w:r w:rsidR="00E14600" w:rsidRPr="00D26A5E">
        <w:rPr>
          <w:rFonts w:hint="cs"/>
          <w:sz w:val="24"/>
          <w:szCs w:val="24"/>
          <w:rtl/>
        </w:rPr>
        <w:t xml:space="preserve">המרכזיות המופיעות בספרות על תורת שוק הרעיונות, מנקודת </w:t>
      </w:r>
      <w:r w:rsidR="002F0A52">
        <w:rPr>
          <w:rFonts w:hint="cs"/>
          <w:sz w:val="24"/>
          <w:szCs w:val="24"/>
          <w:rtl/>
        </w:rPr>
        <w:t>ה</w:t>
      </w:r>
      <w:r w:rsidR="00E14600" w:rsidRPr="00D26A5E">
        <w:rPr>
          <w:rFonts w:hint="cs"/>
          <w:sz w:val="24"/>
          <w:szCs w:val="24"/>
          <w:rtl/>
        </w:rPr>
        <w:t xml:space="preserve">מבט </w:t>
      </w:r>
      <w:r w:rsidR="002F0A52">
        <w:rPr>
          <w:rFonts w:hint="cs"/>
          <w:sz w:val="24"/>
          <w:szCs w:val="24"/>
          <w:rtl/>
        </w:rPr>
        <w:t>ה</w:t>
      </w:r>
      <w:r w:rsidR="00E14600" w:rsidRPr="00D26A5E">
        <w:rPr>
          <w:rFonts w:hint="cs"/>
          <w:sz w:val="24"/>
          <w:szCs w:val="24"/>
          <w:rtl/>
        </w:rPr>
        <w:t xml:space="preserve">"פנימית" של </w:t>
      </w:r>
      <w:r w:rsidR="002F0A52">
        <w:rPr>
          <w:rFonts w:hint="cs"/>
          <w:sz w:val="24"/>
          <w:szCs w:val="24"/>
          <w:rtl/>
        </w:rPr>
        <w:t>ה</w:t>
      </w:r>
      <w:r w:rsidR="00E14600" w:rsidRPr="00D26A5E">
        <w:rPr>
          <w:rFonts w:hint="cs"/>
          <w:sz w:val="24"/>
          <w:szCs w:val="24"/>
          <w:rtl/>
        </w:rPr>
        <w:t xml:space="preserve">ניתוח </w:t>
      </w:r>
      <w:r w:rsidR="002F0A52">
        <w:rPr>
          <w:rFonts w:hint="cs"/>
          <w:sz w:val="24"/>
          <w:szCs w:val="24"/>
          <w:rtl/>
        </w:rPr>
        <w:t>ה</w:t>
      </w:r>
      <w:r w:rsidR="00E14600" w:rsidRPr="00D26A5E">
        <w:rPr>
          <w:rFonts w:hint="cs"/>
          <w:sz w:val="24"/>
          <w:szCs w:val="24"/>
          <w:rtl/>
        </w:rPr>
        <w:t>כלכלי.</w:t>
      </w:r>
      <w:r w:rsidR="00D67840">
        <w:rPr>
          <w:rStyle w:val="af"/>
          <w:sz w:val="24"/>
          <w:rtl/>
        </w:rPr>
        <w:footnoteReference w:id="19"/>
      </w:r>
    </w:p>
    <w:p w:rsidR="00F525B5" w:rsidRDefault="00F525B5" w:rsidP="00067BF4">
      <w:pPr>
        <w:spacing w:line="480" w:lineRule="auto"/>
        <w:ind w:firstLine="720"/>
        <w:jc w:val="both"/>
        <w:rPr>
          <w:sz w:val="24"/>
          <w:szCs w:val="24"/>
          <w:rtl/>
        </w:rPr>
      </w:pPr>
      <w:r w:rsidRPr="00D26A5E">
        <w:rPr>
          <w:rFonts w:hint="cs"/>
          <w:sz w:val="24"/>
          <w:szCs w:val="24"/>
          <w:rtl/>
        </w:rPr>
        <w:t xml:space="preserve">כאשר </w:t>
      </w:r>
      <w:r w:rsidR="00922B28">
        <w:rPr>
          <w:rFonts w:hint="cs"/>
          <w:sz w:val="24"/>
          <w:szCs w:val="24"/>
          <w:rtl/>
        </w:rPr>
        <w:t>בוטאה בראשונה</w:t>
      </w:r>
      <w:r w:rsidRPr="00D26A5E">
        <w:rPr>
          <w:rFonts w:hint="cs"/>
          <w:sz w:val="24"/>
          <w:szCs w:val="24"/>
          <w:rtl/>
        </w:rPr>
        <w:t xml:space="preserve"> המטאפורה רבת-העוצמה של שוק הרעיונות, </w:t>
      </w:r>
      <w:r w:rsidR="00D26A5E">
        <w:rPr>
          <w:rFonts w:hint="cs"/>
          <w:sz w:val="24"/>
          <w:szCs w:val="24"/>
          <w:rtl/>
        </w:rPr>
        <w:t xml:space="preserve">שגשגה התיאוריה הכלכלית הקלאסית </w:t>
      </w:r>
      <w:r w:rsidR="00D26A5E">
        <w:rPr>
          <w:sz w:val="24"/>
          <w:szCs w:val="24"/>
          <w:rtl/>
        </w:rPr>
        <w:t>–</w:t>
      </w:r>
      <w:r w:rsidR="00D26A5E">
        <w:rPr>
          <w:rFonts w:hint="cs"/>
          <w:sz w:val="24"/>
          <w:szCs w:val="24"/>
          <w:rtl/>
        </w:rPr>
        <w:t xml:space="preserve"> </w:t>
      </w:r>
      <w:r w:rsidR="00D26A5E" w:rsidRPr="008908C2">
        <w:rPr>
          <w:i/>
          <w:iCs/>
          <w:sz w:val="24"/>
          <w:szCs w:val="24"/>
        </w:rPr>
        <w:t>Laissez-faire</w:t>
      </w:r>
      <w:r w:rsidR="00D26A5E">
        <w:rPr>
          <w:rFonts w:hint="cs"/>
          <w:sz w:val="24"/>
          <w:szCs w:val="24"/>
          <w:rtl/>
        </w:rPr>
        <w:t xml:space="preserve"> ("תנו לעשות"). לפי גישה זו, רק בשוק חופשי לחלוטין מהתערבות ריכוזית תושג התועלת המצרפית הגדולה ביותר. על אף שלא בהכרח דגל בגישה זו בסוגיות אחרות,</w:t>
      </w:r>
      <w:r w:rsidR="00D26A5E">
        <w:rPr>
          <w:rStyle w:val="af"/>
          <w:sz w:val="24"/>
          <w:rtl/>
        </w:rPr>
        <w:footnoteReference w:id="20"/>
      </w:r>
      <w:r w:rsidR="00D26A5E">
        <w:rPr>
          <w:rFonts w:hint="cs"/>
          <w:sz w:val="24"/>
          <w:szCs w:val="24"/>
          <w:rtl/>
        </w:rPr>
        <w:t xml:space="preserve"> נראה ששוק הרעיונות של</w:t>
      </w:r>
      <w:r w:rsidR="00922B28">
        <w:rPr>
          <w:rFonts w:hint="cs"/>
          <w:sz w:val="24"/>
          <w:szCs w:val="24"/>
          <w:rtl/>
        </w:rPr>
        <w:t xml:space="preserve"> השופט</w:t>
      </w:r>
      <w:r w:rsidR="00D26A5E">
        <w:rPr>
          <w:rFonts w:hint="cs"/>
          <w:sz w:val="24"/>
          <w:szCs w:val="24"/>
          <w:rtl/>
        </w:rPr>
        <w:t xml:space="preserve"> </w:t>
      </w:r>
      <w:r w:rsidR="00D26A5E" w:rsidRPr="008908C2">
        <w:rPr>
          <w:i/>
          <w:iCs/>
          <w:sz w:val="24"/>
          <w:szCs w:val="24"/>
        </w:rPr>
        <w:t>Holmes</w:t>
      </w:r>
      <w:r w:rsidR="00067BF4">
        <w:rPr>
          <w:rFonts w:hint="cs"/>
          <w:sz w:val="24"/>
          <w:szCs w:val="24"/>
          <w:rtl/>
        </w:rPr>
        <w:t xml:space="preserve"> היה </w:t>
      </w:r>
      <w:r w:rsidR="00D26A5E">
        <w:rPr>
          <w:rFonts w:hint="cs"/>
          <w:sz w:val="24"/>
          <w:szCs w:val="24"/>
          <w:rtl/>
        </w:rPr>
        <w:t>שוק חופשי לחלוטין.</w:t>
      </w:r>
    </w:p>
    <w:p w:rsidR="00B6763F" w:rsidRPr="002F0A52" w:rsidRDefault="00067BF4" w:rsidP="001714C0">
      <w:pPr>
        <w:spacing w:line="480" w:lineRule="auto"/>
        <w:jc w:val="both"/>
        <w:rPr>
          <w:sz w:val="24"/>
          <w:szCs w:val="24"/>
        </w:rPr>
      </w:pPr>
      <w:r>
        <w:rPr>
          <w:sz w:val="24"/>
          <w:szCs w:val="24"/>
          <w:rtl/>
        </w:rPr>
        <w:tab/>
      </w:r>
      <w:r>
        <w:rPr>
          <w:rFonts w:hint="cs"/>
          <w:sz w:val="24"/>
          <w:szCs w:val="24"/>
          <w:rtl/>
        </w:rPr>
        <w:t xml:space="preserve">דומה כי היה זה </w:t>
      </w:r>
      <w:r w:rsidR="003F74BC">
        <w:rPr>
          <w:rFonts w:hint="cs"/>
          <w:sz w:val="24"/>
          <w:szCs w:val="24"/>
          <w:rtl/>
        </w:rPr>
        <w:t>הכלכלן</w:t>
      </w:r>
      <w:r w:rsidR="0024387E">
        <w:rPr>
          <w:rFonts w:hint="cs"/>
          <w:sz w:val="24"/>
          <w:szCs w:val="24"/>
          <w:rtl/>
        </w:rPr>
        <w:t xml:space="preserve"> היהודי-אמריקני</w:t>
      </w:r>
      <w:r>
        <w:rPr>
          <w:rFonts w:hint="cs"/>
          <w:sz w:val="24"/>
          <w:szCs w:val="24"/>
          <w:rtl/>
        </w:rPr>
        <w:t xml:space="preserve"> </w:t>
      </w:r>
      <w:r w:rsidRPr="008908C2">
        <w:rPr>
          <w:i/>
          <w:iCs/>
          <w:sz w:val="24"/>
          <w:szCs w:val="24"/>
        </w:rPr>
        <w:t>Director</w:t>
      </w:r>
      <w:r>
        <w:rPr>
          <w:rFonts w:hint="cs"/>
          <w:sz w:val="24"/>
          <w:szCs w:val="24"/>
          <w:rtl/>
        </w:rPr>
        <w:t xml:space="preserve"> אשר עמד</w:t>
      </w:r>
      <w:r w:rsidR="0016746C">
        <w:rPr>
          <w:rFonts w:hint="cs"/>
          <w:sz w:val="24"/>
          <w:szCs w:val="24"/>
          <w:rtl/>
        </w:rPr>
        <w:t xml:space="preserve"> לראשונה</w:t>
      </w:r>
      <w:r>
        <w:rPr>
          <w:rFonts w:hint="cs"/>
          <w:sz w:val="24"/>
          <w:szCs w:val="24"/>
          <w:rtl/>
        </w:rPr>
        <w:t xml:space="preserve"> על הפרדוקס ביסוד </w:t>
      </w:r>
      <w:r w:rsidR="00E1222C">
        <w:rPr>
          <w:rFonts w:hint="cs"/>
          <w:sz w:val="24"/>
          <w:szCs w:val="24"/>
          <w:rtl/>
        </w:rPr>
        <w:t>ההצדקה המסורתית</w:t>
      </w:r>
      <w:r>
        <w:rPr>
          <w:rFonts w:hint="cs"/>
          <w:sz w:val="24"/>
          <w:szCs w:val="24"/>
          <w:rtl/>
        </w:rPr>
        <w:t>.</w:t>
      </w:r>
      <w:r>
        <w:rPr>
          <w:rStyle w:val="af"/>
          <w:sz w:val="24"/>
          <w:rtl/>
        </w:rPr>
        <w:footnoteReference w:id="21"/>
      </w:r>
      <w:r>
        <w:rPr>
          <w:rFonts w:hint="cs"/>
          <w:sz w:val="24"/>
          <w:szCs w:val="24"/>
          <w:rtl/>
        </w:rPr>
        <w:t xml:space="preserve"> במאמרו משנת 1964, </w:t>
      </w:r>
      <w:r w:rsidR="00B41161">
        <w:rPr>
          <w:rFonts w:hint="cs"/>
          <w:sz w:val="24"/>
          <w:szCs w:val="24"/>
          <w:rtl/>
        </w:rPr>
        <w:t xml:space="preserve">טען </w:t>
      </w:r>
      <w:r>
        <w:rPr>
          <w:rFonts w:hint="cs"/>
          <w:sz w:val="24"/>
          <w:szCs w:val="24"/>
          <w:rtl/>
        </w:rPr>
        <w:t xml:space="preserve">שגישת </w:t>
      </w:r>
      <w:r w:rsidRPr="00067BF4">
        <w:t xml:space="preserve"> </w:t>
      </w:r>
      <w:r w:rsidRPr="008908C2">
        <w:rPr>
          <w:i/>
          <w:iCs/>
          <w:sz w:val="24"/>
          <w:szCs w:val="24"/>
        </w:rPr>
        <w:t>Laissez-faire</w:t>
      </w:r>
      <w:r>
        <w:rPr>
          <w:rFonts w:hint="cs"/>
          <w:sz w:val="24"/>
          <w:szCs w:val="24"/>
          <w:rtl/>
        </w:rPr>
        <w:t xml:space="preserve">לא הייתה הגישה הכלכלית המקובלת על </w:t>
      </w:r>
      <w:r w:rsidR="008908C2">
        <w:rPr>
          <w:rFonts w:hint="cs"/>
          <w:sz w:val="24"/>
          <w:szCs w:val="24"/>
          <w:rtl/>
        </w:rPr>
        <w:t>הוגי</w:t>
      </w:r>
      <w:r>
        <w:rPr>
          <w:rFonts w:hint="cs"/>
          <w:sz w:val="24"/>
          <w:szCs w:val="24"/>
          <w:rtl/>
        </w:rPr>
        <w:t xml:space="preserve"> הליברליזם, ואף </w:t>
      </w:r>
      <w:r w:rsidR="008908C2">
        <w:rPr>
          <w:rFonts w:hint="cs"/>
          <w:sz w:val="24"/>
          <w:szCs w:val="24"/>
          <w:rtl/>
        </w:rPr>
        <w:t>לא הגישה הנוהגת במרבית המדינות בעולם</w:t>
      </w:r>
      <w:r w:rsidR="0016746C">
        <w:rPr>
          <w:rFonts w:hint="cs"/>
          <w:sz w:val="24"/>
          <w:szCs w:val="24"/>
          <w:rtl/>
        </w:rPr>
        <w:t>.</w:t>
      </w:r>
      <w:r w:rsidR="0016746C">
        <w:rPr>
          <w:rStyle w:val="af"/>
          <w:sz w:val="24"/>
          <w:rtl/>
        </w:rPr>
        <w:footnoteReference w:id="22"/>
      </w:r>
      <w:r w:rsidR="0016746C">
        <w:rPr>
          <w:rFonts w:hint="cs"/>
          <w:sz w:val="24"/>
          <w:szCs w:val="24"/>
          <w:rtl/>
        </w:rPr>
        <w:t xml:space="preserve"> </w:t>
      </w:r>
      <w:r w:rsidR="0024387E">
        <w:rPr>
          <w:rFonts w:hint="cs"/>
          <w:sz w:val="24"/>
          <w:szCs w:val="24"/>
          <w:rtl/>
        </w:rPr>
        <w:t>לפיכך, הגישה המסורתית ביחס</w:t>
      </w:r>
      <w:r w:rsidR="008908C2">
        <w:rPr>
          <w:rFonts w:hint="cs"/>
          <w:sz w:val="24"/>
          <w:szCs w:val="24"/>
          <w:rtl/>
        </w:rPr>
        <w:t xml:space="preserve"> לשוק הרעיונות</w:t>
      </w:r>
      <w:r w:rsidR="00B41161">
        <w:rPr>
          <w:rFonts w:hint="cs"/>
          <w:sz w:val="24"/>
          <w:szCs w:val="24"/>
          <w:rtl/>
        </w:rPr>
        <w:t xml:space="preserve">, לפיה </w:t>
      </w:r>
      <w:r w:rsidR="008908C2">
        <w:rPr>
          <w:rFonts w:hint="cs"/>
          <w:sz w:val="24"/>
          <w:szCs w:val="24"/>
          <w:rtl/>
        </w:rPr>
        <w:t>הדרך הנכונה לניהולו</w:t>
      </w:r>
      <w:r w:rsidR="00B41161">
        <w:rPr>
          <w:rFonts w:hint="cs"/>
          <w:sz w:val="24"/>
          <w:szCs w:val="24"/>
          <w:rtl/>
        </w:rPr>
        <w:t xml:space="preserve"> היא מדיניות של שוק חופשי לחלוטין</w:t>
      </w:r>
      <w:r w:rsidR="0024387E">
        <w:rPr>
          <w:rFonts w:hint="cs"/>
          <w:sz w:val="24"/>
          <w:szCs w:val="24"/>
          <w:rtl/>
        </w:rPr>
        <w:t>, מנוגדת ניגוד חריף לתפיסה הכלכלית המקובלת</w:t>
      </w:r>
      <w:r w:rsidR="008908C2">
        <w:rPr>
          <w:rFonts w:hint="cs"/>
          <w:sz w:val="24"/>
          <w:szCs w:val="24"/>
          <w:rtl/>
        </w:rPr>
        <w:t>.</w:t>
      </w:r>
      <w:r w:rsidR="001714C0">
        <w:rPr>
          <w:rFonts w:hint="cs"/>
          <w:sz w:val="24"/>
          <w:szCs w:val="24"/>
          <w:rtl/>
        </w:rPr>
        <w:t xml:space="preserve"> </w:t>
      </w:r>
      <w:r w:rsidR="008908C2" w:rsidRPr="008908C2">
        <w:rPr>
          <w:i/>
          <w:iCs/>
          <w:sz w:val="24"/>
          <w:szCs w:val="24"/>
        </w:rPr>
        <w:t>Director</w:t>
      </w:r>
      <w:r w:rsidR="001714C0">
        <w:rPr>
          <w:rFonts w:hint="cs"/>
          <w:i/>
          <w:iCs/>
          <w:sz w:val="24"/>
          <w:szCs w:val="24"/>
          <w:rtl/>
        </w:rPr>
        <w:t xml:space="preserve"> </w:t>
      </w:r>
      <w:r w:rsidR="00B41161">
        <w:rPr>
          <w:rFonts w:hint="cs"/>
          <w:sz w:val="24"/>
          <w:szCs w:val="24"/>
          <w:rtl/>
        </w:rPr>
        <w:t>ה</w:t>
      </w:r>
      <w:r w:rsidR="008908C2">
        <w:rPr>
          <w:rFonts w:hint="cs"/>
          <w:sz w:val="24"/>
          <w:szCs w:val="24"/>
          <w:rtl/>
        </w:rPr>
        <w:t xml:space="preserve">ציע לזנוח את </w:t>
      </w:r>
      <w:r w:rsidR="008908C2">
        <w:rPr>
          <w:rFonts w:hint="cs"/>
          <w:sz w:val="24"/>
          <w:szCs w:val="24"/>
          <w:rtl/>
        </w:rPr>
        <w:lastRenderedPageBreak/>
        <w:t>ההבחנה הדיכוטומית בין הכלכלה של שוק הרעיונות לבין הכלכלה של שאר השווקים.</w:t>
      </w:r>
      <w:r w:rsidR="008908C2">
        <w:rPr>
          <w:rStyle w:val="af"/>
          <w:sz w:val="24"/>
          <w:rtl/>
        </w:rPr>
        <w:footnoteReference w:id="23"/>
      </w:r>
      <w:r w:rsidR="002F0A52">
        <w:rPr>
          <w:rFonts w:hint="cs"/>
          <w:sz w:val="24"/>
          <w:szCs w:val="24"/>
          <w:rtl/>
        </w:rPr>
        <w:t xml:space="preserve"> </w:t>
      </w:r>
      <w:r w:rsidR="00305A20">
        <w:rPr>
          <w:rFonts w:hint="cs"/>
          <w:sz w:val="24"/>
          <w:szCs w:val="24"/>
          <w:rtl/>
        </w:rPr>
        <w:t>עמדה נחשונית זו</w:t>
      </w:r>
      <w:r w:rsidR="008908C2">
        <w:rPr>
          <w:rFonts w:hint="cs"/>
          <w:sz w:val="24"/>
          <w:szCs w:val="24"/>
          <w:rtl/>
        </w:rPr>
        <w:t xml:space="preserve"> </w:t>
      </w:r>
      <w:r w:rsidR="002F0A52">
        <w:rPr>
          <w:rFonts w:hint="cs"/>
          <w:sz w:val="24"/>
          <w:szCs w:val="24"/>
          <w:rtl/>
        </w:rPr>
        <w:t>אומצה במחקרי-המשך.</w:t>
      </w:r>
      <w:r w:rsidR="00F530B8">
        <w:rPr>
          <w:rStyle w:val="af"/>
          <w:sz w:val="24"/>
          <w:rtl/>
        </w:rPr>
        <w:footnoteReference w:id="24"/>
      </w:r>
      <w:r w:rsidR="00F530B8">
        <w:rPr>
          <w:rFonts w:hint="cs"/>
          <w:sz w:val="24"/>
          <w:szCs w:val="24"/>
          <w:rtl/>
        </w:rPr>
        <w:t xml:space="preserve"> </w:t>
      </w:r>
      <w:r w:rsidR="002F0A52">
        <w:rPr>
          <w:rFonts w:hint="cs"/>
          <w:sz w:val="24"/>
          <w:szCs w:val="24"/>
          <w:rtl/>
        </w:rPr>
        <w:t xml:space="preserve">כתוצאה מכך, הספרות הכלכלית החלה לקרוא </w:t>
      </w:r>
      <w:r w:rsidR="001714C0">
        <w:rPr>
          <w:rFonts w:hint="cs"/>
          <w:sz w:val="24"/>
          <w:szCs w:val="24"/>
          <w:rtl/>
        </w:rPr>
        <w:t>ל</w:t>
      </w:r>
      <w:r w:rsidR="00F530B8">
        <w:rPr>
          <w:rFonts w:hint="cs"/>
          <w:sz w:val="24"/>
          <w:szCs w:val="24"/>
          <w:rtl/>
        </w:rPr>
        <w:t>החלת גישה</w:t>
      </w:r>
      <w:r w:rsidR="00470FB8">
        <w:rPr>
          <w:rFonts w:hint="cs"/>
          <w:sz w:val="24"/>
          <w:szCs w:val="24"/>
          <w:rtl/>
        </w:rPr>
        <w:t xml:space="preserve"> כללית</w:t>
      </w:r>
      <w:r w:rsidR="00F530B8">
        <w:rPr>
          <w:rFonts w:hint="cs"/>
          <w:sz w:val="24"/>
          <w:szCs w:val="24"/>
          <w:rtl/>
        </w:rPr>
        <w:t xml:space="preserve"> אחת ל</w:t>
      </w:r>
      <w:r w:rsidR="002F0A52">
        <w:rPr>
          <w:rFonts w:hint="cs"/>
          <w:sz w:val="24"/>
          <w:szCs w:val="24"/>
          <w:rtl/>
        </w:rPr>
        <w:t>התערבות ב</w:t>
      </w:r>
      <w:r w:rsidR="00470FB8">
        <w:rPr>
          <w:rFonts w:hint="cs"/>
          <w:sz w:val="24"/>
          <w:szCs w:val="24"/>
          <w:rtl/>
        </w:rPr>
        <w:t>כלל השווקים.</w:t>
      </w:r>
      <w:r w:rsidR="00470FB8">
        <w:rPr>
          <w:rStyle w:val="af"/>
          <w:sz w:val="24"/>
          <w:rtl/>
        </w:rPr>
        <w:footnoteReference w:id="25"/>
      </w:r>
      <w:r w:rsidR="00F530B8">
        <w:rPr>
          <w:rFonts w:hint="cs"/>
          <w:sz w:val="24"/>
          <w:szCs w:val="24"/>
          <w:rtl/>
        </w:rPr>
        <w:t xml:space="preserve"> </w:t>
      </w:r>
    </w:p>
    <w:p w:rsidR="000E649A" w:rsidRDefault="000B6275" w:rsidP="001714C0">
      <w:pPr>
        <w:spacing w:line="480" w:lineRule="auto"/>
        <w:ind w:firstLine="720"/>
        <w:jc w:val="both"/>
        <w:rPr>
          <w:sz w:val="24"/>
          <w:szCs w:val="24"/>
          <w:rtl/>
        </w:rPr>
      </w:pPr>
      <w:r>
        <w:rPr>
          <w:rFonts w:hint="cs"/>
          <w:sz w:val="24"/>
          <w:szCs w:val="24"/>
          <w:rtl/>
        </w:rPr>
        <w:t xml:space="preserve">במקביל להכרה הגוברת בצורך באסדרת שווקי רעיונות, התפתחה בפסיקה האמריקנית נוסחת </w:t>
      </w:r>
      <w:r w:rsidR="00F33E9A">
        <w:rPr>
          <w:i/>
          <w:iCs/>
          <w:sz w:val="24"/>
          <w:szCs w:val="24"/>
        </w:rPr>
        <w:t>Dennis</w:t>
      </w:r>
      <w:r>
        <w:rPr>
          <w:rFonts w:hint="cs"/>
          <w:sz w:val="24"/>
          <w:szCs w:val="24"/>
          <w:rtl/>
        </w:rPr>
        <w:t xml:space="preserve"> לקביעת חוקתיותה של הגבלת ביטוי.</w:t>
      </w:r>
      <w:r>
        <w:rPr>
          <w:rStyle w:val="af"/>
          <w:sz w:val="24"/>
          <w:rtl/>
        </w:rPr>
        <w:footnoteReference w:id="26"/>
      </w:r>
      <w:r>
        <w:rPr>
          <w:rFonts w:hint="cs"/>
          <w:sz w:val="24"/>
          <w:szCs w:val="24"/>
          <w:rtl/>
        </w:rPr>
        <w:t xml:space="preserve"> נוסחה מבקשת לבחון אם מתקיים יחס ראוי בין עלות האסדרה</w:t>
      </w:r>
      <w:r w:rsidR="002F0A52">
        <w:rPr>
          <w:rFonts w:hint="cs"/>
          <w:sz w:val="24"/>
          <w:szCs w:val="24"/>
          <w:rtl/>
        </w:rPr>
        <w:t xml:space="preserve"> של ביטוי</w:t>
      </w:r>
      <w:r>
        <w:rPr>
          <w:rFonts w:hint="cs"/>
          <w:sz w:val="24"/>
          <w:szCs w:val="24"/>
          <w:rtl/>
        </w:rPr>
        <w:t xml:space="preserve"> לבין תוחלת</w:t>
      </w:r>
      <w:r w:rsidR="002F0A52">
        <w:rPr>
          <w:rFonts w:hint="cs"/>
          <w:sz w:val="24"/>
          <w:szCs w:val="24"/>
          <w:rtl/>
        </w:rPr>
        <w:t xml:space="preserve"> נזק הפוטנציאלי שייגרם ממנו</w:t>
      </w:r>
      <w:r>
        <w:rPr>
          <w:rFonts w:hint="cs"/>
          <w:sz w:val="24"/>
          <w:szCs w:val="24"/>
          <w:rtl/>
        </w:rPr>
        <w:t>.</w:t>
      </w:r>
      <w:r w:rsidR="00E90162">
        <w:rPr>
          <w:rFonts w:hint="cs"/>
          <w:sz w:val="24"/>
          <w:szCs w:val="24"/>
          <w:rtl/>
        </w:rPr>
        <w:t xml:space="preserve"> </w:t>
      </w:r>
      <w:r w:rsidR="00727AE2">
        <w:rPr>
          <w:rFonts w:hint="cs"/>
          <w:sz w:val="24"/>
          <w:szCs w:val="24"/>
          <w:rtl/>
        </w:rPr>
        <w:t>כלומר</w:t>
      </w:r>
      <w:r w:rsidR="00727AE2" w:rsidRPr="00727AE2">
        <w:rPr>
          <w:sz w:val="24"/>
          <w:szCs w:val="24"/>
          <w:rtl/>
        </w:rPr>
        <w:t xml:space="preserve">, </w:t>
      </w:r>
      <w:r w:rsidR="000E649A" w:rsidRPr="000E649A">
        <w:rPr>
          <w:sz w:val="24"/>
          <w:szCs w:val="24"/>
          <w:rtl/>
        </w:rPr>
        <w:t xml:space="preserve">ישנה הצדקה להגבלה של ביטוי </w:t>
      </w:r>
      <w:r w:rsidR="000E649A">
        <w:rPr>
          <w:rFonts w:hint="cs"/>
          <w:sz w:val="24"/>
          <w:szCs w:val="24"/>
          <w:rtl/>
        </w:rPr>
        <w:t>אם ורק אם</w:t>
      </w:r>
      <w:r w:rsidR="00727AE2" w:rsidRPr="00727AE2">
        <w:rPr>
          <w:sz w:val="24"/>
          <w:szCs w:val="24"/>
          <w:rtl/>
        </w:rPr>
        <w:t xml:space="preserve"> </w:t>
      </w:r>
      <w:r w:rsidR="00727AE2" w:rsidRPr="000A58A6">
        <w:rPr>
          <w:i/>
          <w:iCs/>
          <w:sz w:val="24"/>
          <w:szCs w:val="24"/>
        </w:rPr>
        <w:t>B&lt;PL</w:t>
      </w:r>
      <w:r w:rsidR="00727AE2" w:rsidRPr="00727AE2">
        <w:rPr>
          <w:sz w:val="24"/>
          <w:szCs w:val="24"/>
          <w:rtl/>
        </w:rPr>
        <w:t xml:space="preserve">, כאשר </w:t>
      </w:r>
      <w:r w:rsidR="00BA6B55" w:rsidRPr="000A58A6">
        <w:rPr>
          <w:rFonts w:hint="cs"/>
          <w:i/>
          <w:iCs/>
          <w:sz w:val="24"/>
          <w:szCs w:val="24"/>
        </w:rPr>
        <w:t>B</w:t>
      </w:r>
      <w:r w:rsidR="00727AE2" w:rsidRPr="00727AE2">
        <w:rPr>
          <w:sz w:val="24"/>
          <w:szCs w:val="24"/>
          <w:rtl/>
        </w:rPr>
        <w:t xml:space="preserve"> </w:t>
      </w:r>
      <w:r w:rsidR="00BA6B55">
        <w:rPr>
          <w:sz w:val="24"/>
          <w:szCs w:val="24"/>
          <w:rtl/>
        </w:rPr>
        <w:t>–</w:t>
      </w:r>
      <w:r w:rsidR="00BA6B55">
        <w:rPr>
          <w:rFonts w:hint="cs"/>
          <w:sz w:val="24"/>
          <w:szCs w:val="24"/>
          <w:rtl/>
        </w:rPr>
        <w:t xml:space="preserve"> </w:t>
      </w:r>
      <w:r w:rsidR="00727AE2" w:rsidRPr="00727AE2">
        <w:rPr>
          <w:sz w:val="24"/>
          <w:szCs w:val="24"/>
          <w:rtl/>
        </w:rPr>
        <w:t xml:space="preserve">עלות האסדרה, </w:t>
      </w:r>
      <w:r w:rsidR="00727AE2" w:rsidRPr="000A58A6">
        <w:rPr>
          <w:i/>
          <w:iCs/>
          <w:sz w:val="24"/>
          <w:szCs w:val="24"/>
        </w:rPr>
        <w:t>P</w:t>
      </w:r>
      <w:r w:rsidR="00BA6B55">
        <w:rPr>
          <w:sz w:val="24"/>
          <w:szCs w:val="24"/>
          <w:rtl/>
        </w:rPr>
        <w:t xml:space="preserve"> –</w:t>
      </w:r>
      <w:r w:rsidR="00BA6B55">
        <w:rPr>
          <w:rFonts w:hint="cs"/>
          <w:sz w:val="24"/>
          <w:szCs w:val="24"/>
          <w:rtl/>
        </w:rPr>
        <w:t xml:space="preserve"> </w:t>
      </w:r>
      <w:r w:rsidR="00727AE2" w:rsidRPr="00727AE2">
        <w:rPr>
          <w:sz w:val="24"/>
          <w:szCs w:val="24"/>
          <w:rtl/>
        </w:rPr>
        <w:t>ההסתברות לקרות הנזק</w:t>
      </w:r>
      <w:r w:rsidR="00BA6B55">
        <w:rPr>
          <w:rFonts w:hint="cs"/>
          <w:sz w:val="24"/>
          <w:szCs w:val="24"/>
          <w:rtl/>
        </w:rPr>
        <w:t xml:space="preserve"> ו-</w:t>
      </w:r>
      <w:r w:rsidR="00727AE2" w:rsidRPr="000A58A6">
        <w:rPr>
          <w:i/>
          <w:iCs/>
          <w:sz w:val="24"/>
          <w:szCs w:val="24"/>
        </w:rPr>
        <w:t>L</w:t>
      </w:r>
      <w:r w:rsidR="00BA6B55">
        <w:rPr>
          <w:rFonts w:hint="cs"/>
          <w:sz w:val="24"/>
          <w:szCs w:val="24"/>
          <w:rtl/>
        </w:rPr>
        <w:t xml:space="preserve"> </w:t>
      </w:r>
      <w:r w:rsidR="00BA6B55">
        <w:rPr>
          <w:sz w:val="24"/>
          <w:szCs w:val="24"/>
          <w:rtl/>
        </w:rPr>
        <w:t>–</w:t>
      </w:r>
      <w:r w:rsidR="00BA6B55">
        <w:rPr>
          <w:rFonts w:hint="cs"/>
          <w:sz w:val="24"/>
          <w:szCs w:val="24"/>
          <w:rtl/>
        </w:rPr>
        <w:t xml:space="preserve"> </w:t>
      </w:r>
      <w:r w:rsidR="00727AE2" w:rsidRPr="00727AE2">
        <w:rPr>
          <w:sz w:val="24"/>
          <w:szCs w:val="24"/>
          <w:rtl/>
        </w:rPr>
        <w:t>עלות הנזק שעלול הביטוי לגרום.</w:t>
      </w:r>
      <w:r w:rsidR="000A58A6">
        <w:rPr>
          <w:rFonts w:hint="cs"/>
          <w:sz w:val="24"/>
          <w:szCs w:val="24"/>
          <w:rtl/>
        </w:rPr>
        <w:t xml:space="preserve"> </w:t>
      </w:r>
      <w:r w:rsidR="001714C0">
        <w:rPr>
          <w:rFonts w:hint="cs"/>
          <w:sz w:val="24"/>
          <w:szCs w:val="24"/>
          <w:rtl/>
        </w:rPr>
        <w:t>למעשה, הנוסחה משקללת את סבירותה ומידתיותה של הגבלת ביטוי.</w:t>
      </w:r>
    </w:p>
    <w:p w:rsidR="000E649A" w:rsidRDefault="000E649A" w:rsidP="000E649A">
      <w:pPr>
        <w:spacing w:line="480" w:lineRule="auto"/>
        <w:jc w:val="both"/>
        <w:outlineLvl w:val="2"/>
        <w:rPr>
          <w:b/>
          <w:bCs/>
          <w:sz w:val="24"/>
          <w:szCs w:val="24"/>
          <w:rtl/>
        </w:rPr>
      </w:pPr>
      <w:r w:rsidRPr="000E649A">
        <w:rPr>
          <w:rFonts w:hint="cs"/>
          <w:b/>
          <w:bCs/>
          <w:sz w:val="24"/>
          <w:szCs w:val="24"/>
          <w:rtl/>
        </w:rPr>
        <w:t>ב.</w:t>
      </w:r>
      <w:r>
        <w:rPr>
          <w:rFonts w:hint="cs"/>
          <w:b/>
          <w:bCs/>
          <w:sz w:val="24"/>
          <w:szCs w:val="24"/>
          <w:rtl/>
        </w:rPr>
        <w:t>4</w:t>
      </w:r>
      <w:r w:rsidRPr="000E649A">
        <w:rPr>
          <w:rFonts w:hint="cs"/>
          <w:b/>
          <w:bCs/>
          <w:sz w:val="24"/>
          <w:szCs w:val="24"/>
          <w:rtl/>
        </w:rPr>
        <w:t xml:space="preserve">  </w:t>
      </w:r>
      <w:r>
        <w:rPr>
          <w:rFonts w:hint="cs"/>
          <w:b/>
          <w:bCs/>
          <w:sz w:val="24"/>
          <w:szCs w:val="24"/>
          <w:rtl/>
        </w:rPr>
        <w:t>כשלי שוק הרעיונות</w:t>
      </w:r>
    </w:p>
    <w:p w:rsidR="000E649A" w:rsidRPr="000E649A" w:rsidRDefault="000E649A" w:rsidP="000E649A">
      <w:pPr>
        <w:spacing w:line="480" w:lineRule="auto"/>
        <w:ind w:firstLine="720"/>
        <w:jc w:val="both"/>
        <w:rPr>
          <w:sz w:val="24"/>
          <w:szCs w:val="24"/>
          <w:rtl/>
        </w:rPr>
      </w:pPr>
      <w:r>
        <w:rPr>
          <w:rFonts w:hint="cs"/>
          <w:sz w:val="24"/>
          <w:szCs w:val="24"/>
          <w:rtl/>
        </w:rPr>
        <w:t xml:space="preserve">הדיון שלהלן מפרט משתנים שנמצאו רלוונטיים בספרות המחקרית לבחינת נוסחת </w:t>
      </w:r>
      <w:r>
        <w:rPr>
          <w:i/>
          <w:iCs/>
          <w:sz w:val="24"/>
          <w:szCs w:val="24"/>
        </w:rPr>
        <w:t>Dennis</w:t>
      </w:r>
      <w:r>
        <w:rPr>
          <w:rFonts w:hint="cs"/>
          <w:sz w:val="24"/>
          <w:szCs w:val="24"/>
          <w:rtl/>
        </w:rPr>
        <w:t xml:space="preserve"> במקרה קונקרטי, תחת המטרה של הגברת גילוי האמת: העדפותיהם של הקונים בשוק, פערי מידע בין המוכר לקונה, השפעות חיצוניות של ביטויים, והטיות קוגניטיביות המשפיעות על התנהגות רציונלית של שחקני השוק.  מדובר במשתנים המשפיעים על עלותה של הגבלת ביטוי, או על הנזק שייגרם כתוצאה מאי-הגבלה. </w:t>
      </w:r>
    </w:p>
    <w:p w:rsidR="000E649A" w:rsidRDefault="000E649A" w:rsidP="000E649A">
      <w:pPr>
        <w:pStyle w:val="4"/>
        <w:rPr>
          <w:rtl/>
        </w:rPr>
      </w:pPr>
      <w:r>
        <w:rPr>
          <w:rFonts w:hint="cs"/>
          <w:rtl/>
        </w:rPr>
        <w:t>ב.4(א)</w:t>
      </w:r>
      <w:r w:rsidRPr="000A58A6">
        <w:rPr>
          <w:rFonts w:hint="cs"/>
          <w:rtl/>
        </w:rPr>
        <w:t xml:space="preserve">  </w:t>
      </w:r>
      <w:r>
        <w:rPr>
          <w:rFonts w:hint="cs"/>
          <w:rtl/>
        </w:rPr>
        <w:t>העדפות שאינן מתחשבות בצורך החברתי בגילוי האמת</w:t>
      </w:r>
    </w:p>
    <w:p w:rsidR="000E649A" w:rsidRDefault="007C79F3" w:rsidP="001714C0">
      <w:pPr>
        <w:spacing w:line="480" w:lineRule="auto"/>
        <w:ind w:firstLine="720"/>
        <w:jc w:val="both"/>
        <w:rPr>
          <w:sz w:val="24"/>
          <w:szCs w:val="24"/>
          <w:rtl/>
        </w:rPr>
      </w:pPr>
      <w:r>
        <w:rPr>
          <w:rFonts w:hint="cs"/>
          <w:sz w:val="24"/>
          <w:szCs w:val="24"/>
          <w:rtl/>
        </w:rPr>
        <w:t>כאמור, לפי</w:t>
      </w:r>
      <w:r w:rsidR="00052E2A">
        <w:rPr>
          <w:rFonts w:hint="cs"/>
          <w:sz w:val="24"/>
          <w:szCs w:val="24"/>
          <w:rtl/>
        </w:rPr>
        <w:t xml:space="preserve"> </w:t>
      </w:r>
      <w:r>
        <w:rPr>
          <w:rFonts w:hint="cs"/>
          <w:sz w:val="24"/>
          <w:szCs w:val="24"/>
          <w:rtl/>
        </w:rPr>
        <w:t xml:space="preserve">ההצדקה המסורתית, שוק חופשי של רעיונות אמור להגביר את גילוי האמת מעבר לצורות אסדרה אחרות. אולם, שווקים חופשיים אינם מגבירים "סתם" את כמות המוצרים "האיכותיים". כל שידוע שהם עושים הוא הבאת רמת הייצור של </w:t>
      </w:r>
      <w:r w:rsidR="001714C0">
        <w:rPr>
          <w:rFonts w:hint="cs"/>
          <w:sz w:val="24"/>
          <w:szCs w:val="24"/>
          <w:rtl/>
        </w:rPr>
        <w:t>מוצר</w:t>
      </w:r>
      <w:r>
        <w:rPr>
          <w:rFonts w:hint="cs"/>
          <w:sz w:val="24"/>
          <w:szCs w:val="24"/>
          <w:rtl/>
        </w:rPr>
        <w:t xml:space="preserve"> לרמה </w:t>
      </w:r>
      <w:r w:rsidR="006B594A">
        <w:rPr>
          <w:rFonts w:hint="cs"/>
          <w:sz w:val="24"/>
          <w:szCs w:val="24"/>
          <w:rtl/>
        </w:rPr>
        <w:t>המיטבית</w:t>
      </w:r>
      <w:r w:rsidR="000E649A">
        <w:rPr>
          <w:rFonts w:hint="cs"/>
          <w:sz w:val="24"/>
          <w:szCs w:val="24"/>
          <w:rtl/>
        </w:rPr>
        <w:t>,</w:t>
      </w:r>
      <w:r>
        <w:rPr>
          <w:rStyle w:val="af"/>
          <w:sz w:val="24"/>
          <w:rtl/>
        </w:rPr>
        <w:footnoteReference w:id="27"/>
      </w:r>
      <w:r w:rsidR="006B594A">
        <w:rPr>
          <w:rFonts w:hint="cs"/>
          <w:sz w:val="24"/>
          <w:szCs w:val="24"/>
          <w:rtl/>
        </w:rPr>
        <w:t xml:space="preserve"> </w:t>
      </w:r>
      <w:r w:rsidR="000E649A">
        <w:rPr>
          <w:rFonts w:hint="cs"/>
          <w:sz w:val="24"/>
          <w:szCs w:val="24"/>
          <w:rtl/>
        </w:rPr>
        <w:t>ה</w:t>
      </w:r>
      <w:r w:rsidR="006B594A">
        <w:rPr>
          <w:rFonts w:hint="cs"/>
          <w:sz w:val="24"/>
          <w:szCs w:val="24"/>
          <w:rtl/>
        </w:rPr>
        <w:t>מוגדרת על סמך הביקוש של המוצר מצד השחקנים בשוק.</w:t>
      </w:r>
      <w:r w:rsidR="000E649A">
        <w:rPr>
          <w:rFonts w:hint="cs"/>
          <w:sz w:val="24"/>
          <w:szCs w:val="24"/>
          <w:rtl/>
        </w:rPr>
        <w:t xml:space="preserve"> </w:t>
      </w:r>
      <w:r w:rsidR="006B594A">
        <w:rPr>
          <w:rFonts w:hint="cs"/>
          <w:sz w:val="24"/>
          <w:szCs w:val="24"/>
          <w:rtl/>
        </w:rPr>
        <w:t>הביקוש תלוי בהעדפותיהם של השחקנים. ככל שאכן יעדיפו את מוצרים א</w:t>
      </w:r>
      <w:r w:rsidR="001714C0">
        <w:rPr>
          <w:rFonts w:hint="cs"/>
          <w:sz w:val="24"/>
          <w:szCs w:val="24"/>
          <w:rtl/>
        </w:rPr>
        <w:t>יכותיים</w:t>
      </w:r>
      <w:r w:rsidR="006B594A">
        <w:rPr>
          <w:rFonts w:hint="cs"/>
          <w:sz w:val="24"/>
          <w:szCs w:val="24"/>
          <w:rtl/>
        </w:rPr>
        <w:t xml:space="preserve">, </w:t>
      </w:r>
      <w:r w:rsidR="001714C0">
        <w:rPr>
          <w:rFonts w:hint="cs"/>
          <w:sz w:val="24"/>
          <w:szCs w:val="24"/>
          <w:rtl/>
        </w:rPr>
        <w:t>תגבר רמת הייצור שלהם</w:t>
      </w:r>
      <w:r w:rsidR="006B594A">
        <w:rPr>
          <w:rFonts w:hint="cs"/>
          <w:sz w:val="24"/>
          <w:szCs w:val="24"/>
          <w:rtl/>
        </w:rPr>
        <w:t xml:space="preserve"> בשל הביקוש הרב. </w:t>
      </w:r>
      <w:r w:rsidR="001714C0">
        <w:rPr>
          <w:rFonts w:hint="cs"/>
          <w:sz w:val="24"/>
          <w:szCs w:val="24"/>
          <w:rtl/>
        </w:rPr>
        <w:t>עם זאת ביחס לשווקי רעיונות</w:t>
      </w:r>
      <w:r w:rsidR="000E649A">
        <w:rPr>
          <w:rFonts w:hint="cs"/>
          <w:sz w:val="24"/>
          <w:szCs w:val="24"/>
          <w:rtl/>
        </w:rPr>
        <w:t xml:space="preserve">, </w:t>
      </w:r>
      <w:r w:rsidR="006B594A">
        <w:rPr>
          <w:rFonts w:hint="cs"/>
          <w:sz w:val="24"/>
          <w:szCs w:val="24"/>
          <w:rtl/>
        </w:rPr>
        <w:t xml:space="preserve">ייתכנו מצבים שהשחקנים בשוק יעדיפו </w:t>
      </w:r>
      <w:r w:rsidR="001714C0">
        <w:rPr>
          <w:rFonts w:hint="cs"/>
          <w:sz w:val="24"/>
          <w:szCs w:val="24"/>
          <w:rtl/>
        </w:rPr>
        <w:t>מאפיינים</w:t>
      </w:r>
      <w:r w:rsidR="006B594A">
        <w:rPr>
          <w:rFonts w:hint="cs"/>
          <w:sz w:val="24"/>
          <w:szCs w:val="24"/>
          <w:rtl/>
        </w:rPr>
        <w:t xml:space="preserve"> ברעיו</w:t>
      </w:r>
      <w:r w:rsidR="00825D71">
        <w:rPr>
          <w:rFonts w:hint="cs"/>
          <w:sz w:val="24"/>
          <w:szCs w:val="24"/>
          <w:rtl/>
        </w:rPr>
        <w:t>ן</w:t>
      </w:r>
      <w:r w:rsidR="001714C0">
        <w:rPr>
          <w:rFonts w:hint="cs"/>
          <w:sz w:val="24"/>
          <w:szCs w:val="24"/>
          <w:rtl/>
        </w:rPr>
        <w:t xml:space="preserve"> שאינם קשורים לערך האמת שלו</w:t>
      </w:r>
      <w:r w:rsidR="00825D71">
        <w:rPr>
          <w:rFonts w:hint="cs"/>
          <w:sz w:val="24"/>
          <w:szCs w:val="24"/>
          <w:rtl/>
        </w:rPr>
        <w:t xml:space="preserve"> (כמו למשל, הערך האסתטי שלו). </w:t>
      </w:r>
      <w:r w:rsidR="006B594A">
        <w:rPr>
          <w:rFonts w:hint="cs"/>
          <w:sz w:val="24"/>
          <w:szCs w:val="24"/>
          <w:rtl/>
        </w:rPr>
        <w:t xml:space="preserve">כתוצאה מכך </w:t>
      </w:r>
      <w:r w:rsidR="00825D71">
        <w:rPr>
          <w:rFonts w:hint="cs"/>
          <w:sz w:val="24"/>
          <w:szCs w:val="24"/>
          <w:rtl/>
        </w:rPr>
        <w:t xml:space="preserve">רמת הייצור של </w:t>
      </w:r>
      <w:r w:rsidR="006B594A">
        <w:rPr>
          <w:rFonts w:hint="cs"/>
          <w:sz w:val="24"/>
          <w:szCs w:val="24"/>
          <w:rtl/>
        </w:rPr>
        <w:t>מוצרים אמיתיים</w:t>
      </w:r>
      <w:r w:rsidR="00825D71">
        <w:rPr>
          <w:rFonts w:hint="cs"/>
          <w:sz w:val="24"/>
          <w:szCs w:val="24"/>
          <w:rtl/>
        </w:rPr>
        <w:t xml:space="preserve"> בשוק החופשי</w:t>
      </w:r>
      <w:r w:rsidR="006B594A">
        <w:rPr>
          <w:rFonts w:hint="cs"/>
          <w:sz w:val="24"/>
          <w:szCs w:val="24"/>
          <w:rtl/>
        </w:rPr>
        <w:t xml:space="preserve"> </w:t>
      </w:r>
      <w:r w:rsidR="000E649A">
        <w:rPr>
          <w:rFonts w:hint="cs"/>
          <w:sz w:val="24"/>
          <w:szCs w:val="24"/>
          <w:rtl/>
        </w:rPr>
        <w:t>עלולה</w:t>
      </w:r>
      <w:r w:rsidR="00825D71">
        <w:rPr>
          <w:rFonts w:hint="cs"/>
          <w:sz w:val="24"/>
          <w:szCs w:val="24"/>
          <w:rtl/>
        </w:rPr>
        <w:t xml:space="preserve"> להיות נמוכה מהרמה המקבילה</w:t>
      </w:r>
      <w:r w:rsidR="006B594A">
        <w:rPr>
          <w:rFonts w:hint="cs"/>
          <w:sz w:val="24"/>
          <w:szCs w:val="24"/>
          <w:rtl/>
        </w:rPr>
        <w:t xml:space="preserve"> תחת משטר אסדרה </w:t>
      </w:r>
      <w:r w:rsidR="006B594A">
        <w:rPr>
          <w:rFonts w:hint="cs"/>
          <w:sz w:val="24"/>
          <w:szCs w:val="24"/>
          <w:rtl/>
        </w:rPr>
        <w:lastRenderedPageBreak/>
        <w:t>אחר</w:t>
      </w:r>
      <w:r w:rsidR="00825D71">
        <w:rPr>
          <w:rFonts w:hint="cs"/>
          <w:sz w:val="24"/>
          <w:szCs w:val="24"/>
          <w:rtl/>
        </w:rPr>
        <w:t xml:space="preserve">. </w:t>
      </w:r>
      <w:r w:rsidR="000E649A">
        <w:rPr>
          <w:rFonts w:hint="cs"/>
          <w:sz w:val="24"/>
          <w:szCs w:val="24"/>
          <w:rtl/>
        </w:rPr>
        <w:t>לכן,</w:t>
      </w:r>
      <w:r w:rsidR="006B594A">
        <w:rPr>
          <w:rFonts w:hint="cs"/>
          <w:sz w:val="24"/>
          <w:szCs w:val="24"/>
          <w:rtl/>
        </w:rPr>
        <w:t xml:space="preserve"> יש לקחת בחשבון כי פעולתו המיטבית של שוק הרעיונות אפשרית רק ככל שהשחקנים אכן מעדיפים האמנות אמת על-פני האמנות שקר.</w:t>
      </w:r>
    </w:p>
    <w:p w:rsidR="000E649A" w:rsidRDefault="000E649A" w:rsidP="000E649A">
      <w:pPr>
        <w:pStyle w:val="4"/>
        <w:rPr>
          <w:rtl/>
        </w:rPr>
      </w:pPr>
      <w:r>
        <w:rPr>
          <w:rFonts w:hint="cs"/>
          <w:rtl/>
        </w:rPr>
        <w:t>ב.4(ב)</w:t>
      </w:r>
      <w:r w:rsidRPr="000A58A6">
        <w:rPr>
          <w:rFonts w:hint="cs"/>
          <w:rtl/>
        </w:rPr>
        <w:t xml:space="preserve">  </w:t>
      </w:r>
      <w:r>
        <w:rPr>
          <w:rFonts w:hint="cs"/>
          <w:rtl/>
        </w:rPr>
        <w:t>אי-סימטריה במידע בין מוכרים לקונים</w:t>
      </w:r>
    </w:p>
    <w:p w:rsidR="001B547B" w:rsidRDefault="00727AE2" w:rsidP="001B547B">
      <w:pPr>
        <w:spacing w:line="480" w:lineRule="auto"/>
        <w:ind w:firstLine="720"/>
        <w:jc w:val="both"/>
        <w:rPr>
          <w:sz w:val="24"/>
          <w:szCs w:val="24"/>
          <w:rtl/>
        </w:rPr>
      </w:pPr>
      <w:r>
        <w:rPr>
          <w:rFonts w:hint="cs"/>
          <w:sz w:val="24"/>
          <w:szCs w:val="24"/>
          <w:rtl/>
        </w:rPr>
        <w:t>במאמר מכונן בתחום, פיתח השופט</w:t>
      </w:r>
      <w:r w:rsidR="000B6275">
        <w:rPr>
          <w:rFonts w:hint="cs"/>
          <w:sz w:val="24"/>
          <w:szCs w:val="24"/>
          <w:rtl/>
        </w:rPr>
        <w:t xml:space="preserve"> </w:t>
      </w:r>
      <w:r w:rsidR="000B6275" w:rsidRPr="00074D54">
        <w:rPr>
          <w:i/>
          <w:iCs/>
          <w:sz w:val="24"/>
          <w:szCs w:val="24"/>
        </w:rPr>
        <w:t>Posner</w:t>
      </w:r>
      <w:r w:rsidR="000B6275">
        <w:rPr>
          <w:rFonts w:hint="cs"/>
          <w:sz w:val="24"/>
          <w:szCs w:val="24"/>
          <w:rtl/>
        </w:rPr>
        <w:t xml:space="preserve"> </w:t>
      </w:r>
      <w:r>
        <w:rPr>
          <w:rFonts w:hint="cs"/>
          <w:sz w:val="24"/>
          <w:szCs w:val="24"/>
          <w:rtl/>
        </w:rPr>
        <w:t xml:space="preserve">את </w:t>
      </w:r>
      <w:r w:rsidR="005172C2">
        <w:rPr>
          <w:rFonts w:hint="cs"/>
          <w:sz w:val="24"/>
          <w:szCs w:val="24"/>
          <w:rtl/>
        </w:rPr>
        <w:t xml:space="preserve">נוסחת </w:t>
      </w:r>
      <w:r w:rsidR="005172C2">
        <w:rPr>
          <w:i/>
          <w:iCs/>
          <w:sz w:val="24"/>
          <w:szCs w:val="24"/>
        </w:rPr>
        <w:t>Dennis</w:t>
      </w:r>
      <w:r>
        <w:rPr>
          <w:rFonts w:hint="cs"/>
          <w:sz w:val="24"/>
          <w:szCs w:val="24"/>
          <w:rtl/>
        </w:rPr>
        <w:t>.</w:t>
      </w:r>
      <w:r w:rsidR="00BA6B55" w:rsidRPr="00B6763F">
        <w:rPr>
          <w:sz w:val="24"/>
          <w:szCs w:val="24"/>
          <w:vertAlign w:val="superscript"/>
          <w:rtl/>
        </w:rPr>
        <w:footnoteReference w:id="28"/>
      </w:r>
      <w:r>
        <w:rPr>
          <w:rFonts w:hint="cs"/>
          <w:sz w:val="24"/>
          <w:szCs w:val="24"/>
          <w:rtl/>
        </w:rPr>
        <w:t xml:space="preserve"> </w:t>
      </w:r>
      <w:r w:rsidR="005172C2">
        <w:rPr>
          <w:rFonts w:hint="cs"/>
          <w:sz w:val="24"/>
          <w:szCs w:val="24"/>
          <w:rtl/>
        </w:rPr>
        <w:t xml:space="preserve">בין היתר הצביע </w:t>
      </w:r>
      <w:r w:rsidR="005172C2" w:rsidRPr="005172C2">
        <w:rPr>
          <w:i/>
          <w:iCs/>
          <w:sz w:val="24"/>
          <w:szCs w:val="24"/>
        </w:rPr>
        <w:t>Posner</w:t>
      </w:r>
      <w:r w:rsidR="002557D4">
        <w:rPr>
          <w:rFonts w:hint="cs"/>
          <w:sz w:val="24"/>
          <w:szCs w:val="24"/>
          <w:rtl/>
        </w:rPr>
        <w:t xml:space="preserve"> </w:t>
      </w:r>
      <w:r w:rsidR="005172C2">
        <w:rPr>
          <w:rFonts w:hint="cs"/>
          <w:sz w:val="24"/>
          <w:szCs w:val="24"/>
          <w:rtl/>
        </w:rPr>
        <w:t>על החשיבות של מידע על אודות המוצר, ועל השפעתו על</w:t>
      </w:r>
      <w:r w:rsidR="002557D4">
        <w:rPr>
          <w:rFonts w:hint="cs"/>
          <w:sz w:val="24"/>
          <w:szCs w:val="24"/>
          <w:rtl/>
        </w:rPr>
        <w:t xml:space="preserve"> </w:t>
      </w:r>
      <w:r w:rsidR="005172C2">
        <w:rPr>
          <w:rFonts w:hint="cs"/>
          <w:sz w:val="24"/>
          <w:szCs w:val="24"/>
          <w:rtl/>
        </w:rPr>
        <w:t>ההסתברות לקרות הנזק כתוצאה מביטוי שקרי.</w:t>
      </w:r>
      <w:r w:rsidR="00074D54">
        <w:rPr>
          <w:rFonts w:hint="cs"/>
          <w:sz w:val="24"/>
          <w:szCs w:val="24"/>
          <w:rtl/>
        </w:rPr>
        <w:t xml:space="preserve"> </w:t>
      </w:r>
      <w:r w:rsidR="005172C2">
        <w:rPr>
          <w:rFonts w:hint="cs"/>
          <w:sz w:val="24"/>
          <w:szCs w:val="24"/>
          <w:rtl/>
        </w:rPr>
        <w:t>לגישתו, יש לבחון באיזו מידה יש לשחקנים בשוק יכולת להבחין בקלות</w:t>
      </w:r>
      <w:r w:rsidR="00074D54">
        <w:rPr>
          <w:rFonts w:hint="cs"/>
          <w:sz w:val="24"/>
          <w:szCs w:val="24"/>
          <w:rtl/>
        </w:rPr>
        <w:t xml:space="preserve"> בין </w:t>
      </w:r>
      <w:r w:rsidR="005172C2">
        <w:rPr>
          <w:rFonts w:hint="cs"/>
          <w:sz w:val="24"/>
          <w:szCs w:val="24"/>
          <w:rtl/>
        </w:rPr>
        <w:t>אמת לשקר.</w:t>
      </w:r>
      <w:r w:rsidR="00E1222C">
        <w:rPr>
          <w:rFonts w:hint="cs"/>
          <w:sz w:val="24"/>
          <w:szCs w:val="24"/>
          <w:rtl/>
        </w:rPr>
        <w:t xml:space="preserve"> </w:t>
      </w:r>
      <w:r w:rsidR="005172C2">
        <w:rPr>
          <w:rFonts w:hint="cs"/>
          <w:sz w:val="24"/>
          <w:szCs w:val="24"/>
          <w:rtl/>
        </w:rPr>
        <w:t xml:space="preserve">כך למשל הוא מציין כי בשוק עם </w:t>
      </w:r>
      <w:r w:rsidR="002557D4">
        <w:rPr>
          <w:rFonts w:hint="cs"/>
          <w:sz w:val="24"/>
          <w:szCs w:val="24"/>
          <w:rtl/>
        </w:rPr>
        <w:t xml:space="preserve">שחקנים משכילים, </w:t>
      </w:r>
      <w:r w:rsidR="002557D4" w:rsidRPr="005172C2">
        <w:rPr>
          <w:rFonts w:hint="cs"/>
          <w:i/>
          <w:iCs/>
          <w:sz w:val="24"/>
          <w:szCs w:val="24"/>
        </w:rPr>
        <w:t>P</w:t>
      </w:r>
      <w:r w:rsidR="002557D4">
        <w:rPr>
          <w:rFonts w:hint="cs"/>
          <w:sz w:val="24"/>
          <w:szCs w:val="24"/>
          <w:rtl/>
        </w:rPr>
        <w:t xml:space="preserve"> יהיה באופן טיפוסי נמוך יותר, כ</w:t>
      </w:r>
      <w:r w:rsidR="005172C2">
        <w:rPr>
          <w:rFonts w:hint="cs"/>
          <w:sz w:val="24"/>
          <w:szCs w:val="24"/>
          <w:rtl/>
        </w:rPr>
        <w:t>י</w:t>
      </w:r>
      <w:r w:rsidR="002557D4">
        <w:rPr>
          <w:rFonts w:hint="cs"/>
          <w:sz w:val="24"/>
          <w:szCs w:val="24"/>
          <w:rtl/>
        </w:rPr>
        <w:t>וון שלשחקנים יש יכולת מוגברת להבחין בין אמת לשקר.</w:t>
      </w:r>
      <w:r w:rsidR="00AF35EF">
        <w:rPr>
          <w:rStyle w:val="af"/>
          <w:sz w:val="24"/>
          <w:rtl/>
        </w:rPr>
        <w:footnoteReference w:id="29"/>
      </w:r>
    </w:p>
    <w:p w:rsidR="00077CF4" w:rsidRDefault="005172C2" w:rsidP="005172C2">
      <w:pPr>
        <w:spacing w:line="480" w:lineRule="auto"/>
        <w:ind w:firstLine="720"/>
        <w:jc w:val="both"/>
        <w:rPr>
          <w:sz w:val="24"/>
          <w:szCs w:val="24"/>
          <w:rtl/>
        </w:rPr>
      </w:pPr>
      <w:r>
        <w:rPr>
          <w:rFonts w:hint="cs"/>
          <w:sz w:val="24"/>
          <w:szCs w:val="24"/>
          <w:rtl/>
        </w:rPr>
        <w:t xml:space="preserve">המלומדים </w:t>
      </w:r>
      <w:r w:rsidRPr="000A58A6">
        <w:rPr>
          <w:i/>
          <w:iCs/>
          <w:sz w:val="24"/>
          <w:szCs w:val="24"/>
        </w:rPr>
        <w:t>Goldman</w:t>
      </w:r>
      <w:r>
        <w:rPr>
          <w:rFonts w:hint="cs"/>
          <w:sz w:val="24"/>
          <w:szCs w:val="24"/>
          <w:rtl/>
        </w:rPr>
        <w:t xml:space="preserve"> ו-</w:t>
      </w:r>
      <w:r w:rsidRPr="000A58A6">
        <w:rPr>
          <w:i/>
          <w:iCs/>
          <w:sz w:val="24"/>
          <w:szCs w:val="24"/>
        </w:rPr>
        <w:t>Cox</w:t>
      </w:r>
      <w:r w:rsidR="00965982">
        <w:rPr>
          <w:rFonts w:hint="cs"/>
          <w:sz w:val="24"/>
          <w:szCs w:val="24"/>
          <w:rtl/>
        </w:rPr>
        <w:t xml:space="preserve"> פיתחו עוד את הנקודה הזו,</w:t>
      </w:r>
      <w:r>
        <w:rPr>
          <w:rFonts w:hint="cs"/>
          <w:sz w:val="24"/>
          <w:szCs w:val="24"/>
          <w:rtl/>
        </w:rPr>
        <w:t xml:space="preserve"> בהסתמך </w:t>
      </w:r>
      <w:r w:rsidR="00832692">
        <w:rPr>
          <w:rFonts w:hint="cs"/>
          <w:sz w:val="24"/>
          <w:szCs w:val="24"/>
          <w:rtl/>
        </w:rPr>
        <w:t>על מחקרים</w:t>
      </w:r>
      <w:r w:rsidR="00077CF4">
        <w:rPr>
          <w:rFonts w:hint="cs"/>
          <w:sz w:val="24"/>
          <w:szCs w:val="24"/>
          <w:rtl/>
        </w:rPr>
        <w:t xml:space="preserve"> </w:t>
      </w:r>
      <w:r w:rsidR="00832692">
        <w:rPr>
          <w:rFonts w:hint="cs"/>
          <w:sz w:val="24"/>
          <w:szCs w:val="24"/>
          <w:rtl/>
        </w:rPr>
        <w:t>ש</w:t>
      </w:r>
      <w:r w:rsidR="00077CF4">
        <w:rPr>
          <w:rFonts w:hint="cs"/>
          <w:sz w:val="24"/>
          <w:szCs w:val="24"/>
          <w:rtl/>
        </w:rPr>
        <w:t>הראו כי</w:t>
      </w:r>
      <w:r w:rsidR="00BB7B0C">
        <w:rPr>
          <w:rFonts w:hint="cs"/>
          <w:sz w:val="24"/>
          <w:szCs w:val="24"/>
          <w:rtl/>
        </w:rPr>
        <w:t xml:space="preserve"> </w:t>
      </w:r>
      <w:r w:rsidR="00477F77">
        <w:rPr>
          <w:rFonts w:hint="cs"/>
          <w:sz w:val="24"/>
          <w:szCs w:val="24"/>
          <w:rtl/>
        </w:rPr>
        <w:t>א-סימטריה במידע</w:t>
      </w:r>
      <w:r w:rsidR="00BB7B0C">
        <w:rPr>
          <w:rFonts w:hint="cs"/>
          <w:sz w:val="24"/>
          <w:szCs w:val="24"/>
          <w:rtl/>
        </w:rPr>
        <w:t xml:space="preserve"> </w:t>
      </w:r>
      <w:r w:rsidR="00832692">
        <w:rPr>
          <w:rFonts w:hint="cs"/>
          <w:sz w:val="24"/>
          <w:szCs w:val="24"/>
          <w:rtl/>
        </w:rPr>
        <w:t xml:space="preserve">בין הקונה למוכר </w:t>
      </w:r>
      <w:r w:rsidR="00BB7B0C">
        <w:rPr>
          <w:rFonts w:hint="cs"/>
          <w:sz w:val="24"/>
          <w:szCs w:val="24"/>
          <w:rtl/>
        </w:rPr>
        <w:t xml:space="preserve">עלולה </w:t>
      </w:r>
      <w:r w:rsidR="00077CF4">
        <w:rPr>
          <w:rFonts w:hint="cs"/>
          <w:sz w:val="24"/>
          <w:szCs w:val="24"/>
          <w:rtl/>
        </w:rPr>
        <w:t>ליצור אפקט</w:t>
      </w:r>
      <w:r w:rsidR="00BB7B0C">
        <w:rPr>
          <w:rFonts w:hint="cs"/>
          <w:sz w:val="24"/>
          <w:szCs w:val="24"/>
          <w:rtl/>
        </w:rPr>
        <w:t xml:space="preserve"> "ברירה שלילית" (</w:t>
      </w:r>
      <w:r w:rsidR="00BB7B0C">
        <w:rPr>
          <w:i/>
          <w:iCs/>
          <w:sz w:val="24"/>
          <w:szCs w:val="24"/>
        </w:rPr>
        <w:t>Adverse Selection</w:t>
      </w:r>
      <w:r w:rsidR="00477F77">
        <w:rPr>
          <w:rFonts w:hint="cs"/>
          <w:sz w:val="24"/>
          <w:szCs w:val="24"/>
          <w:rtl/>
        </w:rPr>
        <w:t>).</w:t>
      </w:r>
      <w:r w:rsidR="00477F77">
        <w:rPr>
          <w:rStyle w:val="af"/>
          <w:sz w:val="24"/>
          <w:rtl/>
        </w:rPr>
        <w:footnoteReference w:id="30"/>
      </w:r>
      <w:r w:rsidR="00477F77">
        <w:rPr>
          <w:rFonts w:hint="cs"/>
          <w:sz w:val="24"/>
          <w:szCs w:val="24"/>
          <w:rtl/>
        </w:rPr>
        <w:t xml:space="preserve"> </w:t>
      </w:r>
      <w:r w:rsidR="00077CF4">
        <w:rPr>
          <w:rFonts w:hint="cs"/>
          <w:sz w:val="24"/>
          <w:szCs w:val="24"/>
          <w:rtl/>
        </w:rPr>
        <w:t xml:space="preserve">לדוגמה, אם </w:t>
      </w:r>
      <w:r w:rsidR="00477F77">
        <w:rPr>
          <w:rFonts w:hint="cs"/>
          <w:sz w:val="24"/>
          <w:szCs w:val="24"/>
          <w:rtl/>
        </w:rPr>
        <w:t>רוכש</w:t>
      </w:r>
      <w:r w:rsidR="00077CF4">
        <w:rPr>
          <w:rFonts w:hint="cs"/>
          <w:sz w:val="24"/>
          <w:szCs w:val="24"/>
          <w:rtl/>
        </w:rPr>
        <w:t xml:space="preserve"> שאינו מיודע</w:t>
      </w:r>
      <w:r w:rsidR="00477F77">
        <w:rPr>
          <w:rFonts w:hint="cs"/>
          <w:sz w:val="24"/>
          <w:szCs w:val="24"/>
          <w:rtl/>
        </w:rPr>
        <w:t xml:space="preserve"> ישקלל את הסיכ</w:t>
      </w:r>
      <w:r w:rsidR="00077CF4">
        <w:rPr>
          <w:rFonts w:hint="cs"/>
          <w:sz w:val="24"/>
          <w:szCs w:val="24"/>
          <w:rtl/>
        </w:rPr>
        <w:t>ון לקבלת מוצר באיכות ירודה בחישוב המחיר</w:t>
      </w:r>
      <w:r w:rsidR="00477F77">
        <w:rPr>
          <w:rFonts w:hint="cs"/>
          <w:sz w:val="24"/>
          <w:szCs w:val="24"/>
          <w:rtl/>
        </w:rPr>
        <w:t xml:space="preserve">, </w:t>
      </w:r>
      <w:r w:rsidR="00077CF4">
        <w:rPr>
          <w:rFonts w:hint="cs"/>
          <w:sz w:val="24"/>
          <w:szCs w:val="24"/>
          <w:rtl/>
        </w:rPr>
        <w:t>הוא עלול להפחית אותו עד מעבר לרמת המינימום שמוכר מיודע של מוצר איכותי יהיה מוכן לקבל</w:t>
      </w:r>
      <w:r w:rsidR="00477F77">
        <w:rPr>
          <w:rFonts w:hint="cs"/>
          <w:sz w:val="24"/>
          <w:szCs w:val="24"/>
          <w:rtl/>
        </w:rPr>
        <w:t xml:space="preserve">. כתוצאה מכך, </w:t>
      </w:r>
      <w:r w:rsidR="00077CF4">
        <w:rPr>
          <w:rFonts w:hint="cs"/>
          <w:sz w:val="24"/>
          <w:szCs w:val="24"/>
          <w:rtl/>
        </w:rPr>
        <w:t>לא ייערכ</w:t>
      </w:r>
      <w:r w:rsidR="00477F77">
        <w:rPr>
          <w:rFonts w:hint="cs"/>
          <w:sz w:val="24"/>
          <w:szCs w:val="24"/>
          <w:rtl/>
        </w:rPr>
        <w:t xml:space="preserve">ו </w:t>
      </w:r>
      <w:r w:rsidR="00077CF4">
        <w:rPr>
          <w:rFonts w:hint="cs"/>
          <w:sz w:val="24"/>
          <w:szCs w:val="24"/>
          <w:rtl/>
        </w:rPr>
        <w:t>עוד עסקאות ב</w:t>
      </w:r>
      <w:r w:rsidR="00477F77">
        <w:rPr>
          <w:rFonts w:hint="cs"/>
          <w:sz w:val="24"/>
          <w:szCs w:val="24"/>
          <w:rtl/>
        </w:rPr>
        <w:t xml:space="preserve">מוצרים באיכות גבוהה, ובהדרגה הם ייעדרו כליל מהשוק. לענייננו מציעים </w:t>
      </w:r>
      <w:r w:rsidR="00477F77" w:rsidRPr="00477F77">
        <w:rPr>
          <w:i/>
          <w:iCs/>
          <w:sz w:val="24"/>
          <w:szCs w:val="24"/>
        </w:rPr>
        <w:t>Goldman</w:t>
      </w:r>
      <w:r w:rsidR="00477F77">
        <w:rPr>
          <w:rFonts w:hint="cs"/>
          <w:sz w:val="24"/>
          <w:szCs w:val="24"/>
          <w:rtl/>
        </w:rPr>
        <w:t xml:space="preserve"> ו-</w:t>
      </w:r>
      <w:r w:rsidR="00477F77">
        <w:rPr>
          <w:i/>
          <w:iCs/>
          <w:sz w:val="24"/>
          <w:szCs w:val="24"/>
        </w:rPr>
        <w:t>Cox</w:t>
      </w:r>
      <w:r w:rsidR="00477F77">
        <w:rPr>
          <w:rFonts w:hint="cs"/>
          <w:i/>
          <w:iCs/>
          <w:sz w:val="24"/>
          <w:szCs w:val="24"/>
          <w:rtl/>
        </w:rPr>
        <w:t xml:space="preserve"> </w:t>
      </w:r>
      <w:r w:rsidR="00477F77">
        <w:rPr>
          <w:rFonts w:hint="cs"/>
          <w:sz w:val="24"/>
          <w:szCs w:val="24"/>
          <w:rtl/>
        </w:rPr>
        <w:t>להחיל את ההגיון האמו</w:t>
      </w:r>
      <w:r w:rsidR="00914B58">
        <w:rPr>
          <w:rFonts w:hint="cs"/>
          <w:sz w:val="24"/>
          <w:szCs w:val="24"/>
          <w:rtl/>
        </w:rPr>
        <w:t>ר על עסקאות ברעיונות. לגישתם,</w:t>
      </w:r>
      <w:r w:rsidR="00E1222C">
        <w:rPr>
          <w:rFonts w:hint="cs"/>
          <w:sz w:val="24"/>
          <w:szCs w:val="24"/>
          <w:rtl/>
        </w:rPr>
        <w:t xml:space="preserve"> ההבחנה בין אמת לשקר בדרך כלל מלווה בעלויות גבוהות.</w:t>
      </w:r>
      <w:r w:rsidR="00914B58">
        <w:rPr>
          <w:rFonts w:hint="cs"/>
          <w:sz w:val="24"/>
          <w:szCs w:val="24"/>
          <w:rtl/>
        </w:rPr>
        <w:t xml:space="preserve"> </w:t>
      </w:r>
      <w:r w:rsidR="00E1222C">
        <w:rPr>
          <w:rFonts w:hint="cs"/>
          <w:sz w:val="24"/>
          <w:szCs w:val="24"/>
          <w:rtl/>
        </w:rPr>
        <w:t xml:space="preserve">לכן, </w:t>
      </w:r>
      <w:r w:rsidR="00914B58">
        <w:rPr>
          <w:rFonts w:hint="cs"/>
          <w:sz w:val="24"/>
          <w:szCs w:val="24"/>
          <w:rtl/>
        </w:rPr>
        <w:t xml:space="preserve">ללא כלים </w:t>
      </w:r>
      <w:r w:rsidR="00077CF4">
        <w:rPr>
          <w:rFonts w:hint="cs"/>
          <w:sz w:val="24"/>
          <w:szCs w:val="24"/>
          <w:rtl/>
        </w:rPr>
        <w:t xml:space="preserve">חיצוניים </w:t>
      </w:r>
      <w:r w:rsidR="00914B58">
        <w:rPr>
          <w:rFonts w:hint="cs"/>
          <w:sz w:val="24"/>
          <w:szCs w:val="24"/>
          <w:rtl/>
        </w:rPr>
        <w:t xml:space="preserve">אשר </w:t>
      </w:r>
      <w:r w:rsidR="00077CF4">
        <w:rPr>
          <w:rFonts w:hint="cs"/>
          <w:sz w:val="24"/>
          <w:szCs w:val="24"/>
          <w:rtl/>
        </w:rPr>
        <w:t>יאפשרו</w:t>
      </w:r>
      <w:r w:rsidR="00914B58">
        <w:rPr>
          <w:rFonts w:hint="cs"/>
          <w:sz w:val="24"/>
          <w:szCs w:val="24"/>
          <w:rtl/>
        </w:rPr>
        <w:t xml:space="preserve"> להבחין בין אמת לשקר, חשוף שוק הרעיונות החופשי לכשל מבני יסודי.</w:t>
      </w:r>
      <w:r w:rsidR="00B4371C">
        <w:rPr>
          <w:rStyle w:val="af"/>
          <w:sz w:val="24"/>
          <w:rtl/>
        </w:rPr>
        <w:footnoteReference w:id="31"/>
      </w:r>
      <w:r w:rsidR="00077CF4">
        <w:rPr>
          <w:rFonts w:hint="cs"/>
          <w:sz w:val="24"/>
          <w:szCs w:val="24"/>
          <w:rtl/>
        </w:rPr>
        <w:t xml:space="preserve"> </w:t>
      </w:r>
    </w:p>
    <w:p w:rsidR="00794BC6" w:rsidRDefault="00077CF4" w:rsidP="007B6229">
      <w:pPr>
        <w:spacing w:line="480" w:lineRule="auto"/>
        <w:ind w:firstLine="720"/>
        <w:jc w:val="both"/>
        <w:rPr>
          <w:sz w:val="24"/>
          <w:szCs w:val="24"/>
          <w:rtl/>
        </w:rPr>
      </w:pPr>
      <w:r>
        <w:rPr>
          <w:rFonts w:hint="cs"/>
          <w:sz w:val="24"/>
          <w:szCs w:val="24"/>
          <w:rtl/>
        </w:rPr>
        <w:t xml:space="preserve">עולה מן האמור כי </w:t>
      </w:r>
      <w:r w:rsidR="00D55ABE">
        <w:rPr>
          <w:rFonts w:hint="cs"/>
          <w:sz w:val="24"/>
          <w:szCs w:val="24"/>
          <w:rtl/>
        </w:rPr>
        <w:t>ב</w:t>
      </w:r>
      <w:r w:rsidR="007B6229">
        <w:rPr>
          <w:rFonts w:hint="cs"/>
          <w:sz w:val="24"/>
          <w:szCs w:val="24"/>
          <w:rtl/>
        </w:rPr>
        <w:t>כל בחינה של נ</w:t>
      </w:r>
      <w:r>
        <w:rPr>
          <w:rFonts w:hint="cs"/>
          <w:sz w:val="24"/>
          <w:szCs w:val="24"/>
          <w:rtl/>
        </w:rPr>
        <w:t xml:space="preserve">וסחת </w:t>
      </w:r>
      <w:r w:rsidRPr="00077CF4">
        <w:rPr>
          <w:i/>
          <w:iCs/>
          <w:sz w:val="24"/>
          <w:szCs w:val="24"/>
        </w:rPr>
        <w:t>Dennis</w:t>
      </w:r>
      <w:r>
        <w:rPr>
          <w:rFonts w:hint="cs"/>
          <w:sz w:val="24"/>
          <w:szCs w:val="24"/>
          <w:rtl/>
        </w:rPr>
        <w:t xml:space="preserve"> בשוק רעיונות</w:t>
      </w:r>
      <w:r w:rsidR="00D55ABE">
        <w:rPr>
          <w:rFonts w:hint="cs"/>
          <w:sz w:val="24"/>
          <w:szCs w:val="24"/>
          <w:rtl/>
        </w:rPr>
        <w:t xml:space="preserve"> מסוים</w:t>
      </w:r>
      <w:r>
        <w:rPr>
          <w:rFonts w:hint="cs"/>
          <w:sz w:val="24"/>
          <w:szCs w:val="24"/>
          <w:rtl/>
        </w:rPr>
        <w:t>,</w:t>
      </w:r>
      <w:r w:rsidR="00D55ABE">
        <w:rPr>
          <w:rFonts w:hint="cs"/>
          <w:sz w:val="24"/>
          <w:szCs w:val="24"/>
          <w:rtl/>
        </w:rPr>
        <w:t xml:space="preserve"> יש לקחת במסגרת חישוב הצד הימני את </w:t>
      </w:r>
      <w:r w:rsidR="00825D71">
        <w:rPr>
          <w:rFonts w:hint="cs"/>
          <w:sz w:val="24"/>
          <w:szCs w:val="24"/>
          <w:rtl/>
        </w:rPr>
        <w:t>רכיבי</w:t>
      </w:r>
      <w:r w:rsidR="00D55ABE">
        <w:rPr>
          <w:rFonts w:hint="cs"/>
          <w:sz w:val="24"/>
          <w:szCs w:val="24"/>
          <w:rtl/>
        </w:rPr>
        <w:t xml:space="preserve"> יכולתם של השחקנים להבחין בין מוצר </w:t>
      </w:r>
      <w:r w:rsidR="00825D71">
        <w:rPr>
          <w:rFonts w:hint="cs"/>
          <w:sz w:val="24"/>
          <w:szCs w:val="24"/>
          <w:rtl/>
        </w:rPr>
        <w:t>איכותי לנחות</w:t>
      </w:r>
      <w:r w:rsidR="00D55ABE">
        <w:rPr>
          <w:rFonts w:hint="cs"/>
          <w:sz w:val="24"/>
          <w:szCs w:val="24"/>
          <w:rtl/>
        </w:rPr>
        <w:t xml:space="preserve"> </w:t>
      </w:r>
      <w:r w:rsidR="00D55ABE">
        <w:rPr>
          <w:sz w:val="24"/>
          <w:szCs w:val="24"/>
          <w:rtl/>
        </w:rPr>
        <w:t>–</w:t>
      </w:r>
      <w:r w:rsidR="00D55ABE">
        <w:rPr>
          <w:rFonts w:hint="cs"/>
          <w:sz w:val="24"/>
          <w:szCs w:val="24"/>
          <w:rtl/>
        </w:rPr>
        <w:t xml:space="preserve"> כלומר, בין אמת לשקר. כך למשל, ניתן להניח כי בשיח בין מרצות באוניברסיטה, יש ל</w:t>
      </w:r>
      <w:r w:rsidR="00B4371C">
        <w:rPr>
          <w:rFonts w:hint="cs"/>
          <w:sz w:val="24"/>
          <w:szCs w:val="24"/>
          <w:rtl/>
        </w:rPr>
        <w:t>כלל ה</w:t>
      </w:r>
      <w:r w:rsidR="00D55ABE">
        <w:rPr>
          <w:rFonts w:hint="cs"/>
          <w:sz w:val="24"/>
          <w:szCs w:val="24"/>
          <w:rtl/>
        </w:rPr>
        <w:t>שחקניות זמן פנוי לבדיקות לפני "רכישתו" של רעיון</w:t>
      </w:r>
      <w:r w:rsidR="0011794F">
        <w:rPr>
          <w:rFonts w:hint="cs"/>
          <w:sz w:val="24"/>
          <w:szCs w:val="24"/>
          <w:rtl/>
        </w:rPr>
        <w:t xml:space="preserve"> ו</w:t>
      </w:r>
      <w:r w:rsidR="00D55ABE">
        <w:rPr>
          <w:rFonts w:hint="cs"/>
          <w:sz w:val="24"/>
          <w:szCs w:val="24"/>
          <w:rtl/>
        </w:rPr>
        <w:t xml:space="preserve">השכלה </w:t>
      </w:r>
      <w:r w:rsidR="0011794F">
        <w:rPr>
          <w:rFonts w:hint="cs"/>
          <w:sz w:val="24"/>
          <w:szCs w:val="24"/>
          <w:rtl/>
        </w:rPr>
        <w:t xml:space="preserve">גבוהה מהממוצע. כמו כן, </w:t>
      </w:r>
      <w:r w:rsidR="00D55ABE">
        <w:rPr>
          <w:rFonts w:hint="cs"/>
          <w:sz w:val="24"/>
          <w:szCs w:val="24"/>
          <w:rtl/>
        </w:rPr>
        <w:t xml:space="preserve">מתקיים שוויון יחסי </w:t>
      </w:r>
      <w:r w:rsidR="00B4371C">
        <w:rPr>
          <w:rFonts w:hint="cs"/>
          <w:sz w:val="24"/>
          <w:szCs w:val="24"/>
          <w:rtl/>
        </w:rPr>
        <w:t>בגישה למידע מצד</w:t>
      </w:r>
      <w:r w:rsidR="00D55ABE">
        <w:rPr>
          <w:rFonts w:hint="cs"/>
          <w:sz w:val="24"/>
          <w:szCs w:val="24"/>
          <w:rtl/>
        </w:rPr>
        <w:t xml:space="preserve"> ה"מוכר" לעומת ה"קונה". במצב זה, סביר לטעון כי </w:t>
      </w:r>
      <w:r w:rsidR="00D55ABE">
        <w:rPr>
          <w:rFonts w:hint="cs"/>
          <w:sz w:val="24"/>
          <w:szCs w:val="24"/>
          <w:rtl/>
        </w:rPr>
        <w:lastRenderedPageBreak/>
        <w:t>המידע בשוק הרעיונות האמור מחולק בצורה כמעט סימטרית. לעומת זאת, לא כך הדבר ביחסים שבין מורה בבית הספר היסודי לתלמידיו.</w:t>
      </w:r>
      <w:r w:rsidR="00B4371C">
        <w:rPr>
          <w:rFonts w:hint="cs"/>
          <w:sz w:val="24"/>
          <w:szCs w:val="24"/>
          <w:rtl/>
        </w:rPr>
        <w:t xml:space="preserve"> </w:t>
      </w:r>
    </w:p>
    <w:p w:rsidR="005172C2" w:rsidRDefault="00B4371C" w:rsidP="007B6229">
      <w:pPr>
        <w:spacing w:line="480" w:lineRule="auto"/>
        <w:ind w:firstLine="720"/>
        <w:jc w:val="both"/>
        <w:rPr>
          <w:sz w:val="24"/>
          <w:szCs w:val="24"/>
          <w:rtl/>
        </w:rPr>
      </w:pPr>
      <w:r>
        <w:rPr>
          <w:rFonts w:hint="cs"/>
          <w:sz w:val="24"/>
          <w:szCs w:val="24"/>
          <w:rtl/>
        </w:rPr>
        <w:t xml:space="preserve">ודוק, לא רק היחסים בין הצדדים מכתיבים </w:t>
      </w:r>
      <w:r w:rsidR="007B6229">
        <w:rPr>
          <w:rFonts w:hint="cs"/>
          <w:sz w:val="24"/>
          <w:szCs w:val="24"/>
          <w:rtl/>
        </w:rPr>
        <w:t>את יחסי המידע, אלא גם כשלים מבניים בשוק המסוים</w:t>
      </w:r>
      <w:r>
        <w:rPr>
          <w:rFonts w:hint="cs"/>
          <w:sz w:val="24"/>
          <w:szCs w:val="24"/>
          <w:rtl/>
        </w:rPr>
        <w:t>.</w:t>
      </w:r>
      <w:r w:rsidR="007B6229">
        <w:rPr>
          <w:rStyle w:val="af"/>
          <w:sz w:val="24"/>
          <w:rtl/>
        </w:rPr>
        <w:footnoteReference w:id="32"/>
      </w:r>
      <w:r>
        <w:rPr>
          <w:rFonts w:hint="cs"/>
          <w:sz w:val="24"/>
          <w:szCs w:val="24"/>
          <w:rtl/>
        </w:rPr>
        <w:t xml:space="preserve"> כך למשל, כאשר נבצר מ"מוכרים" של האמנת-אמת מסוימת להציג את מרכולתם בערוצים המקובלים, כך שהמידע השלם אינו זמין ל"קונים". מצב שכזה עלול לקרות למשל, כאשר </w:t>
      </w:r>
      <w:r w:rsidR="0011794F">
        <w:rPr>
          <w:rFonts w:hint="cs"/>
          <w:sz w:val="24"/>
          <w:szCs w:val="24"/>
          <w:rtl/>
        </w:rPr>
        <w:t>מנהלי כל ערוצי</w:t>
      </w:r>
      <w:r>
        <w:rPr>
          <w:rFonts w:hint="cs"/>
          <w:sz w:val="24"/>
          <w:szCs w:val="24"/>
          <w:rtl/>
        </w:rPr>
        <w:t xml:space="preserve"> התקשורת במדינה מסוימת עוינים עמדה </w:t>
      </w:r>
      <w:r w:rsidR="0011794F">
        <w:rPr>
          <w:rFonts w:hint="cs"/>
          <w:sz w:val="24"/>
          <w:szCs w:val="24"/>
          <w:rtl/>
        </w:rPr>
        <w:t>כלשהי</w:t>
      </w:r>
      <w:r>
        <w:rPr>
          <w:rFonts w:hint="cs"/>
          <w:sz w:val="24"/>
          <w:szCs w:val="24"/>
          <w:rtl/>
        </w:rPr>
        <w:t xml:space="preserve"> ושוללים מכל וכל </w:t>
      </w:r>
      <w:r w:rsidR="007B6229">
        <w:rPr>
          <w:rFonts w:hint="cs"/>
          <w:sz w:val="24"/>
          <w:szCs w:val="24"/>
          <w:rtl/>
        </w:rPr>
        <w:t xml:space="preserve">את הצגתה </w:t>
      </w:r>
      <w:r w:rsidR="007B6229">
        <w:rPr>
          <w:sz w:val="24"/>
          <w:szCs w:val="24"/>
          <w:rtl/>
        </w:rPr>
        <w:t>–</w:t>
      </w:r>
      <w:r w:rsidR="007B6229">
        <w:rPr>
          <w:rFonts w:hint="cs"/>
          <w:sz w:val="24"/>
          <w:szCs w:val="24"/>
          <w:rtl/>
        </w:rPr>
        <w:t xml:space="preserve"> </w:t>
      </w:r>
      <w:r>
        <w:rPr>
          <w:rFonts w:hint="cs"/>
          <w:sz w:val="24"/>
          <w:szCs w:val="24"/>
          <w:rtl/>
        </w:rPr>
        <w:t>על אף אמיתותה. במצב זה</w:t>
      </w:r>
      <w:r w:rsidR="007B6229">
        <w:rPr>
          <w:rFonts w:hint="cs"/>
          <w:sz w:val="24"/>
          <w:szCs w:val="24"/>
          <w:rtl/>
        </w:rPr>
        <w:t>, ה"קונים" אינם מודעים לעצם האפשרות "לרכוש" האמנת אמת, וכך נפגעת פעולתו התקינה של שוק הרעיונות</w:t>
      </w:r>
      <w:r w:rsidR="007202F5">
        <w:rPr>
          <w:rFonts w:hint="cs"/>
          <w:sz w:val="24"/>
          <w:szCs w:val="24"/>
          <w:rtl/>
        </w:rPr>
        <w:t xml:space="preserve"> החופשי</w:t>
      </w:r>
      <w:r w:rsidR="007B6229">
        <w:rPr>
          <w:rFonts w:hint="cs"/>
          <w:sz w:val="24"/>
          <w:szCs w:val="24"/>
          <w:rtl/>
        </w:rPr>
        <w:t>.</w:t>
      </w:r>
      <w:r w:rsidR="00490191">
        <w:rPr>
          <w:rStyle w:val="af"/>
          <w:sz w:val="24"/>
          <w:rtl/>
        </w:rPr>
        <w:footnoteReference w:id="33"/>
      </w:r>
    </w:p>
    <w:p w:rsidR="00965982" w:rsidRDefault="00965982" w:rsidP="00965982">
      <w:pPr>
        <w:pStyle w:val="4"/>
        <w:rPr>
          <w:rtl/>
        </w:rPr>
      </w:pPr>
      <w:r>
        <w:rPr>
          <w:rFonts w:hint="cs"/>
          <w:rtl/>
        </w:rPr>
        <w:t>ב.4(ג)</w:t>
      </w:r>
      <w:r w:rsidRPr="000A58A6">
        <w:rPr>
          <w:rFonts w:hint="cs"/>
          <w:rtl/>
        </w:rPr>
        <w:t xml:space="preserve">  </w:t>
      </w:r>
      <w:r>
        <w:rPr>
          <w:rFonts w:hint="cs"/>
          <w:rtl/>
        </w:rPr>
        <w:t>השפעות חיצוניות של ביטויים</w:t>
      </w:r>
    </w:p>
    <w:p w:rsidR="00197244" w:rsidRDefault="00AF35EF" w:rsidP="00EE5668">
      <w:pPr>
        <w:spacing w:line="480" w:lineRule="auto"/>
        <w:ind w:firstLine="720"/>
        <w:jc w:val="both"/>
        <w:rPr>
          <w:sz w:val="24"/>
          <w:szCs w:val="24"/>
          <w:rtl/>
        </w:rPr>
      </w:pPr>
      <w:r>
        <w:rPr>
          <w:i/>
          <w:iCs/>
          <w:sz w:val="24"/>
          <w:szCs w:val="24"/>
        </w:rPr>
        <w:t>Posner</w:t>
      </w:r>
      <w:r>
        <w:rPr>
          <w:rFonts w:hint="cs"/>
          <w:i/>
          <w:iCs/>
          <w:sz w:val="24"/>
          <w:szCs w:val="24"/>
          <w:rtl/>
        </w:rPr>
        <w:t xml:space="preserve"> </w:t>
      </w:r>
      <w:r w:rsidR="001B547B">
        <w:rPr>
          <w:rFonts w:hint="cs"/>
          <w:sz w:val="24"/>
          <w:szCs w:val="24"/>
          <w:rtl/>
        </w:rPr>
        <w:t xml:space="preserve">אף מעלה חשש כי מכיוון שביטויים מסוימים יוצרים השפעות חיצוניות חיוביות, </w:t>
      </w:r>
      <w:r w:rsidR="00C976CA">
        <w:rPr>
          <w:rFonts w:hint="cs"/>
          <w:sz w:val="24"/>
          <w:szCs w:val="24"/>
          <w:rtl/>
        </w:rPr>
        <w:t>יופחת</w:t>
      </w:r>
      <w:r w:rsidR="001B547B">
        <w:rPr>
          <w:rFonts w:hint="cs"/>
          <w:sz w:val="24"/>
          <w:szCs w:val="24"/>
          <w:rtl/>
        </w:rPr>
        <w:t xml:space="preserve"> </w:t>
      </w:r>
      <w:r w:rsidR="00C976CA">
        <w:rPr>
          <w:rFonts w:hint="cs"/>
          <w:sz w:val="24"/>
          <w:szCs w:val="24"/>
          <w:rtl/>
        </w:rPr>
        <w:t>ה</w:t>
      </w:r>
      <w:r w:rsidR="001B547B">
        <w:rPr>
          <w:rFonts w:hint="cs"/>
          <w:sz w:val="24"/>
          <w:szCs w:val="24"/>
          <w:rtl/>
        </w:rPr>
        <w:t xml:space="preserve">תמריץ </w:t>
      </w:r>
      <w:r w:rsidR="00C976CA">
        <w:rPr>
          <w:rFonts w:hint="cs"/>
          <w:sz w:val="24"/>
          <w:szCs w:val="24"/>
          <w:rtl/>
        </w:rPr>
        <w:t>ליצירתם</w:t>
      </w:r>
      <w:r w:rsidR="00EE5668">
        <w:rPr>
          <w:rFonts w:hint="cs"/>
          <w:sz w:val="24"/>
          <w:szCs w:val="24"/>
          <w:rtl/>
        </w:rPr>
        <w:t>.</w:t>
      </w:r>
      <w:r w:rsidR="00EE5668" w:rsidRPr="00EE5668">
        <w:rPr>
          <w:sz w:val="24"/>
          <w:vertAlign w:val="superscript"/>
          <w:rtl/>
        </w:rPr>
        <w:footnoteReference w:id="34"/>
      </w:r>
      <w:r w:rsidR="00EE5668" w:rsidRPr="00EE5668">
        <w:rPr>
          <w:rFonts w:hint="cs"/>
          <w:sz w:val="24"/>
          <w:szCs w:val="24"/>
          <w:rtl/>
        </w:rPr>
        <w:t xml:space="preserve"> </w:t>
      </w:r>
      <w:r w:rsidR="00EE5668">
        <w:rPr>
          <w:rFonts w:hint="cs"/>
          <w:sz w:val="24"/>
          <w:szCs w:val="24"/>
          <w:rtl/>
        </w:rPr>
        <w:t>כדוגמה נתבונן במומחה שכתב ספר בנושא מיצוי זכויות רפואיות. מכיוון שהמידע בספר מועבר לאנשים נוספים (מעבר לקונה הראשוני) ללא שניתן להגביל את ההנאה ממנו באופן אפקטיבי</w:t>
      </w:r>
      <w:r w:rsidR="005C3E80">
        <w:rPr>
          <w:rFonts w:hint="cs"/>
          <w:sz w:val="24"/>
          <w:szCs w:val="24"/>
          <w:rtl/>
        </w:rPr>
        <w:t xml:space="preserve"> וללא עלות נוספת על היצרן</w:t>
      </w:r>
      <w:r w:rsidR="00EE5668">
        <w:rPr>
          <w:rFonts w:hint="cs"/>
          <w:sz w:val="24"/>
          <w:szCs w:val="24"/>
          <w:rtl/>
        </w:rPr>
        <w:t>, אנשים רבים יצליחו למצות את זכויותיהם ללא כל תרומה להכנסות המומחה. לכן, סך הכנסות המומחה ממכירות הספר</w:t>
      </w:r>
      <w:r w:rsidR="001714C0">
        <w:rPr>
          <w:rFonts w:hint="cs"/>
          <w:sz w:val="24"/>
          <w:szCs w:val="24"/>
          <w:rtl/>
        </w:rPr>
        <w:t>, במחיר שצרכנים יהיו מוכנים לשלם (כנגזרת של תועלתם האישית),</w:t>
      </w:r>
      <w:r w:rsidR="00EE5668">
        <w:rPr>
          <w:rFonts w:hint="cs"/>
          <w:sz w:val="24"/>
          <w:szCs w:val="24"/>
          <w:rtl/>
        </w:rPr>
        <w:t xml:space="preserve"> לא ישקף את התועלת החברתית הכוללת שיצר. מכאן, שניתן לראות בביטוי האמור "מוצר ציבורי".</w:t>
      </w:r>
      <w:r w:rsidR="006E213E">
        <w:rPr>
          <w:rStyle w:val="af"/>
          <w:sz w:val="24"/>
          <w:rtl/>
        </w:rPr>
        <w:footnoteReference w:id="35"/>
      </w:r>
      <w:r w:rsidR="0011794F">
        <w:rPr>
          <w:rFonts w:hint="cs"/>
          <w:sz w:val="24"/>
          <w:szCs w:val="24"/>
          <w:rtl/>
        </w:rPr>
        <w:t xml:space="preserve"> </w:t>
      </w:r>
    </w:p>
    <w:p w:rsidR="0011794F" w:rsidRPr="00AC345F" w:rsidRDefault="001B547B" w:rsidP="001714C0">
      <w:pPr>
        <w:spacing w:line="480" w:lineRule="auto"/>
        <w:ind w:firstLine="720"/>
        <w:jc w:val="both"/>
        <w:rPr>
          <w:sz w:val="24"/>
          <w:szCs w:val="24"/>
          <w:rtl/>
        </w:rPr>
      </w:pPr>
      <w:r>
        <w:rPr>
          <w:rFonts w:hint="cs"/>
          <w:sz w:val="24"/>
          <w:szCs w:val="24"/>
          <w:rtl/>
        </w:rPr>
        <w:t xml:space="preserve">אמנם, </w:t>
      </w:r>
      <w:r>
        <w:rPr>
          <w:i/>
          <w:iCs/>
          <w:sz w:val="24"/>
          <w:szCs w:val="24"/>
        </w:rPr>
        <w:t>Posner</w:t>
      </w:r>
      <w:r>
        <w:rPr>
          <w:rFonts w:hint="cs"/>
          <w:i/>
          <w:iCs/>
          <w:sz w:val="24"/>
          <w:szCs w:val="24"/>
          <w:rtl/>
        </w:rPr>
        <w:t xml:space="preserve"> </w:t>
      </w:r>
      <w:r>
        <w:rPr>
          <w:rFonts w:hint="cs"/>
          <w:sz w:val="24"/>
          <w:szCs w:val="24"/>
          <w:rtl/>
        </w:rPr>
        <w:t>מסיק מכך שביטויים מ</w:t>
      </w:r>
      <w:r w:rsidR="006E213E">
        <w:rPr>
          <w:rFonts w:hint="cs"/>
          <w:sz w:val="24"/>
          <w:szCs w:val="24"/>
          <w:rtl/>
        </w:rPr>
        <w:t>ה</w:t>
      </w:r>
      <w:r>
        <w:rPr>
          <w:rFonts w:hint="cs"/>
          <w:sz w:val="24"/>
          <w:szCs w:val="24"/>
          <w:rtl/>
        </w:rPr>
        <w:t xml:space="preserve">סוג </w:t>
      </w:r>
      <w:r w:rsidR="006E213E">
        <w:rPr>
          <w:rFonts w:hint="cs"/>
          <w:sz w:val="24"/>
          <w:szCs w:val="24"/>
          <w:rtl/>
        </w:rPr>
        <w:t>האמור</w:t>
      </w:r>
      <w:r>
        <w:rPr>
          <w:rFonts w:hint="cs"/>
          <w:sz w:val="24"/>
          <w:szCs w:val="24"/>
          <w:rtl/>
        </w:rPr>
        <w:t xml:space="preserve"> זקוקים להגנה מוגברת מאסדרה שלטונית, אולם</w:t>
      </w:r>
      <w:r w:rsidR="00C976CA">
        <w:rPr>
          <w:rFonts w:hint="cs"/>
          <w:sz w:val="24"/>
          <w:szCs w:val="24"/>
          <w:rtl/>
        </w:rPr>
        <w:t xml:space="preserve"> דומה</w:t>
      </w:r>
      <w:r>
        <w:rPr>
          <w:rFonts w:hint="cs"/>
          <w:sz w:val="24"/>
          <w:szCs w:val="24"/>
          <w:rtl/>
        </w:rPr>
        <w:t xml:space="preserve"> </w:t>
      </w:r>
      <w:r w:rsidR="006E213E">
        <w:rPr>
          <w:rFonts w:hint="cs"/>
          <w:sz w:val="24"/>
          <w:szCs w:val="24"/>
          <w:rtl/>
        </w:rPr>
        <w:t xml:space="preserve">שניתן </w:t>
      </w:r>
      <w:r w:rsidR="001714C0">
        <w:rPr>
          <w:rFonts w:hint="cs"/>
          <w:sz w:val="24"/>
          <w:szCs w:val="24"/>
          <w:rtl/>
        </w:rPr>
        <w:t>ל</w:t>
      </w:r>
      <w:r w:rsidR="006E213E">
        <w:rPr>
          <w:rFonts w:hint="cs"/>
          <w:sz w:val="24"/>
          <w:szCs w:val="24"/>
          <w:rtl/>
        </w:rPr>
        <w:t xml:space="preserve">הסיק </w:t>
      </w:r>
      <w:r w:rsidR="001714C0">
        <w:rPr>
          <w:rFonts w:hint="cs"/>
          <w:sz w:val="24"/>
          <w:szCs w:val="24"/>
          <w:rtl/>
        </w:rPr>
        <w:t xml:space="preserve">מכך </w:t>
      </w:r>
      <w:r w:rsidR="006E213E">
        <w:rPr>
          <w:rFonts w:hint="cs"/>
          <w:sz w:val="24"/>
          <w:szCs w:val="24"/>
          <w:rtl/>
        </w:rPr>
        <w:t xml:space="preserve">שיש מקום </w:t>
      </w:r>
      <w:r w:rsidR="001714C0">
        <w:rPr>
          <w:rFonts w:hint="cs"/>
          <w:sz w:val="24"/>
          <w:szCs w:val="24"/>
          <w:rtl/>
        </w:rPr>
        <w:t xml:space="preserve">אף </w:t>
      </w:r>
      <w:r w:rsidR="006E213E">
        <w:rPr>
          <w:rFonts w:hint="cs"/>
          <w:sz w:val="24"/>
          <w:szCs w:val="24"/>
          <w:rtl/>
        </w:rPr>
        <w:t xml:space="preserve">לאסדרה </w:t>
      </w:r>
      <w:r w:rsidR="001714C0">
        <w:rPr>
          <w:rFonts w:hint="cs"/>
          <w:sz w:val="24"/>
          <w:szCs w:val="24"/>
          <w:rtl/>
        </w:rPr>
        <w:t>ש</w:t>
      </w:r>
      <w:r w:rsidR="006E213E">
        <w:rPr>
          <w:rFonts w:hint="cs"/>
          <w:sz w:val="24"/>
          <w:szCs w:val="24"/>
          <w:rtl/>
        </w:rPr>
        <w:t>תתמוך ביצירת הביטויים האמורים.</w:t>
      </w:r>
      <w:r w:rsidR="005C3E80">
        <w:rPr>
          <w:rStyle w:val="af"/>
          <w:sz w:val="24"/>
          <w:rtl/>
        </w:rPr>
        <w:footnoteReference w:id="36"/>
      </w:r>
      <w:r w:rsidR="006E213E">
        <w:rPr>
          <w:rFonts w:hint="cs"/>
          <w:sz w:val="24"/>
          <w:szCs w:val="24"/>
          <w:rtl/>
        </w:rPr>
        <w:t xml:space="preserve"> דוגמה לכך ניתן למצוא בחלק מדיני הקניין הרוחני.</w:t>
      </w:r>
      <w:r w:rsidR="006E213E">
        <w:rPr>
          <w:rStyle w:val="af"/>
          <w:sz w:val="24"/>
          <w:rtl/>
        </w:rPr>
        <w:footnoteReference w:id="37"/>
      </w:r>
      <w:r w:rsidR="006E213E">
        <w:rPr>
          <w:rFonts w:hint="cs"/>
          <w:sz w:val="24"/>
          <w:szCs w:val="24"/>
          <w:rtl/>
        </w:rPr>
        <w:t xml:space="preserve"> </w:t>
      </w:r>
      <w:r w:rsidR="00200120">
        <w:rPr>
          <w:rFonts w:hint="cs"/>
          <w:sz w:val="24"/>
          <w:szCs w:val="24"/>
          <w:rtl/>
        </w:rPr>
        <w:t xml:space="preserve">דומה כי במישור הפוליטי </w:t>
      </w:r>
      <w:r w:rsidR="00AC345F">
        <w:rPr>
          <w:rFonts w:hint="cs"/>
          <w:sz w:val="24"/>
          <w:szCs w:val="24"/>
          <w:rtl/>
        </w:rPr>
        <w:t xml:space="preserve">יש לטיעון מסוג זה כוח מיוחד. כפי שמציין המלומד </w:t>
      </w:r>
      <w:r w:rsidR="00AC345F">
        <w:rPr>
          <w:i/>
          <w:iCs/>
          <w:sz w:val="24"/>
          <w:szCs w:val="24"/>
        </w:rPr>
        <w:t>Farber</w:t>
      </w:r>
      <w:r w:rsidR="00AC345F">
        <w:rPr>
          <w:rFonts w:hint="cs"/>
          <w:sz w:val="24"/>
          <w:szCs w:val="24"/>
          <w:rtl/>
        </w:rPr>
        <w:t xml:space="preserve">, מידע פוליטי הוא "מוצר ציבורי </w:t>
      </w:r>
      <w:r w:rsidR="00AC345F">
        <w:rPr>
          <w:rFonts w:hint="cs"/>
          <w:sz w:val="24"/>
          <w:szCs w:val="24"/>
          <w:rtl/>
        </w:rPr>
        <w:lastRenderedPageBreak/>
        <w:t>כפול".</w:t>
      </w:r>
      <w:r w:rsidR="00AC345F">
        <w:rPr>
          <w:rStyle w:val="af"/>
          <w:sz w:val="24"/>
          <w:rtl/>
        </w:rPr>
        <w:footnoteReference w:id="38"/>
      </w:r>
      <w:r w:rsidR="00AC345F">
        <w:rPr>
          <w:rFonts w:hint="cs"/>
          <w:sz w:val="24"/>
          <w:szCs w:val="24"/>
          <w:rtl/>
        </w:rPr>
        <w:t xml:space="preserve"> במובן האחד, מדובר במידע שניחן במאפייניו של המוצר הציבורי: האזרח המעו</w:t>
      </w:r>
      <w:r w:rsidR="00200120">
        <w:rPr>
          <w:rFonts w:hint="cs"/>
          <w:sz w:val="24"/>
          <w:szCs w:val="24"/>
          <w:rtl/>
        </w:rPr>
        <w:t>ניין להשתתף בבחירות באופן מיודע</w:t>
      </w:r>
      <w:r w:rsidR="00AC345F">
        <w:rPr>
          <w:rFonts w:hint="cs"/>
          <w:sz w:val="24"/>
          <w:szCs w:val="24"/>
          <w:rtl/>
        </w:rPr>
        <w:t xml:space="preserve"> יוכל לעשות שימוש במידע פוליטי אף ללא מתן תמורה ליוצר המידע. במובן האחר, עצם הבחירה המיודעת היא מוצר ציבורי, כיוון שאף ללא השקעת המשאבים בבחירה מיודעת, ניתן ליהנות מהטבותיה. כלומר, כלל אזרחי המדינה ייהנו מהבחירה המושכלת של מיעוט חבריהם על אף שלא בחרו כלל בעצמם, כמעין "טרמפיסטים". לכן</w:t>
      </w:r>
      <w:r w:rsidR="00492818">
        <w:rPr>
          <w:rFonts w:hint="cs"/>
          <w:sz w:val="24"/>
          <w:szCs w:val="24"/>
          <w:rtl/>
        </w:rPr>
        <w:t>, מידע פוליטי צפוי לרמת ייצור תת-מיטבית במקרים רבים, ונדרש לתמיכה מחוץ לשוק כדי להגיע לרמה המיטבית</w:t>
      </w:r>
      <w:r w:rsidR="00AC345F">
        <w:rPr>
          <w:rFonts w:hint="cs"/>
          <w:sz w:val="24"/>
          <w:szCs w:val="24"/>
          <w:rtl/>
        </w:rPr>
        <w:t xml:space="preserve">. </w:t>
      </w:r>
    </w:p>
    <w:p w:rsidR="00B6763F" w:rsidRDefault="006E213E" w:rsidP="00F32A81">
      <w:pPr>
        <w:spacing w:line="480" w:lineRule="auto"/>
        <w:ind w:firstLine="720"/>
        <w:jc w:val="both"/>
        <w:rPr>
          <w:sz w:val="24"/>
          <w:szCs w:val="24"/>
          <w:rtl/>
        </w:rPr>
      </w:pPr>
      <w:r>
        <w:rPr>
          <w:rFonts w:hint="cs"/>
          <w:sz w:val="24"/>
          <w:szCs w:val="24"/>
          <w:rtl/>
        </w:rPr>
        <w:t>בהתייחס ל</w:t>
      </w:r>
      <w:r w:rsidR="00E84018">
        <w:rPr>
          <w:rFonts w:hint="cs"/>
          <w:sz w:val="24"/>
          <w:szCs w:val="24"/>
          <w:rtl/>
        </w:rPr>
        <w:t xml:space="preserve">צידה הימני של נוסחת </w:t>
      </w:r>
      <w:r w:rsidR="00E84018" w:rsidRPr="00E84018">
        <w:rPr>
          <w:i/>
          <w:iCs/>
          <w:sz w:val="24"/>
          <w:szCs w:val="24"/>
        </w:rPr>
        <w:t>Dennis</w:t>
      </w:r>
      <w:r>
        <w:rPr>
          <w:rFonts w:hint="cs"/>
          <w:sz w:val="24"/>
          <w:szCs w:val="24"/>
          <w:rtl/>
        </w:rPr>
        <w:t>,</w:t>
      </w:r>
      <w:r w:rsidR="00E84018">
        <w:rPr>
          <w:rFonts w:hint="cs"/>
          <w:sz w:val="24"/>
          <w:szCs w:val="24"/>
          <w:rtl/>
        </w:rPr>
        <w:t xml:space="preserve"> </w:t>
      </w:r>
      <w:r w:rsidR="00226971">
        <w:rPr>
          <w:rFonts w:hint="cs"/>
          <w:sz w:val="24"/>
          <w:szCs w:val="24"/>
          <w:rtl/>
        </w:rPr>
        <w:t>ניתן לטעון ש</w:t>
      </w:r>
      <w:r w:rsidR="00F32A81">
        <w:rPr>
          <w:rFonts w:hint="cs"/>
          <w:sz w:val="24"/>
          <w:szCs w:val="24"/>
          <w:rtl/>
        </w:rPr>
        <w:t>אם ביטויים מסוימים יוצרים השפ</w:t>
      </w:r>
      <w:r w:rsidR="008C25AB">
        <w:rPr>
          <w:rFonts w:hint="cs"/>
          <w:sz w:val="24"/>
          <w:szCs w:val="24"/>
          <w:rtl/>
        </w:rPr>
        <w:t>עות חיצונ</w:t>
      </w:r>
      <w:r w:rsidR="00226971">
        <w:rPr>
          <w:rFonts w:hint="cs"/>
          <w:sz w:val="24"/>
          <w:szCs w:val="24"/>
          <w:rtl/>
        </w:rPr>
        <w:t>יות שליליות</w:t>
      </w:r>
      <w:r w:rsidR="00D67840">
        <w:rPr>
          <w:rFonts w:hint="cs"/>
          <w:sz w:val="24"/>
          <w:szCs w:val="24"/>
          <w:rtl/>
        </w:rPr>
        <w:t xml:space="preserve"> </w:t>
      </w:r>
      <w:r w:rsidR="00226971">
        <w:rPr>
          <w:sz w:val="24"/>
          <w:szCs w:val="24"/>
          <w:rtl/>
        </w:rPr>
        <w:t>–</w:t>
      </w:r>
      <w:r w:rsidR="00226971">
        <w:rPr>
          <w:rFonts w:hint="cs"/>
          <w:sz w:val="24"/>
          <w:szCs w:val="24"/>
          <w:rtl/>
        </w:rPr>
        <w:t xml:space="preserve"> </w:t>
      </w:r>
      <w:r w:rsidR="00D67840">
        <w:rPr>
          <w:rFonts w:hint="cs"/>
          <w:sz w:val="24"/>
          <w:szCs w:val="24"/>
          <w:rtl/>
        </w:rPr>
        <w:t>כ</w:t>
      </w:r>
      <w:r w:rsidR="00226971">
        <w:rPr>
          <w:rFonts w:hint="cs"/>
          <w:sz w:val="24"/>
          <w:szCs w:val="24"/>
          <w:rtl/>
        </w:rPr>
        <w:t xml:space="preserve">מו למשל מידע תזונתי שקרי </w:t>
      </w:r>
      <w:r w:rsidR="00226971">
        <w:rPr>
          <w:sz w:val="24"/>
          <w:szCs w:val="24"/>
          <w:rtl/>
        </w:rPr>
        <w:t>–</w:t>
      </w:r>
      <w:r w:rsidR="008C25AB">
        <w:rPr>
          <w:rFonts w:hint="cs"/>
          <w:sz w:val="24"/>
          <w:szCs w:val="24"/>
          <w:rtl/>
        </w:rPr>
        <w:t xml:space="preserve"> </w:t>
      </w:r>
      <w:r w:rsidR="00D67840">
        <w:rPr>
          <w:rFonts w:hint="cs"/>
          <w:sz w:val="24"/>
          <w:szCs w:val="24"/>
          <w:rtl/>
        </w:rPr>
        <w:t>נראה שיש</w:t>
      </w:r>
      <w:r w:rsidR="008C25AB">
        <w:rPr>
          <w:rFonts w:hint="cs"/>
          <w:sz w:val="24"/>
          <w:szCs w:val="24"/>
          <w:rtl/>
        </w:rPr>
        <w:t xml:space="preserve"> הצדקה מוגברת לאסדרה שתמנע את יצירתם מלכתחילה</w:t>
      </w:r>
      <w:r w:rsidR="00A92465">
        <w:rPr>
          <w:rFonts w:hint="cs"/>
          <w:sz w:val="24"/>
          <w:szCs w:val="24"/>
          <w:rtl/>
        </w:rPr>
        <w:t>, או לפחות תפחית את מידת הפצתם</w:t>
      </w:r>
      <w:r w:rsidR="008C25AB">
        <w:rPr>
          <w:rFonts w:hint="cs"/>
          <w:sz w:val="24"/>
          <w:szCs w:val="24"/>
          <w:rtl/>
        </w:rPr>
        <w:t>.</w:t>
      </w:r>
      <w:r w:rsidR="008C25AB">
        <w:rPr>
          <w:rStyle w:val="af"/>
          <w:sz w:val="24"/>
          <w:rtl/>
        </w:rPr>
        <w:footnoteReference w:id="39"/>
      </w:r>
      <w:r>
        <w:rPr>
          <w:rFonts w:hint="cs"/>
          <w:sz w:val="24"/>
          <w:szCs w:val="24"/>
          <w:rtl/>
        </w:rPr>
        <w:t xml:space="preserve"> </w:t>
      </w:r>
      <w:r w:rsidR="00492818">
        <w:rPr>
          <w:rFonts w:hint="cs"/>
          <w:sz w:val="24"/>
          <w:szCs w:val="24"/>
          <w:rtl/>
        </w:rPr>
        <w:t xml:space="preserve">ניתן לכנות ביטויים אלה "זיהום מידע". </w:t>
      </w:r>
    </w:p>
    <w:p w:rsidR="00965982" w:rsidRPr="000E649A" w:rsidRDefault="00492818" w:rsidP="001714C0">
      <w:pPr>
        <w:spacing w:line="480" w:lineRule="auto"/>
        <w:ind w:firstLine="720"/>
        <w:jc w:val="both"/>
        <w:rPr>
          <w:sz w:val="24"/>
          <w:szCs w:val="24"/>
          <w:rtl/>
        </w:rPr>
      </w:pPr>
      <w:r>
        <w:rPr>
          <w:rFonts w:hint="cs"/>
          <w:sz w:val="24"/>
          <w:szCs w:val="24"/>
          <w:rtl/>
        </w:rPr>
        <w:t>במקרים שבהם זיהום מידע מתנהג כמוצר ציבורי החשש מיצירתו מופחת משמעותית. מוצר ציבורי מתאפיין בכך שהכנסות היצרן אינן מספיקות כדי לעודד אותו ליצור. בהתאם, אם הזיהום אינו כדאי מבחינה כלכלית ליצרן, הוא לא ישקיע משאבים ביצירתו.</w:t>
      </w:r>
      <w:r w:rsidR="009A66DE">
        <w:rPr>
          <w:rFonts w:hint="cs"/>
          <w:sz w:val="24"/>
          <w:szCs w:val="24"/>
          <w:rtl/>
        </w:rPr>
        <w:t xml:space="preserve"> אך במקרים שבהם </w:t>
      </w:r>
      <w:r w:rsidR="001714C0">
        <w:rPr>
          <w:rFonts w:hint="cs"/>
          <w:sz w:val="24"/>
          <w:szCs w:val="24"/>
          <w:rtl/>
        </w:rPr>
        <w:t>הזיהון בעל ערך חיובי למזהם</w:t>
      </w:r>
      <w:r w:rsidR="009A66DE">
        <w:rPr>
          <w:rFonts w:hint="cs"/>
          <w:sz w:val="24"/>
          <w:szCs w:val="24"/>
          <w:rtl/>
        </w:rPr>
        <w:t xml:space="preserve">, נדמה שיש צורך מיוחד באסדרה. </w:t>
      </w:r>
      <w:r w:rsidR="006B1824">
        <w:rPr>
          <w:rFonts w:hint="cs"/>
          <w:sz w:val="24"/>
          <w:szCs w:val="24"/>
          <w:rtl/>
        </w:rPr>
        <w:t xml:space="preserve">אמצעי אסדרה </w:t>
      </w:r>
      <w:r w:rsidR="00C15ED3">
        <w:rPr>
          <w:rFonts w:hint="cs"/>
          <w:sz w:val="24"/>
          <w:szCs w:val="24"/>
          <w:rtl/>
        </w:rPr>
        <w:t>כאלה</w:t>
      </w:r>
      <w:r w:rsidR="006B1824">
        <w:rPr>
          <w:rFonts w:hint="cs"/>
          <w:sz w:val="24"/>
          <w:szCs w:val="24"/>
          <w:rtl/>
        </w:rPr>
        <w:t xml:space="preserve"> מצוי</w:t>
      </w:r>
      <w:r w:rsidR="00C15ED3">
        <w:rPr>
          <w:rFonts w:hint="cs"/>
          <w:sz w:val="24"/>
          <w:szCs w:val="24"/>
          <w:rtl/>
        </w:rPr>
        <w:t>ים</w:t>
      </w:r>
      <w:r w:rsidR="006B1824">
        <w:rPr>
          <w:rFonts w:hint="cs"/>
          <w:sz w:val="24"/>
          <w:szCs w:val="24"/>
          <w:rtl/>
        </w:rPr>
        <w:t xml:space="preserve"> למשל בדי</w:t>
      </w:r>
      <w:r w:rsidR="00C15ED3">
        <w:rPr>
          <w:rFonts w:hint="cs"/>
          <w:sz w:val="24"/>
          <w:szCs w:val="24"/>
          <w:rtl/>
        </w:rPr>
        <w:t>ני לשון רע ובדיני הגנת הצרכן.</w:t>
      </w:r>
      <w:r w:rsidR="00965982">
        <w:rPr>
          <w:rFonts w:hint="cs"/>
          <w:sz w:val="24"/>
          <w:szCs w:val="24"/>
          <w:rtl/>
        </w:rPr>
        <w:t xml:space="preserve"> </w:t>
      </w:r>
    </w:p>
    <w:p w:rsidR="00965982" w:rsidRPr="00965982" w:rsidRDefault="00965982" w:rsidP="00965982">
      <w:pPr>
        <w:pStyle w:val="4"/>
        <w:rPr>
          <w:rtl/>
        </w:rPr>
      </w:pPr>
      <w:r>
        <w:rPr>
          <w:rFonts w:hint="cs"/>
          <w:rtl/>
        </w:rPr>
        <w:t>ב.4(ד)</w:t>
      </w:r>
      <w:r w:rsidRPr="000A58A6">
        <w:rPr>
          <w:rFonts w:hint="cs"/>
          <w:rtl/>
        </w:rPr>
        <w:t xml:space="preserve">  </w:t>
      </w:r>
      <w:r>
        <w:rPr>
          <w:rFonts w:hint="cs"/>
          <w:rtl/>
        </w:rPr>
        <w:t>הטיות קוגניטיביות</w:t>
      </w:r>
    </w:p>
    <w:p w:rsidR="000563F1" w:rsidRDefault="00490191" w:rsidP="00794BC6">
      <w:pPr>
        <w:spacing w:line="480" w:lineRule="auto"/>
        <w:ind w:firstLine="720"/>
        <w:jc w:val="both"/>
        <w:rPr>
          <w:sz w:val="24"/>
          <w:szCs w:val="24"/>
        </w:rPr>
      </w:pPr>
      <w:r>
        <w:rPr>
          <w:rFonts w:hint="cs"/>
          <w:sz w:val="24"/>
          <w:szCs w:val="24"/>
          <w:rtl/>
        </w:rPr>
        <w:t xml:space="preserve">בין יתר הפיתוחים של מסגרת הניתוח </w:t>
      </w:r>
      <w:r w:rsidR="00965982">
        <w:rPr>
          <w:rFonts w:hint="cs"/>
          <w:sz w:val="24"/>
          <w:szCs w:val="24"/>
          <w:rtl/>
        </w:rPr>
        <w:t>הכלכלית</w:t>
      </w:r>
      <w:r>
        <w:rPr>
          <w:rFonts w:hint="cs"/>
          <w:sz w:val="24"/>
          <w:szCs w:val="24"/>
          <w:rtl/>
        </w:rPr>
        <w:t>, ניתן לציין גם שינויים ניכרים בתפיסת הרציונליו</w:t>
      </w:r>
      <w:r w:rsidR="00D03DCB">
        <w:rPr>
          <w:rFonts w:hint="cs"/>
          <w:sz w:val="24"/>
          <w:szCs w:val="24"/>
          <w:rtl/>
        </w:rPr>
        <w:t>ת של השחקנים בשוק. הגישה המקובלת בספרות גורסת כי ההצדקה המסורתית הניחה מודל רציונליות נאיבי ושגוי, אשר כלל איננו נחלת המציאות.</w:t>
      </w:r>
      <w:r w:rsidR="00D03DCB">
        <w:rPr>
          <w:rStyle w:val="af"/>
          <w:sz w:val="24"/>
          <w:rtl/>
        </w:rPr>
        <w:footnoteReference w:id="40"/>
      </w:r>
      <w:r w:rsidR="00794BC6">
        <w:rPr>
          <w:rFonts w:hint="cs"/>
          <w:sz w:val="24"/>
          <w:szCs w:val="24"/>
          <w:rtl/>
        </w:rPr>
        <w:t xml:space="preserve"> </w:t>
      </w:r>
      <w:r w:rsidR="00D03DCB">
        <w:rPr>
          <w:rFonts w:hint="cs"/>
          <w:sz w:val="24"/>
          <w:szCs w:val="24"/>
          <w:rtl/>
        </w:rPr>
        <w:t xml:space="preserve">כותב שורות אלה </w:t>
      </w:r>
      <w:r w:rsidR="000563F1">
        <w:rPr>
          <w:rFonts w:hint="cs"/>
          <w:sz w:val="24"/>
          <w:szCs w:val="24"/>
          <w:rtl/>
        </w:rPr>
        <w:t xml:space="preserve">לא מצא ניסיונות ליישם </w:t>
      </w:r>
      <w:r w:rsidR="000563F1">
        <w:rPr>
          <w:sz w:val="24"/>
          <w:szCs w:val="24"/>
          <w:rtl/>
        </w:rPr>
        <w:t>–</w:t>
      </w:r>
      <w:r w:rsidR="000563F1">
        <w:rPr>
          <w:rFonts w:hint="cs"/>
          <w:sz w:val="24"/>
          <w:szCs w:val="24"/>
          <w:rtl/>
        </w:rPr>
        <w:t xml:space="preserve"> במסגרת בחינה של שוק הרעיונות </w:t>
      </w:r>
      <w:r w:rsidR="000563F1">
        <w:rPr>
          <w:sz w:val="24"/>
          <w:szCs w:val="24"/>
          <w:rtl/>
        </w:rPr>
        <w:t>–</w:t>
      </w:r>
      <w:r w:rsidR="000563F1">
        <w:rPr>
          <w:rFonts w:hint="cs"/>
          <w:sz w:val="24"/>
          <w:szCs w:val="24"/>
          <w:rtl/>
        </w:rPr>
        <w:t xml:space="preserve"> את מודל הרציונליות המקובל כיום. </w:t>
      </w:r>
      <w:r w:rsidR="006E2D7E">
        <w:rPr>
          <w:rFonts w:hint="cs"/>
          <w:sz w:val="24"/>
          <w:szCs w:val="24"/>
          <w:rtl/>
        </w:rPr>
        <w:t>לפיכך</w:t>
      </w:r>
      <w:r w:rsidR="006C560C">
        <w:rPr>
          <w:rFonts w:hint="cs"/>
          <w:sz w:val="24"/>
          <w:szCs w:val="24"/>
          <w:rtl/>
        </w:rPr>
        <w:t xml:space="preserve">, ראוי </w:t>
      </w:r>
      <w:r w:rsidR="006E2D7E">
        <w:rPr>
          <w:rFonts w:hint="cs"/>
          <w:sz w:val="24"/>
          <w:szCs w:val="24"/>
          <w:rtl/>
        </w:rPr>
        <w:t>להדגים</w:t>
      </w:r>
      <w:r w:rsidR="006C560C">
        <w:rPr>
          <w:rFonts w:hint="cs"/>
          <w:sz w:val="24"/>
          <w:szCs w:val="24"/>
          <w:rtl/>
        </w:rPr>
        <w:t xml:space="preserve"> בתמצית</w:t>
      </w:r>
      <w:r w:rsidR="000563F1">
        <w:rPr>
          <w:rFonts w:hint="cs"/>
          <w:sz w:val="24"/>
          <w:szCs w:val="24"/>
          <w:rtl/>
        </w:rPr>
        <w:t xml:space="preserve"> </w:t>
      </w:r>
      <w:r w:rsidR="00794BC6">
        <w:rPr>
          <w:rFonts w:hint="cs"/>
          <w:sz w:val="24"/>
          <w:szCs w:val="24"/>
          <w:rtl/>
        </w:rPr>
        <w:t>יישום שכזה</w:t>
      </w:r>
      <w:r w:rsidR="000563F1">
        <w:rPr>
          <w:rFonts w:hint="cs"/>
          <w:sz w:val="24"/>
          <w:szCs w:val="24"/>
          <w:rtl/>
        </w:rPr>
        <w:t>.</w:t>
      </w:r>
    </w:p>
    <w:p w:rsidR="00794BC6" w:rsidRDefault="00C15ED3" w:rsidP="00794BC6">
      <w:pPr>
        <w:spacing w:line="480" w:lineRule="auto"/>
        <w:ind w:firstLine="720"/>
        <w:jc w:val="both"/>
        <w:rPr>
          <w:sz w:val="24"/>
          <w:szCs w:val="24"/>
          <w:rtl/>
        </w:rPr>
      </w:pPr>
      <w:r>
        <w:rPr>
          <w:rFonts w:hint="cs"/>
          <w:sz w:val="24"/>
          <w:szCs w:val="24"/>
          <w:rtl/>
        </w:rPr>
        <w:t>ה</w:t>
      </w:r>
      <w:r w:rsidR="000563F1">
        <w:rPr>
          <w:rFonts w:hint="cs"/>
          <w:sz w:val="24"/>
          <w:szCs w:val="24"/>
          <w:rtl/>
        </w:rPr>
        <w:t>תיאוריה הכלכלית</w:t>
      </w:r>
      <w:r>
        <w:rPr>
          <w:rFonts w:hint="cs"/>
          <w:sz w:val="24"/>
          <w:szCs w:val="24"/>
          <w:rtl/>
        </w:rPr>
        <w:t xml:space="preserve"> המקובלת כיום מניחה כי </w:t>
      </w:r>
      <w:r w:rsidR="00444F95">
        <w:rPr>
          <w:rFonts w:hint="cs"/>
          <w:sz w:val="24"/>
          <w:szCs w:val="24"/>
          <w:rtl/>
        </w:rPr>
        <w:t xml:space="preserve">ככלל </w:t>
      </w:r>
      <w:r>
        <w:rPr>
          <w:rFonts w:hint="cs"/>
          <w:sz w:val="24"/>
          <w:szCs w:val="24"/>
          <w:rtl/>
        </w:rPr>
        <w:t xml:space="preserve">השחקנים </w:t>
      </w:r>
      <w:r w:rsidR="006C560C">
        <w:rPr>
          <w:rFonts w:hint="cs"/>
          <w:sz w:val="24"/>
          <w:szCs w:val="24"/>
          <w:rtl/>
        </w:rPr>
        <w:t xml:space="preserve">בשוק </w:t>
      </w:r>
      <w:r>
        <w:rPr>
          <w:rFonts w:hint="cs"/>
          <w:sz w:val="24"/>
          <w:szCs w:val="24"/>
          <w:rtl/>
        </w:rPr>
        <w:t>הם רציונלים</w:t>
      </w:r>
      <w:r w:rsidR="000563F1">
        <w:rPr>
          <w:rFonts w:hint="cs"/>
          <w:sz w:val="24"/>
          <w:szCs w:val="24"/>
          <w:rtl/>
        </w:rPr>
        <w:t>.</w:t>
      </w:r>
      <w:r w:rsidR="00444F95">
        <w:rPr>
          <w:sz w:val="24"/>
        </w:rPr>
        <w:t xml:space="preserve"> </w:t>
      </w:r>
      <w:r w:rsidR="00444F95">
        <w:rPr>
          <w:rFonts w:hint="cs"/>
          <w:sz w:val="24"/>
          <w:szCs w:val="24"/>
          <w:rtl/>
        </w:rPr>
        <w:t xml:space="preserve"> כלומר, הכלל הוא </w:t>
      </w:r>
      <w:r w:rsidR="00847B51">
        <w:rPr>
          <w:rFonts w:hint="cs"/>
          <w:sz w:val="24"/>
          <w:szCs w:val="24"/>
          <w:rtl/>
        </w:rPr>
        <w:t>ש</w:t>
      </w:r>
      <w:r w:rsidR="00444F95">
        <w:rPr>
          <w:rFonts w:hint="cs"/>
          <w:sz w:val="24"/>
          <w:szCs w:val="24"/>
          <w:rtl/>
        </w:rPr>
        <w:t xml:space="preserve">שחקנים בשוק צופים פני עתיד, ופועלים באופן שנועד להגשים את </w:t>
      </w:r>
      <w:r w:rsidR="00444F95">
        <w:rPr>
          <w:rFonts w:hint="cs"/>
          <w:sz w:val="24"/>
          <w:szCs w:val="24"/>
          <w:rtl/>
        </w:rPr>
        <w:lastRenderedPageBreak/>
        <w:t>העדפותיהם ברמה ה</w:t>
      </w:r>
      <w:r w:rsidR="00593E86">
        <w:rPr>
          <w:rFonts w:hint="cs"/>
          <w:sz w:val="24"/>
          <w:szCs w:val="24"/>
          <w:rtl/>
        </w:rPr>
        <w:t>מרבית</w:t>
      </w:r>
      <w:r w:rsidR="00444F95">
        <w:rPr>
          <w:rFonts w:hint="cs"/>
          <w:sz w:val="24"/>
          <w:szCs w:val="24"/>
          <w:rtl/>
        </w:rPr>
        <w:t>.</w:t>
      </w:r>
      <w:r w:rsidR="00444F95">
        <w:rPr>
          <w:rStyle w:val="af"/>
          <w:sz w:val="24"/>
          <w:rtl/>
        </w:rPr>
        <w:footnoteReference w:id="41"/>
      </w:r>
      <w:r w:rsidR="000563F1">
        <w:rPr>
          <w:rFonts w:hint="cs"/>
          <w:sz w:val="24"/>
          <w:szCs w:val="24"/>
          <w:rtl/>
        </w:rPr>
        <w:t xml:space="preserve"> יחד ע</w:t>
      </w:r>
      <w:r w:rsidR="006C560C">
        <w:rPr>
          <w:rFonts w:hint="cs"/>
          <w:sz w:val="24"/>
          <w:szCs w:val="24"/>
          <w:rtl/>
        </w:rPr>
        <w:t xml:space="preserve">ם זאת, </w:t>
      </w:r>
      <w:r w:rsidR="000563F1">
        <w:rPr>
          <w:rFonts w:hint="cs"/>
          <w:sz w:val="24"/>
          <w:szCs w:val="24"/>
          <w:rtl/>
        </w:rPr>
        <w:t>כל אימת שמוכח כי מתקיימת הטיה קוגנטיבית סותרת</w:t>
      </w:r>
      <w:r w:rsidR="006C560C">
        <w:rPr>
          <w:rFonts w:hint="cs"/>
          <w:sz w:val="24"/>
          <w:szCs w:val="24"/>
          <w:rtl/>
        </w:rPr>
        <w:t>,</w:t>
      </w:r>
      <w:r w:rsidR="006C560C">
        <w:rPr>
          <w:rStyle w:val="af"/>
          <w:sz w:val="24"/>
          <w:rtl/>
        </w:rPr>
        <w:footnoteReference w:id="42"/>
      </w:r>
      <w:r w:rsidR="006C560C">
        <w:rPr>
          <w:rFonts w:hint="cs"/>
          <w:sz w:val="24"/>
          <w:szCs w:val="24"/>
          <w:rtl/>
        </w:rPr>
        <w:t xml:space="preserve"> </w:t>
      </w:r>
      <w:r w:rsidR="00444F95">
        <w:rPr>
          <w:rFonts w:hint="cs"/>
          <w:sz w:val="24"/>
          <w:szCs w:val="24"/>
          <w:rtl/>
        </w:rPr>
        <w:t>מוכרת</w:t>
      </w:r>
      <w:r w:rsidR="006C560C">
        <w:rPr>
          <w:rFonts w:hint="cs"/>
          <w:sz w:val="24"/>
          <w:szCs w:val="24"/>
          <w:rtl/>
        </w:rPr>
        <w:t xml:space="preserve"> סטיה </w:t>
      </w:r>
      <w:r w:rsidR="00444F95">
        <w:rPr>
          <w:rFonts w:hint="cs"/>
          <w:sz w:val="24"/>
          <w:szCs w:val="24"/>
          <w:rtl/>
        </w:rPr>
        <w:t>מהכלל האמור</w:t>
      </w:r>
      <w:r w:rsidR="000563F1">
        <w:rPr>
          <w:rFonts w:hint="cs"/>
          <w:sz w:val="24"/>
          <w:szCs w:val="24"/>
          <w:rtl/>
        </w:rPr>
        <w:t xml:space="preserve">. כך למשל, מחקרים </w:t>
      </w:r>
      <w:r w:rsidR="00965982">
        <w:rPr>
          <w:rFonts w:hint="cs"/>
          <w:sz w:val="24"/>
          <w:szCs w:val="24"/>
          <w:rtl/>
        </w:rPr>
        <w:t xml:space="preserve">הראו כי </w:t>
      </w:r>
      <w:r w:rsidR="000563F1">
        <w:rPr>
          <w:rFonts w:hint="cs"/>
          <w:sz w:val="24"/>
          <w:szCs w:val="24"/>
          <w:rtl/>
        </w:rPr>
        <w:t>בעלות על מוצר מו</w:t>
      </w:r>
      <w:r w:rsidR="00444F95">
        <w:rPr>
          <w:rFonts w:hint="cs"/>
          <w:sz w:val="24"/>
          <w:szCs w:val="24"/>
          <w:rtl/>
        </w:rPr>
        <w:t>בילה באופן שיטתי להערכת-יתר של</w:t>
      </w:r>
      <w:r w:rsidR="000563F1">
        <w:rPr>
          <w:rFonts w:hint="cs"/>
          <w:sz w:val="24"/>
          <w:szCs w:val="24"/>
          <w:rtl/>
        </w:rPr>
        <w:t xml:space="preserve"> שוויו</w:t>
      </w:r>
      <w:r w:rsidR="00D0396F">
        <w:rPr>
          <w:rFonts w:hint="cs"/>
          <w:sz w:val="24"/>
          <w:szCs w:val="24"/>
          <w:rtl/>
        </w:rPr>
        <w:t xml:space="preserve"> (</w:t>
      </w:r>
      <w:r w:rsidR="00D0396F" w:rsidRPr="00794BC6">
        <w:rPr>
          <w:i/>
          <w:iCs/>
          <w:sz w:val="24"/>
          <w:szCs w:val="24"/>
        </w:rPr>
        <w:t>The Endo</w:t>
      </w:r>
      <w:r w:rsidR="000A2EF7" w:rsidRPr="00794BC6">
        <w:rPr>
          <w:i/>
          <w:iCs/>
          <w:sz w:val="24"/>
          <w:szCs w:val="24"/>
        </w:rPr>
        <w:t>w</w:t>
      </w:r>
      <w:r w:rsidR="00D0396F" w:rsidRPr="00794BC6">
        <w:rPr>
          <w:i/>
          <w:iCs/>
          <w:sz w:val="24"/>
          <w:szCs w:val="24"/>
        </w:rPr>
        <w:t>ment Effect</w:t>
      </w:r>
      <w:r w:rsidR="00D0396F">
        <w:rPr>
          <w:rFonts w:hint="cs"/>
          <w:sz w:val="24"/>
          <w:szCs w:val="24"/>
          <w:rtl/>
        </w:rPr>
        <w:t>)</w:t>
      </w:r>
      <w:r w:rsidR="000563F1">
        <w:rPr>
          <w:rFonts w:hint="cs"/>
          <w:sz w:val="24"/>
          <w:szCs w:val="24"/>
          <w:rtl/>
        </w:rPr>
        <w:t>.</w:t>
      </w:r>
      <w:r w:rsidR="000563F1">
        <w:rPr>
          <w:rStyle w:val="af"/>
          <w:sz w:val="24"/>
          <w:rtl/>
        </w:rPr>
        <w:footnoteReference w:id="43"/>
      </w:r>
      <w:r w:rsidR="000563F1">
        <w:rPr>
          <w:rFonts w:hint="cs"/>
          <w:sz w:val="24"/>
          <w:szCs w:val="24"/>
          <w:rtl/>
        </w:rPr>
        <w:t xml:space="preserve"> </w:t>
      </w:r>
    </w:p>
    <w:p w:rsidR="004D69C1" w:rsidRPr="00D0396F" w:rsidRDefault="000563F1" w:rsidP="00794BC6">
      <w:pPr>
        <w:spacing w:line="480" w:lineRule="auto"/>
        <w:ind w:firstLine="720"/>
        <w:jc w:val="both"/>
        <w:rPr>
          <w:sz w:val="24"/>
          <w:szCs w:val="24"/>
        </w:rPr>
      </w:pPr>
      <w:r>
        <w:rPr>
          <w:rFonts w:hint="cs"/>
          <w:sz w:val="24"/>
          <w:szCs w:val="24"/>
          <w:rtl/>
        </w:rPr>
        <w:t xml:space="preserve">נראה כי </w:t>
      </w:r>
      <w:r w:rsidR="00965982" w:rsidRPr="00965982">
        <w:rPr>
          <w:sz w:val="24"/>
          <w:szCs w:val="24"/>
          <w:rtl/>
        </w:rPr>
        <w:t xml:space="preserve">בכל יישום של נוסחת </w:t>
      </w:r>
      <w:r w:rsidR="00965982" w:rsidRPr="00965982">
        <w:rPr>
          <w:i/>
          <w:iCs/>
          <w:sz w:val="24"/>
          <w:szCs w:val="24"/>
        </w:rPr>
        <w:t>Dennis</w:t>
      </w:r>
      <w:r w:rsidR="00965982">
        <w:rPr>
          <w:rFonts w:hint="cs"/>
          <w:sz w:val="24"/>
          <w:szCs w:val="24"/>
          <w:rtl/>
        </w:rPr>
        <w:t xml:space="preserve"> יש להביא בחשבון</w:t>
      </w:r>
      <w:r w:rsidR="00965982" w:rsidRPr="00965982">
        <w:rPr>
          <w:sz w:val="24"/>
          <w:szCs w:val="24"/>
          <w:rtl/>
        </w:rPr>
        <w:t xml:space="preserve"> </w:t>
      </w:r>
      <w:r w:rsidR="00965982">
        <w:rPr>
          <w:rFonts w:hint="cs"/>
          <w:sz w:val="24"/>
          <w:szCs w:val="24"/>
          <w:rtl/>
        </w:rPr>
        <w:t>הטיות קוגניטיביות.</w:t>
      </w:r>
      <w:r w:rsidR="00176F04">
        <w:rPr>
          <w:rFonts w:hint="cs"/>
          <w:sz w:val="24"/>
          <w:szCs w:val="24"/>
          <w:rtl/>
        </w:rPr>
        <w:t xml:space="preserve"> </w:t>
      </w:r>
      <w:r w:rsidR="006C560C">
        <w:rPr>
          <w:rFonts w:hint="cs"/>
          <w:sz w:val="24"/>
          <w:szCs w:val="24"/>
          <w:rtl/>
        </w:rPr>
        <w:t xml:space="preserve">בהתייחס להשפעת הבעלות שנידונה לעיל, </w:t>
      </w:r>
      <w:r w:rsidR="00176F04">
        <w:rPr>
          <w:rFonts w:hint="cs"/>
          <w:sz w:val="24"/>
          <w:szCs w:val="24"/>
          <w:rtl/>
        </w:rPr>
        <w:t xml:space="preserve">כאשר חלק נכבד מן </w:t>
      </w:r>
      <w:r w:rsidR="006C560C">
        <w:rPr>
          <w:rFonts w:hint="cs"/>
          <w:sz w:val="24"/>
          <w:szCs w:val="24"/>
          <w:rtl/>
        </w:rPr>
        <w:t>הציבור אוחז בתפיסה שקרית מסוימת</w:t>
      </w:r>
      <w:r w:rsidR="00176F04">
        <w:rPr>
          <w:rFonts w:hint="cs"/>
          <w:sz w:val="24"/>
          <w:szCs w:val="24"/>
          <w:rtl/>
        </w:rPr>
        <w:t xml:space="preserve"> ניתן להניח שהאמנת אמת נוגדת תוערך בחסר (באופן יחסי). </w:t>
      </w:r>
      <w:r w:rsidR="00847B51">
        <w:rPr>
          <w:rFonts w:hint="cs"/>
          <w:sz w:val="24"/>
          <w:szCs w:val="24"/>
          <w:rtl/>
        </w:rPr>
        <w:t>במילים אחרות, ניתן לומר כי ישנה הטיה בעד "הסטטוס קוו" הרעיוני בחברה.</w:t>
      </w:r>
      <w:r w:rsidR="00D0396F">
        <w:rPr>
          <w:rStyle w:val="af"/>
          <w:sz w:val="24"/>
          <w:rtl/>
        </w:rPr>
        <w:footnoteReference w:id="44"/>
      </w:r>
      <w:r w:rsidR="00847B51">
        <w:rPr>
          <w:rFonts w:hint="cs"/>
          <w:sz w:val="24"/>
          <w:szCs w:val="24"/>
          <w:rtl/>
        </w:rPr>
        <w:t xml:space="preserve"> </w:t>
      </w:r>
      <w:r w:rsidR="00965982">
        <w:rPr>
          <w:rFonts w:hint="cs"/>
          <w:sz w:val="24"/>
          <w:szCs w:val="24"/>
          <w:rtl/>
        </w:rPr>
        <w:t xml:space="preserve">לכן, הטיית הבעלות </w:t>
      </w:r>
      <w:r w:rsidR="001F2158">
        <w:rPr>
          <w:rFonts w:hint="cs"/>
          <w:sz w:val="24"/>
          <w:szCs w:val="24"/>
          <w:rtl/>
        </w:rPr>
        <w:t>עשויה להצדיק</w:t>
      </w:r>
      <w:r w:rsidR="0030558C">
        <w:rPr>
          <w:rFonts w:hint="cs"/>
          <w:sz w:val="24"/>
          <w:szCs w:val="24"/>
          <w:rtl/>
        </w:rPr>
        <w:t xml:space="preserve"> </w:t>
      </w:r>
      <w:r w:rsidR="001F2158">
        <w:rPr>
          <w:rFonts w:hint="cs"/>
          <w:sz w:val="24"/>
          <w:szCs w:val="24"/>
          <w:rtl/>
        </w:rPr>
        <w:t xml:space="preserve">אסדרה אשר תאתגר את הסטטוס קוו, באמצעות תמיכה בהפצתם של ביטויים שאינם מקובלים. </w:t>
      </w:r>
      <w:r w:rsidR="00CC5861">
        <w:rPr>
          <w:rFonts w:hint="cs"/>
          <w:sz w:val="24"/>
          <w:szCs w:val="24"/>
          <w:rtl/>
        </w:rPr>
        <w:t xml:space="preserve"> </w:t>
      </w:r>
      <w:r w:rsidR="00965982">
        <w:rPr>
          <w:rFonts w:hint="cs"/>
          <w:sz w:val="24"/>
          <w:szCs w:val="24"/>
          <w:rtl/>
        </w:rPr>
        <w:t xml:space="preserve"> </w:t>
      </w:r>
    </w:p>
    <w:p w:rsidR="00C349AE" w:rsidRPr="00D26A5E" w:rsidRDefault="00262B4D" w:rsidP="00C349AE">
      <w:pPr>
        <w:spacing w:line="480" w:lineRule="auto"/>
        <w:jc w:val="both"/>
        <w:rPr>
          <w:b/>
          <w:bCs/>
          <w:sz w:val="24"/>
          <w:szCs w:val="24"/>
          <w:rtl/>
        </w:rPr>
      </w:pPr>
      <w:r w:rsidRPr="00D26A5E">
        <w:rPr>
          <w:rFonts w:hint="cs"/>
          <w:b/>
          <w:bCs/>
          <w:sz w:val="24"/>
          <w:szCs w:val="24"/>
          <w:rtl/>
        </w:rPr>
        <w:t>ב</w:t>
      </w:r>
      <w:r w:rsidR="00C349AE" w:rsidRPr="00D26A5E">
        <w:rPr>
          <w:rFonts w:hint="cs"/>
          <w:b/>
          <w:bCs/>
          <w:sz w:val="24"/>
          <w:szCs w:val="24"/>
          <w:rtl/>
        </w:rPr>
        <w:t xml:space="preserve">.4  </w:t>
      </w:r>
      <w:r w:rsidR="00162CE2" w:rsidRPr="00D26A5E">
        <w:rPr>
          <w:rFonts w:hint="cs"/>
          <w:b/>
          <w:bCs/>
          <w:sz w:val="24"/>
          <w:szCs w:val="24"/>
          <w:rtl/>
        </w:rPr>
        <w:t xml:space="preserve">סיכום ביניים </w:t>
      </w:r>
    </w:p>
    <w:p w:rsidR="0084225E" w:rsidRDefault="0084225E" w:rsidP="000D1357">
      <w:pPr>
        <w:spacing w:line="480" w:lineRule="auto"/>
        <w:ind w:firstLine="720"/>
        <w:jc w:val="both"/>
        <w:rPr>
          <w:sz w:val="24"/>
          <w:szCs w:val="24"/>
          <w:rtl/>
        </w:rPr>
      </w:pPr>
      <w:r>
        <w:rPr>
          <w:rFonts w:hint="cs"/>
          <w:sz w:val="24"/>
          <w:szCs w:val="24"/>
          <w:rtl/>
        </w:rPr>
        <w:t>בסיכומם של דברים, ניתן לטעון כי על אף שספגה ביקורת קשה</w:t>
      </w:r>
      <w:r w:rsidR="001F2158">
        <w:rPr>
          <w:rFonts w:hint="cs"/>
          <w:sz w:val="24"/>
          <w:szCs w:val="24"/>
          <w:rtl/>
        </w:rPr>
        <w:t>, אין מקום לדחות כל שימוש בהצדקה</w:t>
      </w:r>
      <w:r>
        <w:rPr>
          <w:rFonts w:hint="cs"/>
          <w:sz w:val="24"/>
          <w:szCs w:val="24"/>
          <w:rtl/>
        </w:rPr>
        <w:t xml:space="preserve"> המסורתית של שוק הרעיונות כמסגרת ניתוח אפשרית להגברת גילוי האמת בחברה. דומה כי אימוץ של פיתוחים שונים שהוצעו בניתוח הכלכלי מאפשר </w:t>
      </w:r>
      <w:r w:rsidR="000D1357">
        <w:rPr>
          <w:rFonts w:hint="cs"/>
          <w:sz w:val="24"/>
          <w:szCs w:val="24"/>
          <w:rtl/>
        </w:rPr>
        <w:t>לתקן</w:t>
      </w:r>
      <w:r>
        <w:rPr>
          <w:rFonts w:hint="cs"/>
          <w:sz w:val="24"/>
          <w:szCs w:val="24"/>
          <w:rtl/>
        </w:rPr>
        <w:t xml:space="preserve"> את תורת שוק הרעיונות, כך שתספק שיקולים ראויים </w:t>
      </w:r>
      <w:r w:rsidR="000D1357">
        <w:rPr>
          <w:rFonts w:hint="cs"/>
          <w:sz w:val="24"/>
          <w:szCs w:val="24"/>
          <w:rtl/>
        </w:rPr>
        <w:t>לבחינת רציותה של אסדרה קונקרטית, בהתייחס לערך גילוי האמת.</w:t>
      </w:r>
    </w:p>
    <w:p w:rsidR="004440F9" w:rsidRDefault="0084225E" w:rsidP="000D1357">
      <w:pPr>
        <w:spacing w:line="480" w:lineRule="auto"/>
        <w:ind w:firstLine="720"/>
        <w:jc w:val="both"/>
        <w:rPr>
          <w:sz w:val="24"/>
          <w:szCs w:val="24"/>
        </w:rPr>
      </w:pPr>
      <w:r>
        <w:rPr>
          <w:rFonts w:hint="cs"/>
          <w:sz w:val="24"/>
          <w:szCs w:val="24"/>
          <w:rtl/>
        </w:rPr>
        <w:t xml:space="preserve">האמור לעיל מצייר תמונה כללית ביותר של שיקולים אלו. בין היתר, הוצע להתייחס לארבע שאלות יסודיות: </w:t>
      </w:r>
      <w:r w:rsidRPr="00794BC6">
        <w:rPr>
          <w:rFonts w:hint="cs"/>
          <w:b/>
          <w:bCs/>
          <w:sz w:val="24"/>
          <w:szCs w:val="24"/>
          <w:rtl/>
        </w:rPr>
        <w:t xml:space="preserve">(1) </w:t>
      </w:r>
      <w:r>
        <w:rPr>
          <w:rFonts w:hint="cs"/>
          <w:sz w:val="24"/>
          <w:szCs w:val="24"/>
          <w:rtl/>
        </w:rPr>
        <w:t xml:space="preserve">האם רוב הציבור בשוק הנתון מעדיף אמת על-פני שקר? </w:t>
      </w:r>
      <w:r w:rsidRPr="00794BC6">
        <w:rPr>
          <w:rFonts w:hint="cs"/>
          <w:b/>
          <w:bCs/>
          <w:sz w:val="24"/>
          <w:szCs w:val="24"/>
          <w:rtl/>
        </w:rPr>
        <w:t xml:space="preserve">(2) </w:t>
      </w:r>
      <w:r>
        <w:rPr>
          <w:rFonts w:hint="cs"/>
          <w:sz w:val="24"/>
          <w:szCs w:val="24"/>
          <w:rtl/>
        </w:rPr>
        <w:t xml:space="preserve">האם מתקיימת סימטריות של מידע בשוק הנתון? </w:t>
      </w:r>
      <w:r w:rsidRPr="00794BC6">
        <w:rPr>
          <w:rFonts w:hint="cs"/>
          <w:b/>
          <w:bCs/>
          <w:sz w:val="24"/>
          <w:szCs w:val="24"/>
          <w:rtl/>
        </w:rPr>
        <w:t>(3)</w:t>
      </w:r>
      <w:r>
        <w:rPr>
          <w:rFonts w:hint="cs"/>
          <w:sz w:val="24"/>
          <w:szCs w:val="24"/>
          <w:rtl/>
        </w:rPr>
        <w:t xml:space="preserve"> באיזו מידה הביטוי הנתון לאסדרה גורם השפעות חיצוניות? </w:t>
      </w:r>
      <w:r w:rsidRPr="00794BC6">
        <w:rPr>
          <w:rFonts w:hint="cs"/>
          <w:b/>
          <w:bCs/>
          <w:sz w:val="24"/>
          <w:szCs w:val="24"/>
          <w:rtl/>
        </w:rPr>
        <w:t>(4)</w:t>
      </w:r>
      <w:r>
        <w:rPr>
          <w:rFonts w:hint="cs"/>
          <w:sz w:val="24"/>
          <w:szCs w:val="24"/>
          <w:rtl/>
        </w:rPr>
        <w:t xml:space="preserve"> </w:t>
      </w:r>
      <w:r w:rsidR="00D0396F">
        <w:rPr>
          <w:rFonts w:hint="cs"/>
          <w:sz w:val="24"/>
          <w:szCs w:val="24"/>
          <w:rtl/>
        </w:rPr>
        <w:t>ו</w:t>
      </w:r>
      <w:r>
        <w:rPr>
          <w:rFonts w:hint="cs"/>
          <w:sz w:val="24"/>
          <w:szCs w:val="24"/>
          <w:rtl/>
        </w:rPr>
        <w:t>האם רכישת הביטוי הנתון לאסדרה נגועה בהטיה קוגנטיבית כלשהי? שאלות אלו מוצעות כמרשם כללי לבחינת הצדקתה</w:t>
      </w:r>
      <w:r w:rsidR="004440F9">
        <w:rPr>
          <w:rFonts w:hint="cs"/>
          <w:sz w:val="24"/>
          <w:szCs w:val="24"/>
          <w:rtl/>
        </w:rPr>
        <w:t xml:space="preserve"> הכלכלית</w:t>
      </w:r>
      <w:r>
        <w:rPr>
          <w:rFonts w:hint="cs"/>
          <w:sz w:val="24"/>
          <w:szCs w:val="24"/>
          <w:rtl/>
        </w:rPr>
        <w:t xml:space="preserve"> של אסדרה בשוק הרעיונות. </w:t>
      </w:r>
    </w:p>
    <w:p w:rsidR="00262B4D" w:rsidRPr="00D26A5E" w:rsidRDefault="00262B4D" w:rsidP="00262B4D">
      <w:pPr>
        <w:keepNext/>
        <w:spacing w:line="480" w:lineRule="auto"/>
        <w:ind w:left="-51"/>
        <w:jc w:val="both"/>
        <w:outlineLvl w:val="1"/>
        <w:rPr>
          <w:rFonts w:ascii="David" w:hAnsi="David"/>
          <w:b/>
          <w:bCs/>
          <w:sz w:val="24"/>
          <w:szCs w:val="24"/>
          <w:u w:val="single"/>
        </w:rPr>
      </w:pPr>
      <w:r w:rsidRPr="00D26A5E">
        <w:rPr>
          <w:rFonts w:ascii="David" w:hAnsi="David" w:hint="cs"/>
          <w:b/>
          <w:bCs/>
          <w:sz w:val="24"/>
          <w:szCs w:val="24"/>
          <w:u w:val="single"/>
          <w:rtl/>
        </w:rPr>
        <w:t xml:space="preserve">ג.  הרשת החברתית המקוונת </w:t>
      </w:r>
      <w:r w:rsidRPr="00D26A5E">
        <w:rPr>
          <w:rFonts w:ascii="David" w:hAnsi="David"/>
          <w:b/>
          <w:bCs/>
          <w:sz w:val="24"/>
          <w:szCs w:val="24"/>
          <w:u w:val="single"/>
          <w:rtl/>
        </w:rPr>
        <w:t>–</w:t>
      </w:r>
      <w:r w:rsidRPr="00D26A5E">
        <w:rPr>
          <w:rFonts w:ascii="David" w:hAnsi="David" w:hint="cs"/>
          <w:b/>
          <w:bCs/>
          <w:sz w:val="24"/>
          <w:szCs w:val="24"/>
          <w:u w:val="single"/>
          <w:rtl/>
        </w:rPr>
        <w:t xml:space="preserve"> המסד העובדתי</w:t>
      </w:r>
    </w:p>
    <w:p w:rsidR="00262B4D" w:rsidRPr="00D26A5E" w:rsidRDefault="00262B4D" w:rsidP="00262B4D">
      <w:pPr>
        <w:spacing w:line="480" w:lineRule="auto"/>
        <w:jc w:val="both"/>
        <w:outlineLvl w:val="2"/>
        <w:rPr>
          <w:b/>
          <w:bCs/>
          <w:sz w:val="24"/>
          <w:szCs w:val="24"/>
        </w:rPr>
      </w:pPr>
      <w:r w:rsidRPr="00D26A5E">
        <w:rPr>
          <w:rFonts w:hint="cs"/>
          <w:b/>
          <w:bCs/>
          <w:sz w:val="24"/>
          <w:szCs w:val="24"/>
          <w:rtl/>
        </w:rPr>
        <w:t>ג.1  הגדרה</w:t>
      </w:r>
    </w:p>
    <w:p w:rsidR="00262B4D" w:rsidRPr="00D26A5E" w:rsidRDefault="00262B4D" w:rsidP="000D1357">
      <w:pPr>
        <w:spacing w:line="480" w:lineRule="auto"/>
        <w:ind w:firstLine="516"/>
        <w:jc w:val="both"/>
        <w:rPr>
          <w:b/>
          <w:bCs/>
          <w:i/>
          <w:iCs/>
          <w:sz w:val="24"/>
          <w:szCs w:val="24"/>
        </w:rPr>
      </w:pPr>
      <w:r w:rsidRPr="00D26A5E">
        <w:rPr>
          <w:rFonts w:hint="cs"/>
          <w:sz w:val="24"/>
          <w:szCs w:val="24"/>
          <w:rtl/>
        </w:rPr>
        <w:t xml:space="preserve">במחקר זה, רשח"מ היא </w:t>
      </w:r>
      <w:r w:rsidRPr="00591F04">
        <w:rPr>
          <w:i/>
          <w:iCs/>
          <w:sz w:val="24"/>
          <w:szCs w:val="24"/>
        </w:rPr>
        <w:t>Social Networking Site</w:t>
      </w:r>
      <w:r w:rsidRPr="00591F04">
        <w:rPr>
          <w:rFonts w:hint="cs"/>
          <w:i/>
          <w:iCs/>
          <w:sz w:val="24"/>
          <w:szCs w:val="24"/>
          <w:rtl/>
        </w:rPr>
        <w:t xml:space="preserve"> (</w:t>
      </w:r>
      <w:r w:rsidRPr="00591F04">
        <w:rPr>
          <w:i/>
          <w:iCs/>
          <w:sz w:val="24"/>
          <w:szCs w:val="24"/>
        </w:rPr>
        <w:t>SNS</w:t>
      </w:r>
      <w:r w:rsidRPr="00591F04">
        <w:rPr>
          <w:rFonts w:hint="cs"/>
          <w:i/>
          <w:iCs/>
          <w:sz w:val="24"/>
          <w:szCs w:val="24"/>
          <w:rtl/>
        </w:rPr>
        <w:t>),</w:t>
      </w:r>
      <w:r w:rsidRPr="00D26A5E">
        <w:rPr>
          <w:rFonts w:hint="cs"/>
          <w:sz w:val="24"/>
          <w:szCs w:val="24"/>
          <w:rtl/>
        </w:rPr>
        <w:t xml:space="preserve"> לפי הגדרתן של המלומדות </w:t>
      </w:r>
      <w:r w:rsidRPr="00591F04">
        <w:rPr>
          <w:i/>
          <w:iCs/>
          <w:sz w:val="24"/>
          <w:szCs w:val="24"/>
        </w:rPr>
        <w:t>Boyd</w:t>
      </w:r>
      <w:r w:rsidRPr="00D26A5E">
        <w:rPr>
          <w:rFonts w:hint="cs"/>
          <w:sz w:val="24"/>
          <w:szCs w:val="24"/>
          <w:rtl/>
        </w:rPr>
        <w:t xml:space="preserve"> ו-</w:t>
      </w:r>
      <w:r w:rsidRPr="00591F04">
        <w:rPr>
          <w:i/>
          <w:iCs/>
          <w:sz w:val="24"/>
          <w:szCs w:val="24"/>
        </w:rPr>
        <w:t>Ellison</w:t>
      </w:r>
      <w:r w:rsidRPr="00D26A5E">
        <w:rPr>
          <w:rFonts w:hint="cs"/>
          <w:sz w:val="24"/>
          <w:szCs w:val="24"/>
          <w:rtl/>
        </w:rPr>
        <w:t>.</w:t>
      </w:r>
      <w:r w:rsidRPr="00D26A5E">
        <w:rPr>
          <w:sz w:val="24"/>
          <w:szCs w:val="24"/>
          <w:vertAlign w:val="superscript"/>
          <w:rtl/>
        </w:rPr>
        <w:footnoteReference w:id="45"/>
      </w:r>
      <w:r w:rsidRPr="00D26A5E">
        <w:rPr>
          <w:rFonts w:hint="cs"/>
          <w:sz w:val="24"/>
          <w:szCs w:val="24"/>
          <w:rtl/>
        </w:rPr>
        <w:t xml:space="preserve"> מדובר בשירותי אינטרנט העומדים בתנאי היסוד הבאים:</w:t>
      </w:r>
      <w:r w:rsidR="000D1357">
        <w:rPr>
          <w:rFonts w:hint="cs"/>
          <w:b/>
          <w:bCs/>
          <w:sz w:val="24"/>
          <w:szCs w:val="24"/>
          <w:rtl/>
        </w:rPr>
        <w:t xml:space="preserve"> </w:t>
      </w:r>
      <w:r w:rsidRPr="000A2EF7">
        <w:rPr>
          <w:rFonts w:hint="cs"/>
          <w:b/>
          <w:bCs/>
          <w:sz w:val="24"/>
          <w:szCs w:val="24"/>
          <w:rtl/>
        </w:rPr>
        <w:t xml:space="preserve">(א) </w:t>
      </w:r>
      <w:r w:rsidRPr="000A2EF7">
        <w:rPr>
          <w:rFonts w:hint="cs"/>
          <w:sz w:val="24"/>
          <w:szCs w:val="24"/>
          <w:rtl/>
        </w:rPr>
        <w:t xml:space="preserve">אפשרות לבניית </w:t>
      </w:r>
      <w:r w:rsidRPr="000A2EF7">
        <w:rPr>
          <w:rFonts w:hint="cs"/>
          <w:sz w:val="24"/>
          <w:szCs w:val="24"/>
          <w:rtl/>
        </w:rPr>
        <w:lastRenderedPageBreak/>
        <w:t>פרופיל</w:t>
      </w:r>
      <w:r w:rsidR="000D1357">
        <w:rPr>
          <w:rFonts w:hint="cs"/>
          <w:sz w:val="24"/>
          <w:szCs w:val="24"/>
          <w:rtl/>
        </w:rPr>
        <w:t xml:space="preserve"> ציבורי במערכת כללים קבועה מראש;</w:t>
      </w:r>
      <w:r w:rsidR="000D1357">
        <w:rPr>
          <w:rFonts w:hint="cs"/>
          <w:b/>
          <w:bCs/>
          <w:sz w:val="24"/>
          <w:szCs w:val="24"/>
          <w:rtl/>
        </w:rPr>
        <w:t xml:space="preserve"> </w:t>
      </w:r>
      <w:r w:rsidRPr="000A2EF7">
        <w:rPr>
          <w:rFonts w:hint="cs"/>
          <w:b/>
          <w:bCs/>
          <w:sz w:val="24"/>
          <w:szCs w:val="24"/>
          <w:rtl/>
        </w:rPr>
        <w:t>(ב)</w:t>
      </w:r>
      <w:r w:rsidR="000D1357">
        <w:rPr>
          <w:rFonts w:hint="cs"/>
          <w:b/>
          <w:bCs/>
          <w:sz w:val="24"/>
          <w:szCs w:val="24"/>
          <w:rtl/>
        </w:rPr>
        <w:t xml:space="preserve"> </w:t>
      </w:r>
      <w:r w:rsidRPr="000A2EF7">
        <w:rPr>
          <w:rFonts w:hint="cs"/>
          <w:sz w:val="24"/>
          <w:szCs w:val="24"/>
          <w:rtl/>
        </w:rPr>
        <w:t>אפשרות ליצירת</w:t>
      </w:r>
      <w:r w:rsidR="000D1357">
        <w:rPr>
          <w:rFonts w:hint="cs"/>
          <w:sz w:val="24"/>
          <w:szCs w:val="24"/>
          <w:rtl/>
        </w:rPr>
        <w:t xml:space="preserve"> רשימת משתמשים קרובים או קשורים;</w:t>
      </w:r>
      <w:r w:rsidR="000D1357">
        <w:rPr>
          <w:rFonts w:hint="cs"/>
          <w:b/>
          <w:bCs/>
          <w:sz w:val="24"/>
          <w:szCs w:val="24"/>
          <w:rtl/>
        </w:rPr>
        <w:t xml:space="preserve"> </w:t>
      </w:r>
      <w:r w:rsidRPr="000A2EF7">
        <w:rPr>
          <w:rFonts w:hint="cs"/>
          <w:b/>
          <w:bCs/>
          <w:sz w:val="24"/>
          <w:szCs w:val="24"/>
          <w:rtl/>
        </w:rPr>
        <w:t xml:space="preserve">(ג) </w:t>
      </w:r>
      <w:r w:rsidRPr="000A2EF7">
        <w:rPr>
          <w:rFonts w:hint="cs"/>
          <w:sz w:val="24"/>
          <w:szCs w:val="24"/>
          <w:rtl/>
        </w:rPr>
        <w:t>המשתמש יכול לצפות ברשימות קרובים של משתמשים אחרים הקרובים אליו.</w:t>
      </w:r>
    </w:p>
    <w:p w:rsidR="00262B4D" w:rsidRPr="00D26A5E" w:rsidRDefault="00262B4D" w:rsidP="00262B4D">
      <w:pPr>
        <w:spacing w:line="480" w:lineRule="auto"/>
        <w:ind w:firstLine="516"/>
        <w:jc w:val="both"/>
        <w:rPr>
          <w:sz w:val="24"/>
          <w:szCs w:val="24"/>
          <w:rtl/>
        </w:rPr>
      </w:pPr>
      <w:r w:rsidRPr="00D26A5E">
        <w:rPr>
          <w:rFonts w:hint="cs"/>
          <w:sz w:val="24"/>
          <w:szCs w:val="24"/>
          <w:rtl/>
        </w:rPr>
        <w:t xml:space="preserve">למעשה, </w:t>
      </w:r>
      <w:r w:rsidRPr="00D26A5E">
        <w:rPr>
          <w:rFonts w:hint="cs"/>
          <w:sz w:val="24"/>
          <w:szCs w:val="24"/>
        </w:rPr>
        <w:t>SNS</w:t>
      </w:r>
      <w:r w:rsidRPr="00D26A5E">
        <w:rPr>
          <w:rFonts w:hint="cs"/>
          <w:sz w:val="24"/>
          <w:szCs w:val="24"/>
          <w:rtl/>
        </w:rPr>
        <w:t xml:space="preserve"> הם אתרי אינטרנט בהם </w:t>
      </w:r>
      <w:r w:rsidR="000A2EF7">
        <w:rPr>
          <w:rFonts w:hint="cs"/>
          <w:sz w:val="24"/>
          <w:szCs w:val="24"/>
          <w:rtl/>
        </w:rPr>
        <w:t xml:space="preserve">המשתמש </w:t>
      </w:r>
      <w:r w:rsidRPr="00D26A5E">
        <w:rPr>
          <w:rFonts w:hint="cs"/>
          <w:sz w:val="24"/>
          <w:szCs w:val="24"/>
          <w:rtl/>
        </w:rPr>
        <w:t>יוצר</w:t>
      </w:r>
      <w:r w:rsidR="000A2EF7">
        <w:rPr>
          <w:rFonts w:hint="cs"/>
          <w:sz w:val="24"/>
          <w:szCs w:val="24"/>
          <w:rtl/>
        </w:rPr>
        <w:t xml:space="preserve"> </w:t>
      </w:r>
      <w:r w:rsidRPr="00D26A5E">
        <w:rPr>
          <w:rFonts w:hint="cs"/>
          <w:sz w:val="24"/>
          <w:szCs w:val="24"/>
          <w:rtl/>
        </w:rPr>
        <w:t>פרופיל דיגיטלי במטרה לתקשר עם משתמשים אחרים, לצרוך תוכן ולפרסמו. רמת החשיפה באתרים אלו היא גבוהה באופן יחסי, בעוד שרמת הנוכחות ברשת עשויה להיות בינונית בלבד, ביחס למשחקי מחשב מרובי משתתפים, או עולמות וירטואלים.</w:t>
      </w:r>
      <w:r w:rsidRPr="00D26A5E">
        <w:rPr>
          <w:sz w:val="24"/>
          <w:szCs w:val="24"/>
          <w:vertAlign w:val="superscript"/>
          <w:rtl/>
        </w:rPr>
        <w:footnoteReference w:id="46"/>
      </w:r>
    </w:p>
    <w:p w:rsidR="00262B4D" w:rsidRPr="00D26A5E" w:rsidRDefault="00262B4D" w:rsidP="00262B4D">
      <w:pPr>
        <w:spacing w:line="480" w:lineRule="auto"/>
        <w:ind w:firstLine="516"/>
        <w:jc w:val="both"/>
        <w:rPr>
          <w:sz w:val="24"/>
          <w:szCs w:val="24"/>
          <w:rtl/>
        </w:rPr>
      </w:pPr>
      <w:r w:rsidRPr="00D26A5E">
        <w:rPr>
          <w:rFonts w:hint="cs"/>
          <w:sz w:val="24"/>
          <w:szCs w:val="24"/>
          <w:rtl/>
        </w:rPr>
        <w:t>ההגדרה המוב</w:t>
      </w:r>
      <w:r w:rsidR="000D1357">
        <w:rPr>
          <w:rFonts w:hint="cs"/>
          <w:sz w:val="24"/>
          <w:szCs w:val="24"/>
          <w:rtl/>
        </w:rPr>
        <w:t>את לעיל</w:t>
      </w:r>
      <w:r w:rsidRPr="00D26A5E">
        <w:rPr>
          <w:rFonts w:hint="cs"/>
          <w:sz w:val="24"/>
          <w:szCs w:val="24"/>
          <w:rtl/>
        </w:rPr>
        <w:t xml:space="preserve"> תוחמת את המחקר </w:t>
      </w:r>
      <w:r w:rsidR="000A2EF7">
        <w:rPr>
          <w:rFonts w:hint="cs"/>
          <w:sz w:val="24"/>
          <w:szCs w:val="24"/>
          <w:rtl/>
        </w:rPr>
        <w:t xml:space="preserve">אף </w:t>
      </w:r>
      <w:r w:rsidRPr="00D26A5E">
        <w:rPr>
          <w:rFonts w:hint="cs"/>
          <w:sz w:val="24"/>
          <w:szCs w:val="24"/>
          <w:rtl/>
        </w:rPr>
        <w:t xml:space="preserve">מעבר </w:t>
      </w:r>
      <w:r w:rsidR="00794BC6">
        <w:rPr>
          <w:rFonts w:hint="cs"/>
          <w:sz w:val="24"/>
          <w:szCs w:val="24"/>
          <w:rtl/>
        </w:rPr>
        <w:t>למה</w:t>
      </w:r>
      <w:r w:rsidRPr="00D26A5E">
        <w:rPr>
          <w:rFonts w:hint="cs"/>
          <w:sz w:val="24"/>
          <w:szCs w:val="24"/>
          <w:rtl/>
        </w:rPr>
        <w:t xml:space="preserve"> שהוצג במבוא. כך למשל, רשתות כמו </w:t>
      </w:r>
      <w:r w:rsidRPr="000A2EF7">
        <w:rPr>
          <w:i/>
          <w:iCs/>
          <w:sz w:val="24"/>
          <w:szCs w:val="24"/>
        </w:rPr>
        <w:t>Whatsapp</w:t>
      </w:r>
      <w:r w:rsidRPr="00D26A5E">
        <w:rPr>
          <w:rFonts w:hint="cs"/>
          <w:sz w:val="24"/>
          <w:szCs w:val="24"/>
          <w:rtl/>
        </w:rPr>
        <w:t xml:space="preserve"> אינן רשח"מ לצורך מחקר זה. </w:t>
      </w:r>
      <w:r w:rsidRPr="000A2EF7">
        <w:rPr>
          <w:i/>
          <w:iCs/>
          <w:sz w:val="24"/>
          <w:szCs w:val="24"/>
        </w:rPr>
        <w:t>Whatapp</w:t>
      </w:r>
      <w:r w:rsidRPr="00D26A5E">
        <w:rPr>
          <w:rFonts w:hint="cs"/>
          <w:sz w:val="24"/>
          <w:szCs w:val="24"/>
          <w:rtl/>
        </w:rPr>
        <w:t xml:space="preserve"> אינה עומדת בתנאי </w:t>
      </w:r>
      <w:r w:rsidRPr="000A2EF7">
        <w:rPr>
          <w:rFonts w:hint="cs"/>
          <w:b/>
          <w:bCs/>
          <w:sz w:val="24"/>
          <w:szCs w:val="24"/>
          <w:rtl/>
        </w:rPr>
        <w:t>(ג)</w:t>
      </w:r>
      <w:r w:rsidRPr="00D26A5E">
        <w:rPr>
          <w:rFonts w:hint="cs"/>
          <w:sz w:val="24"/>
          <w:szCs w:val="24"/>
          <w:rtl/>
        </w:rPr>
        <w:t xml:space="preserve">, כיוון שצפייה הדדית ברשימות אנשי הקשר אינה מתאפשרת למשתמשים המשוחחים ביניהם ביישומון. לעומת זאת, רשתות כמו </w:t>
      </w:r>
      <w:r w:rsidRPr="000A2EF7">
        <w:rPr>
          <w:i/>
          <w:iCs/>
          <w:sz w:val="24"/>
          <w:szCs w:val="24"/>
        </w:rPr>
        <w:t>Facebook</w:t>
      </w:r>
      <w:r w:rsidRPr="00D26A5E">
        <w:rPr>
          <w:rFonts w:hint="cs"/>
          <w:sz w:val="24"/>
          <w:szCs w:val="24"/>
          <w:rtl/>
        </w:rPr>
        <w:t xml:space="preserve"> ו-</w:t>
      </w:r>
      <w:r w:rsidRPr="000A2EF7">
        <w:rPr>
          <w:i/>
          <w:iCs/>
          <w:sz w:val="24"/>
          <w:szCs w:val="24"/>
        </w:rPr>
        <w:t>Twitter</w:t>
      </w:r>
      <w:r w:rsidRPr="00D26A5E">
        <w:rPr>
          <w:rFonts w:hint="cs"/>
          <w:sz w:val="24"/>
          <w:szCs w:val="24"/>
          <w:rtl/>
        </w:rPr>
        <w:t xml:space="preserve"> עומדות בכל התנאים שלעיל.</w:t>
      </w:r>
    </w:p>
    <w:p w:rsidR="00262B4D" w:rsidRPr="00D26A5E" w:rsidRDefault="000A2EF7" w:rsidP="000D1357">
      <w:pPr>
        <w:spacing w:line="480" w:lineRule="auto"/>
        <w:ind w:firstLine="516"/>
        <w:jc w:val="both"/>
        <w:rPr>
          <w:sz w:val="24"/>
          <w:szCs w:val="24"/>
          <w:rtl/>
        </w:rPr>
      </w:pPr>
      <w:r>
        <w:rPr>
          <w:rFonts w:hint="cs"/>
          <w:sz w:val="24"/>
          <w:szCs w:val="24"/>
          <w:rtl/>
        </w:rPr>
        <w:t>עמימות התנאים מאפשרת</w:t>
      </w:r>
      <w:r w:rsidR="00262B4D" w:rsidRPr="000A2EF7">
        <w:rPr>
          <w:rFonts w:hint="cs"/>
          <w:sz w:val="24"/>
          <w:szCs w:val="24"/>
          <w:rtl/>
        </w:rPr>
        <w:t xml:space="preserve"> מנעד רחב של רשח"מ. בעוד שברשת מסוימת עשוי פרופיל לכלול מידע מועט במיוחד – כמו שם משתמש, תמונה ומספר טלפון בלבד – ברשתות אחרות כולל הפר</w:t>
      </w:r>
      <w:r w:rsidRPr="000A2EF7">
        <w:rPr>
          <w:rFonts w:hint="cs"/>
          <w:sz w:val="24"/>
          <w:szCs w:val="24"/>
          <w:rtl/>
        </w:rPr>
        <w:t>ופיל מידע רב למדי.</w:t>
      </w:r>
      <w:r w:rsidR="00262B4D" w:rsidRPr="000A2EF7">
        <w:rPr>
          <w:rFonts w:hint="cs"/>
          <w:sz w:val="24"/>
          <w:szCs w:val="24"/>
          <w:rtl/>
        </w:rPr>
        <w:t xml:space="preserve"> לדוגמה, ב-</w:t>
      </w:r>
      <w:r w:rsidR="00262B4D" w:rsidRPr="000A2EF7">
        <w:rPr>
          <w:i/>
          <w:iCs/>
          <w:sz w:val="24"/>
          <w:szCs w:val="24"/>
        </w:rPr>
        <w:t>Facebook</w:t>
      </w:r>
      <w:r w:rsidR="00262B4D" w:rsidRPr="000A2EF7">
        <w:rPr>
          <w:rFonts w:hint="cs"/>
          <w:sz w:val="24"/>
          <w:szCs w:val="24"/>
          <w:rtl/>
        </w:rPr>
        <w:t xml:space="preserve"> משתמש יכול למפות את בני משפחתו הקרובים והרחוקים המשתמשים ברשת</w:t>
      </w:r>
      <w:r w:rsidR="000D1357">
        <w:rPr>
          <w:rFonts w:hint="cs"/>
          <w:sz w:val="24"/>
          <w:szCs w:val="24"/>
          <w:rtl/>
        </w:rPr>
        <w:t>, בעוד ש-</w:t>
      </w:r>
      <w:r w:rsidR="000D1357" w:rsidRPr="000D1357">
        <w:rPr>
          <w:i/>
          <w:iCs/>
          <w:sz w:val="24"/>
          <w:szCs w:val="24"/>
        </w:rPr>
        <w:t>Twitter</w:t>
      </w:r>
      <w:r w:rsidR="000D1357">
        <w:rPr>
          <w:rFonts w:hint="cs"/>
          <w:i/>
          <w:iCs/>
          <w:sz w:val="24"/>
          <w:szCs w:val="24"/>
          <w:rtl/>
        </w:rPr>
        <w:t xml:space="preserve"> </w:t>
      </w:r>
      <w:r w:rsidR="000D1357">
        <w:rPr>
          <w:rFonts w:hint="cs"/>
          <w:sz w:val="24"/>
          <w:szCs w:val="24"/>
          <w:rtl/>
        </w:rPr>
        <w:t>אין אפשרות כזו</w:t>
      </w:r>
      <w:r w:rsidR="00262B4D" w:rsidRPr="000A2EF7">
        <w:rPr>
          <w:rFonts w:hint="cs"/>
          <w:sz w:val="24"/>
          <w:szCs w:val="24"/>
          <w:rtl/>
        </w:rPr>
        <w:t xml:space="preserve">. המנעד נוצר גם בקביעת מידת הציבוריות של רשימות המשתמשים בתנאי </w:t>
      </w:r>
      <w:r w:rsidR="00262B4D" w:rsidRPr="000A2EF7">
        <w:rPr>
          <w:rFonts w:hint="cs"/>
          <w:b/>
          <w:bCs/>
          <w:sz w:val="24"/>
          <w:szCs w:val="24"/>
          <w:rtl/>
        </w:rPr>
        <w:t>(ג)</w:t>
      </w:r>
      <w:r w:rsidR="00262B4D" w:rsidRPr="000A2EF7">
        <w:rPr>
          <w:rFonts w:hint="cs"/>
          <w:sz w:val="24"/>
          <w:szCs w:val="24"/>
          <w:rtl/>
        </w:rPr>
        <w:t>.</w:t>
      </w:r>
      <w:r w:rsidR="00262B4D" w:rsidRPr="00D26A5E">
        <w:rPr>
          <w:rFonts w:hint="cs"/>
          <w:sz w:val="24"/>
          <w:szCs w:val="24"/>
          <w:rtl/>
        </w:rPr>
        <w:t xml:space="preserve"> </w:t>
      </w:r>
    </w:p>
    <w:p w:rsidR="005836C8" w:rsidRPr="005836C8" w:rsidRDefault="005836C8" w:rsidP="005836C8">
      <w:pPr>
        <w:spacing w:line="480" w:lineRule="auto"/>
        <w:jc w:val="both"/>
        <w:outlineLvl w:val="2"/>
        <w:rPr>
          <w:b/>
          <w:bCs/>
          <w:sz w:val="24"/>
          <w:szCs w:val="24"/>
          <w:rtl/>
        </w:rPr>
      </w:pPr>
      <w:r w:rsidRPr="005836C8">
        <w:rPr>
          <w:rFonts w:hint="cs"/>
          <w:b/>
          <w:bCs/>
          <w:sz w:val="24"/>
          <w:szCs w:val="24"/>
          <w:rtl/>
        </w:rPr>
        <w:t>ג.</w:t>
      </w:r>
      <w:r>
        <w:rPr>
          <w:rFonts w:hint="cs"/>
          <w:b/>
          <w:bCs/>
          <w:sz w:val="24"/>
          <w:szCs w:val="24"/>
          <w:rtl/>
        </w:rPr>
        <w:t>2</w:t>
      </w:r>
      <w:r w:rsidRPr="005836C8">
        <w:rPr>
          <w:rFonts w:hint="cs"/>
          <w:b/>
          <w:bCs/>
          <w:sz w:val="24"/>
          <w:szCs w:val="24"/>
          <w:rtl/>
        </w:rPr>
        <w:t xml:space="preserve"> ניתוח רשתי – תורת הרשתות בשירות מחקר הרשת החברתית המקוונת</w:t>
      </w:r>
    </w:p>
    <w:p w:rsidR="005836C8" w:rsidRPr="005836C8" w:rsidRDefault="005836C8" w:rsidP="004A7184">
      <w:pPr>
        <w:spacing w:line="480" w:lineRule="auto"/>
        <w:ind w:firstLine="720"/>
        <w:jc w:val="both"/>
        <w:rPr>
          <w:sz w:val="24"/>
          <w:szCs w:val="24"/>
          <w:rtl/>
        </w:rPr>
      </w:pPr>
      <w:r w:rsidRPr="005836C8">
        <w:rPr>
          <w:rFonts w:hint="cs"/>
          <w:sz w:val="24"/>
          <w:szCs w:val="24"/>
          <w:rtl/>
        </w:rPr>
        <w:t>תורת הרשתות היא גישה מתמטית לניתוח מערכות מורכבות הפועלות בארגון "אוטונומי", ואינן ניתנות לחיזוי מיטבי באמצעות צפייה מבודדת בכל אחד מרכיביהן. הניתוח הרשתי מעביר את המערכות הנבחנות תהליך הפשטה נרחב, כאשר כל רכיבי המערכת הופכים ל"צמתים", והקשרים ביניהם ל"גשרים". כך, ניתן לייצג בצורה אוניברסלית מגוון רחב של מערכות מסוגים שונים.</w:t>
      </w:r>
      <w:r w:rsidRPr="005836C8">
        <w:rPr>
          <w:sz w:val="24"/>
          <w:szCs w:val="24"/>
          <w:vertAlign w:val="superscript"/>
          <w:rtl/>
        </w:rPr>
        <w:footnoteReference w:id="47"/>
      </w:r>
      <w:r w:rsidRPr="005836C8">
        <w:rPr>
          <w:rFonts w:hint="cs"/>
          <w:sz w:val="24"/>
          <w:szCs w:val="24"/>
          <w:rtl/>
        </w:rPr>
        <w:t xml:space="preserve"> </w:t>
      </w:r>
    </w:p>
    <w:p w:rsidR="005836C8" w:rsidRDefault="005836C8" w:rsidP="004A7184">
      <w:pPr>
        <w:spacing w:line="480" w:lineRule="auto"/>
        <w:ind w:firstLine="720"/>
        <w:jc w:val="both"/>
        <w:rPr>
          <w:sz w:val="24"/>
          <w:szCs w:val="24"/>
          <w:rtl/>
        </w:rPr>
      </w:pPr>
      <w:r w:rsidRPr="005836C8">
        <w:rPr>
          <w:rFonts w:hint="cs"/>
          <w:sz w:val="24"/>
          <w:szCs w:val="24"/>
          <w:rtl/>
        </w:rPr>
        <w:t>כאמור לעיל, מחקר זה מתייחס לרשח"מ כשוק של מידע שתועלתו נמדדת ביכולתו להגביר את גילוי האמת. כדי לעמוד על מיד</w:t>
      </w:r>
      <w:r w:rsidR="000D1357">
        <w:rPr>
          <w:rFonts w:hint="cs"/>
          <w:sz w:val="24"/>
          <w:szCs w:val="24"/>
          <w:rtl/>
        </w:rPr>
        <w:t xml:space="preserve">ת התועלת המופקת מרשח"מ מסוימת, </w:t>
      </w:r>
      <w:r w:rsidRPr="005836C8">
        <w:rPr>
          <w:rFonts w:hint="cs"/>
          <w:sz w:val="24"/>
          <w:szCs w:val="24"/>
          <w:rtl/>
        </w:rPr>
        <w:t>ניתוח רשתי עשוי לשמש לבחינת תנועת המידע בה, וכתוצאה מכך לבחון את המידה שבה אכן מוגבר גילוי האמת כתוצאה מאותה תנועה.</w:t>
      </w:r>
    </w:p>
    <w:p w:rsidR="005836C8" w:rsidRPr="00D26A5E" w:rsidRDefault="004A7184" w:rsidP="004A7184">
      <w:pPr>
        <w:spacing w:line="480" w:lineRule="auto"/>
        <w:ind w:firstLine="720"/>
        <w:jc w:val="both"/>
        <w:rPr>
          <w:sz w:val="24"/>
          <w:szCs w:val="24"/>
        </w:rPr>
      </w:pPr>
      <w:r>
        <w:rPr>
          <w:rFonts w:hint="cs"/>
          <w:sz w:val="24"/>
          <w:szCs w:val="24"/>
          <w:rtl/>
        </w:rPr>
        <w:lastRenderedPageBreak/>
        <w:t>תיאור רשח"מ בכלים מתורת הרשתות הפך לשדה מחקר פופולרי בשנים האחרונות.</w:t>
      </w:r>
      <w:r>
        <w:rPr>
          <w:rStyle w:val="af"/>
          <w:sz w:val="24"/>
          <w:rtl/>
        </w:rPr>
        <w:footnoteReference w:id="48"/>
      </w:r>
      <w:r>
        <w:rPr>
          <w:rFonts w:hint="cs"/>
          <w:sz w:val="24"/>
          <w:szCs w:val="24"/>
          <w:rtl/>
        </w:rPr>
        <w:t xml:space="preserve"> </w:t>
      </w:r>
      <w:r w:rsidR="005F7D1E">
        <w:rPr>
          <w:rFonts w:hint="cs"/>
          <w:sz w:val="24"/>
          <w:szCs w:val="24"/>
          <w:rtl/>
        </w:rPr>
        <w:t>מחקרים מסוג זה</w:t>
      </w:r>
      <w:r w:rsidR="000A5D02">
        <w:rPr>
          <w:rFonts w:hint="cs"/>
          <w:sz w:val="24"/>
          <w:szCs w:val="24"/>
          <w:rtl/>
        </w:rPr>
        <w:t xml:space="preserve"> מנתחים מערכי נתונים רחבי היקף על-מנת לבחון את כללי היסוד שלפיהן מתנהגים המשתמשים ברשח"מ, או שלפיהן מתנהגת הרשת כולה</w:t>
      </w:r>
      <w:r w:rsidR="005F7D1E">
        <w:rPr>
          <w:rFonts w:hint="cs"/>
          <w:sz w:val="24"/>
          <w:szCs w:val="24"/>
          <w:rtl/>
        </w:rPr>
        <w:t>.</w:t>
      </w:r>
      <w:r>
        <w:rPr>
          <w:rFonts w:hint="cs"/>
          <w:sz w:val="24"/>
          <w:szCs w:val="24"/>
          <w:rtl/>
        </w:rPr>
        <w:t xml:space="preserve"> בתת-הפרק הבא יוצגו מאפיינים יסודיים של תנועת המידע ברשח"מ, וכן כשלים אפשריים של תנועה זו שעדויות להם אותרו בספרות המחקרית.</w:t>
      </w:r>
    </w:p>
    <w:p w:rsidR="00262B4D" w:rsidRPr="00D26A5E" w:rsidRDefault="00262B4D" w:rsidP="00262B4D">
      <w:pPr>
        <w:spacing w:line="480" w:lineRule="auto"/>
        <w:jc w:val="both"/>
        <w:outlineLvl w:val="2"/>
        <w:rPr>
          <w:b/>
          <w:bCs/>
          <w:sz w:val="24"/>
          <w:szCs w:val="24"/>
          <w:rtl/>
        </w:rPr>
      </w:pPr>
      <w:r w:rsidRPr="00D26A5E">
        <w:rPr>
          <w:rFonts w:hint="cs"/>
          <w:b/>
          <w:bCs/>
          <w:sz w:val="24"/>
          <w:szCs w:val="24"/>
          <w:rtl/>
        </w:rPr>
        <w:t>ג.</w:t>
      </w:r>
      <w:r w:rsidR="005836C8">
        <w:rPr>
          <w:rFonts w:hint="cs"/>
          <w:b/>
          <w:bCs/>
          <w:sz w:val="24"/>
          <w:szCs w:val="24"/>
          <w:rtl/>
        </w:rPr>
        <w:t>3</w:t>
      </w:r>
      <w:r w:rsidRPr="00D26A5E">
        <w:rPr>
          <w:rFonts w:hint="cs"/>
          <w:b/>
          <w:bCs/>
          <w:sz w:val="24"/>
          <w:szCs w:val="24"/>
          <w:rtl/>
        </w:rPr>
        <w:t xml:space="preserve"> </w:t>
      </w:r>
      <w:r w:rsidR="00554D2F">
        <w:rPr>
          <w:rFonts w:hint="cs"/>
          <w:b/>
          <w:bCs/>
          <w:sz w:val="24"/>
          <w:szCs w:val="24"/>
          <w:rtl/>
        </w:rPr>
        <w:t>תנועת</w:t>
      </w:r>
      <w:r w:rsidRPr="00D26A5E">
        <w:rPr>
          <w:rFonts w:hint="cs"/>
          <w:b/>
          <w:bCs/>
          <w:sz w:val="24"/>
          <w:szCs w:val="24"/>
          <w:rtl/>
        </w:rPr>
        <w:t xml:space="preserve"> </w:t>
      </w:r>
      <w:r w:rsidR="00E24EBE">
        <w:rPr>
          <w:rFonts w:hint="cs"/>
          <w:b/>
          <w:bCs/>
          <w:sz w:val="24"/>
          <w:szCs w:val="24"/>
          <w:rtl/>
        </w:rPr>
        <w:t>מידע ב</w:t>
      </w:r>
      <w:r w:rsidRPr="00D26A5E">
        <w:rPr>
          <w:rFonts w:hint="cs"/>
          <w:b/>
          <w:bCs/>
          <w:sz w:val="24"/>
          <w:szCs w:val="24"/>
          <w:rtl/>
        </w:rPr>
        <w:t xml:space="preserve">רשת החברתית המקוונת – </w:t>
      </w:r>
      <w:r w:rsidR="00404D94">
        <w:rPr>
          <w:rFonts w:hint="cs"/>
          <w:b/>
          <w:bCs/>
          <w:sz w:val="24"/>
          <w:szCs w:val="24"/>
          <w:rtl/>
        </w:rPr>
        <w:t>מאפייני יסוד</w:t>
      </w:r>
      <w:r w:rsidR="005836C8">
        <w:rPr>
          <w:rFonts w:hint="cs"/>
          <w:b/>
          <w:bCs/>
          <w:sz w:val="24"/>
          <w:szCs w:val="24"/>
          <w:rtl/>
        </w:rPr>
        <w:t xml:space="preserve"> וכשלים אפשריים</w:t>
      </w:r>
    </w:p>
    <w:p w:rsidR="001807BF" w:rsidRDefault="004A7184" w:rsidP="000D1357">
      <w:pPr>
        <w:spacing w:line="480" w:lineRule="auto"/>
        <w:ind w:firstLine="720"/>
        <w:jc w:val="both"/>
        <w:rPr>
          <w:sz w:val="24"/>
          <w:szCs w:val="24"/>
          <w:rtl/>
        </w:rPr>
      </w:pPr>
      <w:r>
        <w:rPr>
          <w:rFonts w:hint="cs"/>
          <w:sz w:val="24"/>
          <w:szCs w:val="24"/>
          <w:rtl/>
        </w:rPr>
        <w:t xml:space="preserve">כאמור לעיל </w:t>
      </w:r>
      <w:r w:rsidR="000A5D02">
        <w:rPr>
          <w:rFonts w:hint="cs"/>
          <w:sz w:val="24"/>
          <w:szCs w:val="24"/>
          <w:rtl/>
        </w:rPr>
        <w:t>ה</w:t>
      </w:r>
      <w:r w:rsidR="005F7D1E">
        <w:rPr>
          <w:rFonts w:hint="cs"/>
          <w:sz w:val="24"/>
          <w:szCs w:val="24"/>
          <w:rtl/>
        </w:rPr>
        <w:t xml:space="preserve">מחקר </w:t>
      </w:r>
      <w:r w:rsidR="000A5D02">
        <w:rPr>
          <w:rFonts w:hint="cs"/>
          <w:sz w:val="24"/>
          <w:szCs w:val="24"/>
          <w:rtl/>
        </w:rPr>
        <w:t>ה</w:t>
      </w:r>
      <w:r w:rsidR="005F7D1E">
        <w:rPr>
          <w:rFonts w:hint="cs"/>
          <w:sz w:val="24"/>
          <w:szCs w:val="24"/>
          <w:rtl/>
        </w:rPr>
        <w:t>רשתי</w:t>
      </w:r>
      <w:r w:rsidR="000A5D02">
        <w:rPr>
          <w:rFonts w:hint="cs"/>
          <w:sz w:val="24"/>
          <w:szCs w:val="24"/>
          <w:rtl/>
        </w:rPr>
        <w:t xml:space="preserve"> מחיל כלים </w:t>
      </w:r>
      <w:r w:rsidR="00794BC6">
        <w:rPr>
          <w:rFonts w:hint="cs"/>
          <w:sz w:val="24"/>
          <w:szCs w:val="24"/>
          <w:rtl/>
        </w:rPr>
        <w:t>מ</w:t>
      </w:r>
      <w:r w:rsidR="000A5D02">
        <w:rPr>
          <w:rFonts w:hint="cs"/>
          <w:sz w:val="24"/>
          <w:szCs w:val="24"/>
          <w:rtl/>
        </w:rPr>
        <w:t>מחקר הרשתות החברתיות במרחב הפיזי על רשח"מ.</w:t>
      </w:r>
      <w:r w:rsidR="000D1357">
        <w:rPr>
          <w:rFonts w:hint="cs"/>
          <w:sz w:val="24"/>
          <w:szCs w:val="24"/>
          <w:rtl/>
        </w:rPr>
        <w:t xml:space="preserve"> מחקרים בתחום </w:t>
      </w:r>
      <w:r w:rsidR="000A5D02">
        <w:rPr>
          <w:rFonts w:hint="cs"/>
          <w:sz w:val="24"/>
          <w:szCs w:val="24"/>
          <w:rtl/>
        </w:rPr>
        <w:t xml:space="preserve">איששו </w:t>
      </w:r>
      <w:r w:rsidR="000D1357">
        <w:rPr>
          <w:rFonts w:hint="cs"/>
          <w:sz w:val="24"/>
          <w:szCs w:val="24"/>
          <w:rtl/>
        </w:rPr>
        <w:t xml:space="preserve">תפיסת יסוד של המחקר במרחב הפיזי: </w:t>
      </w:r>
      <w:r w:rsidR="000A5D02">
        <w:rPr>
          <w:rFonts w:hint="cs"/>
          <w:sz w:val="24"/>
          <w:szCs w:val="24"/>
          <w:rtl/>
        </w:rPr>
        <w:t xml:space="preserve">רשתות אינן מרחב פתוח אחד ואחיד. נראה כמעט טריוויאלי לומר כי </w:t>
      </w:r>
      <w:r w:rsidR="00214DDC">
        <w:rPr>
          <w:rFonts w:hint="cs"/>
          <w:sz w:val="24"/>
          <w:szCs w:val="24"/>
          <w:rtl/>
        </w:rPr>
        <w:t xml:space="preserve">רשתות חברתיות במרחב הפיזי, כגון הרשת שמורכבת מהתלמידים בכיתה </w:t>
      </w:r>
      <w:r w:rsidR="009E78AE">
        <w:rPr>
          <w:rFonts w:hint="cs"/>
          <w:sz w:val="24"/>
          <w:szCs w:val="24"/>
          <w:rtl/>
        </w:rPr>
        <w:t xml:space="preserve">מסוימת או השחקנים בקבוצת כדורגל, </w:t>
      </w:r>
      <w:r>
        <w:rPr>
          <w:rFonts w:hint="cs"/>
          <w:sz w:val="24"/>
          <w:szCs w:val="24"/>
          <w:rtl/>
        </w:rPr>
        <w:t>אינן מרחב פתוח אחד</w:t>
      </w:r>
      <w:r w:rsidR="001807BF">
        <w:rPr>
          <w:rFonts w:hint="cs"/>
          <w:sz w:val="24"/>
          <w:szCs w:val="24"/>
          <w:rtl/>
        </w:rPr>
        <w:t xml:space="preserve"> ואחיד</w:t>
      </w:r>
      <w:r>
        <w:rPr>
          <w:rFonts w:hint="cs"/>
          <w:sz w:val="24"/>
          <w:szCs w:val="24"/>
          <w:rtl/>
        </w:rPr>
        <w:t>.</w:t>
      </w:r>
      <w:r w:rsidR="001807BF">
        <w:rPr>
          <w:rFonts w:hint="cs"/>
          <w:sz w:val="24"/>
          <w:szCs w:val="24"/>
          <w:rtl/>
        </w:rPr>
        <w:t xml:space="preserve"> ניתן לראות זאת בקלות באמצעות מיקוד באלמנט אחד ברשת. תלמיד פלוני אינו מקושר לכל תלמידי הכיתה בעוצמה זהה (כלומר הוא מקיים מגע קרוב יותר עם פלמונית מאשר עם אלמונית), וכתוצאה מכך משאב שהוא יפיץ ברשת (כמו למשל, מידע) לא יועבר לכל תלמידי הכיתה באופן זהה.</w:t>
      </w:r>
      <w:r w:rsidR="000A5D02">
        <w:rPr>
          <w:rFonts w:hint="cs"/>
          <w:sz w:val="24"/>
          <w:szCs w:val="24"/>
          <w:rtl/>
        </w:rPr>
        <w:t xml:space="preserve"> </w:t>
      </w:r>
      <w:r w:rsidR="000D1357">
        <w:rPr>
          <w:rFonts w:hint="cs"/>
          <w:sz w:val="24"/>
          <w:szCs w:val="24"/>
          <w:rtl/>
        </w:rPr>
        <w:t>תובנה זו, הראו מחקרים, מתקיימת גם ברשח"מ: הן אינן מרחב פתוח ואחיד.</w:t>
      </w:r>
    </w:p>
    <w:p w:rsidR="001807BF" w:rsidRDefault="000A5D02" w:rsidP="001807BF">
      <w:pPr>
        <w:spacing w:line="480" w:lineRule="auto"/>
        <w:ind w:firstLine="720"/>
        <w:jc w:val="both"/>
        <w:rPr>
          <w:sz w:val="24"/>
          <w:szCs w:val="24"/>
          <w:rtl/>
        </w:rPr>
      </w:pPr>
      <w:r>
        <w:rPr>
          <w:rFonts w:hint="cs"/>
          <w:sz w:val="24"/>
          <w:szCs w:val="24"/>
          <w:rtl/>
        </w:rPr>
        <w:t>המחקר הסוציולוגי</w:t>
      </w:r>
      <w:r w:rsidR="001807BF">
        <w:rPr>
          <w:rFonts w:hint="cs"/>
          <w:sz w:val="24"/>
          <w:szCs w:val="24"/>
          <w:rtl/>
        </w:rPr>
        <w:t xml:space="preserve"> אפיין סוגים שונים של רשתות. בין היתר, חוקרים</w:t>
      </w:r>
      <w:r>
        <w:rPr>
          <w:rFonts w:hint="cs"/>
          <w:sz w:val="24"/>
          <w:szCs w:val="24"/>
          <w:rtl/>
        </w:rPr>
        <w:t xml:space="preserve"> </w:t>
      </w:r>
      <w:r w:rsidR="001807BF">
        <w:rPr>
          <w:rFonts w:hint="cs"/>
          <w:sz w:val="24"/>
          <w:szCs w:val="24"/>
          <w:rtl/>
        </w:rPr>
        <w:t>הראו</w:t>
      </w:r>
      <w:r w:rsidR="00830F2E">
        <w:rPr>
          <w:rFonts w:hint="cs"/>
          <w:sz w:val="24"/>
          <w:szCs w:val="24"/>
          <w:rtl/>
        </w:rPr>
        <w:t xml:space="preserve"> כי </w:t>
      </w:r>
      <w:r w:rsidR="008B3F9C">
        <w:rPr>
          <w:rFonts w:hint="cs"/>
          <w:sz w:val="24"/>
          <w:szCs w:val="24"/>
          <w:rtl/>
        </w:rPr>
        <w:t>ישנן רשתות שבהן</w:t>
      </w:r>
      <w:r w:rsidR="00830F2E">
        <w:rPr>
          <w:rFonts w:hint="cs"/>
          <w:sz w:val="24"/>
          <w:szCs w:val="24"/>
          <w:rtl/>
        </w:rPr>
        <w:t xml:space="preserve"> צמתים רבים מקושרים</w:t>
      </w:r>
      <w:r w:rsidR="008B3F9C">
        <w:rPr>
          <w:rFonts w:hint="cs"/>
          <w:sz w:val="24"/>
          <w:szCs w:val="24"/>
          <w:rtl/>
        </w:rPr>
        <w:t xml:space="preserve"> בעוצמה גבוה</w:t>
      </w:r>
      <w:r w:rsidR="00830F2E">
        <w:rPr>
          <w:rFonts w:hint="cs"/>
          <w:sz w:val="24"/>
          <w:szCs w:val="24"/>
          <w:rtl/>
        </w:rPr>
        <w:t>ה</w:t>
      </w:r>
      <w:r w:rsidR="008B3F9C">
        <w:rPr>
          <w:rFonts w:hint="cs"/>
          <w:sz w:val="24"/>
          <w:szCs w:val="24"/>
          <w:rtl/>
        </w:rPr>
        <w:t>,</w:t>
      </w:r>
      <w:r w:rsidR="00830F2E">
        <w:rPr>
          <w:rFonts w:hint="cs"/>
          <w:sz w:val="24"/>
          <w:szCs w:val="24"/>
          <w:rtl/>
        </w:rPr>
        <w:t xml:space="preserve"> כך שנוצר</w:t>
      </w:r>
      <w:r w:rsidR="008B3F9C">
        <w:rPr>
          <w:rFonts w:hint="cs"/>
          <w:sz w:val="24"/>
          <w:szCs w:val="24"/>
          <w:rtl/>
        </w:rPr>
        <w:t>ים</w:t>
      </w:r>
      <w:r w:rsidR="00830F2E">
        <w:rPr>
          <w:rFonts w:hint="cs"/>
          <w:sz w:val="24"/>
          <w:szCs w:val="24"/>
          <w:rtl/>
        </w:rPr>
        <w:t xml:space="preserve"> אשכול</w:t>
      </w:r>
      <w:r w:rsidR="008B3F9C">
        <w:rPr>
          <w:rFonts w:hint="cs"/>
          <w:sz w:val="24"/>
          <w:szCs w:val="24"/>
          <w:rtl/>
        </w:rPr>
        <w:t>ות</w:t>
      </w:r>
      <w:r w:rsidR="00830F2E">
        <w:rPr>
          <w:rFonts w:hint="cs"/>
          <w:sz w:val="24"/>
          <w:szCs w:val="24"/>
          <w:rtl/>
        </w:rPr>
        <w:t xml:space="preserve"> פנימי</w:t>
      </w:r>
      <w:r w:rsidR="008B3F9C">
        <w:rPr>
          <w:rFonts w:hint="cs"/>
          <w:sz w:val="24"/>
          <w:szCs w:val="24"/>
          <w:rtl/>
        </w:rPr>
        <w:t>ים</w:t>
      </w:r>
      <w:r w:rsidR="00830F2E">
        <w:rPr>
          <w:rFonts w:hint="cs"/>
          <w:sz w:val="24"/>
          <w:szCs w:val="24"/>
          <w:rtl/>
        </w:rPr>
        <w:t xml:space="preserve"> ברשת (</w:t>
      </w:r>
      <w:r w:rsidR="00830F2E">
        <w:rPr>
          <w:i/>
          <w:iCs/>
          <w:sz w:val="24"/>
          <w:szCs w:val="24"/>
        </w:rPr>
        <w:t>Cluster</w:t>
      </w:r>
      <w:r w:rsidR="008B3F9C">
        <w:rPr>
          <w:i/>
          <w:iCs/>
          <w:sz w:val="24"/>
          <w:szCs w:val="24"/>
        </w:rPr>
        <w:t>s</w:t>
      </w:r>
      <w:r w:rsidR="008B3F9C">
        <w:rPr>
          <w:rFonts w:hint="cs"/>
          <w:sz w:val="24"/>
          <w:szCs w:val="24"/>
          <w:rtl/>
        </w:rPr>
        <w:t>) המחוברים לשאר הרשת באמצעות צמתים פעילים במיוחד</w:t>
      </w:r>
      <w:r w:rsidR="00F508EB">
        <w:rPr>
          <w:rFonts w:hint="cs"/>
          <w:sz w:val="24"/>
          <w:szCs w:val="24"/>
          <w:rtl/>
        </w:rPr>
        <w:t>.</w:t>
      </w:r>
      <w:r w:rsidR="008B3F9C">
        <w:rPr>
          <w:rFonts w:hint="cs"/>
          <w:sz w:val="24"/>
          <w:szCs w:val="24"/>
          <w:rtl/>
        </w:rPr>
        <w:t xml:space="preserve"> תופעת ה-</w:t>
      </w:r>
      <w:r w:rsidR="008B3F9C" w:rsidRPr="00794BC6">
        <w:rPr>
          <w:i/>
          <w:iCs/>
          <w:sz w:val="24"/>
          <w:szCs w:val="24"/>
        </w:rPr>
        <w:t>Clustering</w:t>
      </w:r>
      <w:r w:rsidR="008B3F9C">
        <w:rPr>
          <w:rFonts w:hint="cs"/>
          <w:sz w:val="24"/>
          <w:szCs w:val="24"/>
          <w:rtl/>
        </w:rPr>
        <w:t>, יחד עם מרחק ממוצע קצר בין צמתים אקראיים ברשת</w:t>
      </w:r>
      <w:r w:rsidR="00794BC6">
        <w:rPr>
          <w:rFonts w:hint="cs"/>
          <w:sz w:val="24"/>
          <w:szCs w:val="24"/>
          <w:rtl/>
        </w:rPr>
        <w:t>,</w:t>
      </w:r>
      <w:r w:rsidR="008B3F9C">
        <w:rPr>
          <w:rFonts w:hint="cs"/>
          <w:sz w:val="24"/>
          <w:szCs w:val="24"/>
          <w:rtl/>
        </w:rPr>
        <w:t xml:space="preserve"> </w:t>
      </w:r>
      <w:r w:rsidR="00794BC6">
        <w:rPr>
          <w:rFonts w:hint="cs"/>
          <w:sz w:val="24"/>
          <w:szCs w:val="24"/>
          <w:rtl/>
        </w:rPr>
        <w:t xml:space="preserve">מאפיינים </w:t>
      </w:r>
      <w:r w:rsidR="008B3F9C">
        <w:rPr>
          <w:rFonts w:hint="cs"/>
          <w:sz w:val="24"/>
          <w:szCs w:val="24"/>
          <w:rtl/>
        </w:rPr>
        <w:t>רשת</w:t>
      </w:r>
      <w:r w:rsidR="00794BC6">
        <w:rPr>
          <w:rFonts w:hint="cs"/>
          <w:sz w:val="24"/>
          <w:szCs w:val="24"/>
          <w:rtl/>
        </w:rPr>
        <w:t>ות</w:t>
      </w:r>
      <w:r w:rsidR="008B3F9C">
        <w:rPr>
          <w:rFonts w:hint="cs"/>
          <w:sz w:val="24"/>
          <w:szCs w:val="24"/>
          <w:rtl/>
        </w:rPr>
        <w:t xml:space="preserve"> מסוג "עולם קטן".</w:t>
      </w:r>
      <w:r w:rsidR="00F508EB">
        <w:rPr>
          <w:rStyle w:val="af"/>
          <w:sz w:val="24"/>
          <w:rtl/>
        </w:rPr>
        <w:footnoteReference w:id="49"/>
      </w:r>
      <w:r w:rsidR="001807BF">
        <w:rPr>
          <w:rFonts w:hint="cs"/>
          <w:sz w:val="24"/>
          <w:szCs w:val="24"/>
          <w:rtl/>
        </w:rPr>
        <w:t xml:space="preserve"> ברשתות מסוג זה צפויים ה</w:t>
      </w:r>
      <w:r w:rsidR="00C252B3">
        <w:rPr>
          <w:rFonts w:hint="cs"/>
          <w:sz w:val="24"/>
          <w:szCs w:val="24"/>
          <w:rtl/>
        </w:rPr>
        <w:t>משאבים המופצים ברשת לנוע באופן אחיד ולהגיע לכלל הרשת. כך למשל, ברשתות מסוג "עולם קטן" מגפות מדבקות תופצנה בקלות יתרה.</w:t>
      </w:r>
      <w:r w:rsidR="00C252B3">
        <w:rPr>
          <w:rStyle w:val="af"/>
          <w:sz w:val="24"/>
          <w:rtl/>
        </w:rPr>
        <w:footnoteReference w:id="50"/>
      </w:r>
    </w:p>
    <w:p w:rsidR="00C252B3" w:rsidRPr="00C252B3" w:rsidRDefault="00F508EB" w:rsidP="00FD6636">
      <w:pPr>
        <w:spacing w:line="480" w:lineRule="auto"/>
        <w:ind w:firstLine="720"/>
        <w:jc w:val="both"/>
        <w:rPr>
          <w:sz w:val="24"/>
          <w:szCs w:val="24"/>
          <w:rtl/>
        </w:rPr>
      </w:pPr>
      <w:r w:rsidRPr="00F508EB">
        <w:rPr>
          <w:i/>
          <w:iCs/>
          <w:sz w:val="24"/>
          <w:szCs w:val="24"/>
        </w:rPr>
        <w:t>Wilson</w:t>
      </w:r>
      <w:r>
        <w:rPr>
          <w:rFonts w:hint="cs"/>
          <w:sz w:val="24"/>
          <w:szCs w:val="24"/>
          <w:rtl/>
        </w:rPr>
        <w:t xml:space="preserve"> ואחרים הראו כי </w:t>
      </w:r>
      <w:r w:rsidR="00794BC6">
        <w:rPr>
          <w:rFonts w:hint="cs"/>
          <w:sz w:val="24"/>
          <w:szCs w:val="24"/>
          <w:rtl/>
        </w:rPr>
        <w:t>רשח"מ מציגות מאפייני "עולם קטן"</w:t>
      </w:r>
      <w:r w:rsidR="00C252B3">
        <w:rPr>
          <w:rFonts w:hint="cs"/>
          <w:sz w:val="24"/>
          <w:szCs w:val="24"/>
          <w:rtl/>
        </w:rPr>
        <w:t xml:space="preserve"> במידה נמוכה מהתפיסה המקובלת</w:t>
      </w:r>
      <w:r>
        <w:rPr>
          <w:rFonts w:hint="cs"/>
          <w:sz w:val="24"/>
          <w:szCs w:val="24"/>
          <w:rtl/>
        </w:rPr>
        <w:t>.</w:t>
      </w:r>
      <w:r w:rsidR="004A7184" w:rsidRPr="004A7184">
        <w:rPr>
          <w:sz w:val="24"/>
          <w:szCs w:val="24"/>
          <w:vertAlign w:val="superscript"/>
          <w:rtl/>
        </w:rPr>
        <w:footnoteReference w:id="51"/>
      </w:r>
      <w:r>
        <w:rPr>
          <w:rFonts w:hint="cs"/>
          <w:rtl/>
        </w:rPr>
        <w:t xml:space="preserve"> </w:t>
      </w:r>
      <w:r w:rsidRPr="00F508EB">
        <w:rPr>
          <w:sz w:val="24"/>
          <w:szCs w:val="24"/>
          <w:rtl/>
        </w:rPr>
        <w:t xml:space="preserve">במחקר שערכו ברשת </w:t>
      </w:r>
      <w:r w:rsidRPr="00C252B3">
        <w:rPr>
          <w:i/>
          <w:iCs/>
          <w:sz w:val="24"/>
          <w:szCs w:val="24"/>
        </w:rPr>
        <w:t>Facebook</w:t>
      </w:r>
      <w:r w:rsidR="00C252B3">
        <w:rPr>
          <w:sz w:val="24"/>
          <w:szCs w:val="24"/>
          <w:rtl/>
        </w:rPr>
        <w:t xml:space="preserve"> </w:t>
      </w:r>
      <w:r w:rsidR="00C252B3">
        <w:rPr>
          <w:rFonts w:hint="cs"/>
          <w:sz w:val="24"/>
          <w:szCs w:val="24"/>
          <w:rtl/>
        </w:rPr>
        <w:t xml:space="preserve">הראו כי כאשר מתחשבים בעוצמת הקשר בין צמתים (באמצעות חישוב האינטרקציות בין משתמשים), נוצרים פחות </w:t>
      </w:r>
      <w:r w:rsidR="00FD6636">
        <w:rPr>
          <w:rFonts w:hint="cs"/>
          <w:sz w:val="24"/>
          <w:szCs w:val="24"/>
          <w:rtl/>
        </w:rPr>
        <w:t>צמתים</w:t>
      </w:r>
      <w:r w:rsidR="00C252B3">
        <w:rPr>
          <w:rFonts w:hint="cs"/>
          <w:sz w:val="24"/>
          <w:szCs w:val="24"/>
          <w:rtl/>
        </w:rPr>
        <w:t xml:space="preserve"> פעילים מאוד, והמרחק בין הצמתים גדל.</w:t>
      </w:r>
      <w:r w:rsidR="00C252B3">
        <w:rPr>
          <w:rStyle w:val="af"/>
          <w:sz w:val="24"/>
          <w:rtl/>
        </w:rPr>
        <w:footnoteReference w:id="52"/>
      </w:r>
      <w:r w:rsidR="00C252B3">
        <w:rPr>
          <w:rFonts w:hint="cs"/>
          <w:sz w:val="24"/>
          <w:szCs w:val="24"/>
          <w:rtl/>
        </w:rPr>
        <w:t xml:space="preserve"> בעקבות זאת, תעבורת המידע ברשת מוקשה.</w:t>
      </w:r>
      <w:r w:rsidR="004A7184">
        <w:rPr>
          <w:rFonts w:hint="cs"/>
          <w:sz w:val="24"/>
          <w:szCs w:val="24"/>
          <w:rtl/>
        </w:rPr>
        <w:t xml:space="preserve"> </w:t>
      </w:r>
      <w:r w:rsidR="00C252B3">
        <w:rPr>
          <w:rFonts w:hint="cs"/>
          <w:sz w:val="24"/>
          <w:szCs w:val="24"/>
          <w:rtl/>
        </w:rPr>
        <w:t xml:space="preserve">עוד יושם אל לב, כי </w:t>
      </w:r>
      <w:r w:rsidR="00C252B3">
        <w:rPr>
          <w:i/>
          <w:iCs/>
          <w:sz w:val="24"/>
          <w:szCs w:val="24"/>
        </w:rPr>
        <w:t>Wilson</w:t>
      </w:r>
      <w:r w:rsidR="00C252B3">
        <w:rPr>
          <w:rFonts w:hint="cs"/>
          <w:i/>
          <w:iCs/>
          <w:sz w:val="24"/>
          <w:szCs w:val="24"/>
          <w:rtl/>
        </w:rPr>
        <w:t xml:space="preserve"> </w:t>
      </w:r>
      <w:r w:rsidR="00C252B3">
        <w:rPr>
          <w:rFonts w:hint="cs"/>
          <w:sz w:val="24"/>
          <w:szCs w:val="24"/>
          <w:rtl/>
        </w:rPr>
        <w:t xml:space="preserve">ואחרים אף עמדו על כך שהנטייה ליצירת אשכולות עולה אצל משתמשים בעלי קשרים </w:t>
      </w:r>
      <w:r w:rsidR="00C252B3">
        <w:rPr>
          <w:rFonts w:hint="cs"/>
          <w:sz w:val="24"/>
          <w:szCs w:val="24"/>
          <w:rtl/>
        </w:rPr>
        <w:lastRenderedPageBreak/>
        <w:t>חלשים לצמתים פעילים במיוחד. בעקבות זאת, ייתכנו אשכולות מידע רבים המקושרים לשאר הרשת בכמה קשרים חלשים בלבד, באופן המעלה חשש מוגבר לזרימה חלקית ופגומה של מידע.</w:t>
      </w:r>
    </w:p>
    <w:p w:rsidR="00214DDC" w:rsidRDefault="00C252B3" w:rsidP="004A7184">
      <w:pPr>
        <w:spacing w:line="480" w:lineRule="auto"/>
        <w:ind w:firstLine="720"/>
        <w:jc w:val="both"/>
        <w:rPr>
          <w:sz w:val="24"/>
          <w:szCs w:val="24"/>
          <w:rtl/>
        </w:rPr>
      </w:pPr>
      <w:r>
        <w:rPr>
          <w:rFonts w:hint="cs"/>
          <w:sz w:val="24"/>
          <w:szCs w:val="24"/>
          <w:rtl/>
        </w:rPr>
        <w:t xml:space="preserve">האמור לעיל </w:t>
      </w:r>
      <w:r w:rsidR="00BF78DE">
        <w:rPr>
          <w:rFonts w:hint="cs"/>
          <w:sz w:val="24"/>
          <w:szCs w:val="24"/>
          <w:rtl/>
        </w:rPr>
        <w:t>מעלה</w:t>
      </w:r>
      <w:r>
        <w:rPr>
          <w:rFonts w:hint="cs"/>
          <w:sz w:val="24"/>
          <w:szCs w:val="24"/>
          <w:rtl/>
        </w:rPr>
        <w:t xml:space="preserve"> כי </w:t>
      </w:r>
      <w:r w:rsidR="004A7184" w:rsidRPr="00C252B3">
        <w:rPr>
          <w:rFonts w:hint="cs"/>
          <w:sz w:val="24"/>
          <w:szCs w:val="24"/>
          <w:rtl/>
        </w:rPr>
        <w:t>המטאפורה של "כיכר העיר החדשה" שגויה</w:t>
      </w:r>
      <w:r w:rsidR="00BF78DE">
        <w:rPr>
          <w:rFonts w:hint="cs"/>
          <w:sz w:val="24"/>
          <w:szCs w:val="24"/>
          <w:rtl/>
        </w:rPr>
        <w:t xml:space="preserve"> </w:t>
      </w:r>
      <w:r w:rsidR="00BF78DE">
        <w:rPr>
          <w:sz w:val="24"/>
          <w:szCs w:val="24"/>
          <w:rtl/>
        </w:rPr>
        <w:t>–</w:t>
      </w:r>
      <w:r w:rsidR="00BF78DE">
        <w:rPr>
          <w:rFonts w:hint="cs"/>
          <w:sz w:val="24"/>
          <w:szCs w:val="24"/>
          <w:rtl/>
        </w:rPr>
        <w:t xml:space="preserve"> ביחס לרשח"מ </w:t>
      </w:r>
      <w:r w:rsidR="00BF78DE">
        <w:rPr>
          <w:sz w:val="24"/>
          <w:szCs w:val="24"/>
          <w:rtl/>
        </w:rPr>
        <w:t>–</w:t>
      </w:r>
      <w:r w:rsidR="004A7184" w:rsidRPr="00C252B3">
        <w:rPr>
          <w:rFonts w:hint="cs"/>
          <w:sz w:val="24"/>
          <w:szCs w:val="24"/>
          <w:rtl/>
        </w:rPr>
        <w:t xml:space="preserve"> </w:t>
      </w:r>
      <w:r>
        <w:rPr>
          <w:rFonts w:hint="cs"/>
          <w:sz w:val="24"/>
          <w:szCs w:val="24"/>
          <w:rtl/>
        </w:rPr>
        <w:t>בשני מובנים</w:t>
      </w:r>
      <w:r w:rsidR="004A7184" w:rsidRPr="00C252B3">
        <w:rPr>
          <w:rFonts w:hint="cs"/>
          <w:sz w:val="24"/>
          <w:szCs w:val="24"/>
          <w:rtl/>
        </w:rPr>
        <w:t>.</w:t>
      </w:r>
      <w:r>
        <w:rPr>
          <w:rFonts w:hint="cs"/>
          <w:sz w:val="24"/>
          <w:szCs w:val="24"/>
          <w:rtl/>
        </w:rPr>
        <w:t xml:space="preserve"> לא רק שהרשח"מ אינן מציגות תכונות של מרחב פתוח אחד ואחיד, אלא </w:t>
      </w:r>
      <w:r w:rsidR="001478B5">
        <w:rPr>
          <w:rFonts w:hint="cs"/>
          <w:sz w:val="24"/>
          <w:szCs w:val="24"/>
          <w:rtl/>
        </w:rPr>
        <w:t>ש</w:t>
      </w:r>
      <w:r>
        <w:rPr>
          <w:rFonts w:hint="cs"/>
          <w:sz w:val="24"/>
          <w:szCs w:val="24"/>
          <w:rtl/>
        </w:rPr>
        <w:t xml:space="preserve">הרשתות החברתיות במרחב הפיזי פעמים רבות אינן מציגות תכונות שכאלה. תובנה זו מעלה את הצורך בחקר הצורה שבה מידע עובר ברשח"מ על-מנת לזהות </w:t>
      </w:r>
      <w:r w:rsidR="00BF78DE">
        <w:rPr>
          <w:rFonts w:hint="cs"/>
          <w:sz w:val="24"/>
          <w:szCs w:val="24"/>
          <w:rtl/>
        </w:rPr>
        <w:t xml:space="preserve">כשלים אפשריים. אולם, </w:t>
      </w:r>
      <w:r w:rsidR="002E0EC3">
        <w:rPr>
          <w:rFonts w:hint="cs"/>
          <w:sz w:val="24"/>
          <w:szCs w:val="24"/>
          <w:rtl/>
        </w:rPr>
        <w:t>בטרם נתחיל במלאכה זו</w:t>
      </w:r>
      <w:r w:rsidR="00BF78DE">
        <w:rPr>
          <w:rFonts w:hint="cs"/>
          <w:sz w:val="24"/>
          <w:szCs w:val="24"/>
          <w:rtl/>
        </w:rPr>
        <w:t>, נעמוד על מאפיין נוסף אשר דווקא מבדיל רשח"מ מרשתות חברתיות במרחב הפיזי.</w:t>
      </w:r>
    </w:p>
    <w:p w:rsidR="00404D94" w:rsidRDefault="00554D2F" w:rsidP="00BF78DE">
      <w:pPr>
        <w:spacing w:line="480" w:lineRule="auto"/>
        <w:ind w:firstLine="720"/>
        <w:jc w:val="both"/>
        <w:rPr>
          <w:sz w:val="24"/>
          <w:szCs w:val="24"/>
          <w:rtl/>
        </w:rPr>
      </w:pPr>
      <w:r>
        <w:rPr>
          <w:rFonts w:hint="cs"/>
          <w:sz w:val="24"/>
          <w:szCs w:val="24"/>
          <w:rtl/>
        </w:rPr>
        <w:t xml:space="preserve">מאפיין </w:t>
      </w:r>
      <w:r w:rsidR="00BF78DE">
        <w:rPr>
          <w:rFonts w:hint="cs"/>
          <w:sz w:val="24"/>
          <w:szCs w:val="24"/>
          <w:rtl/>
        </w:rPr>
        <w:t>מרכזי של רשח"מ</w:t>
      </w:r>
      <w:r>
        <w:rPr>
          <w:rFonts w:hint="cs"/>
          <w:sz w:val="24"/>
          <w:szCs w:val="24"/>
          <w:rtl/>
        </w:rPr>
        <w:t xml:space="preserve"> הוא מידת השליטה הריכוזית בתנועת המידע.</w:t>
      </w:r>
      <w:r w:rsidR="00BF78DE">
        <w:rPr>
          <w:rFonts w:hint="cs"/>
          <w:sz w:val="24"/>
          <w:szCs w:val="24"/>
          <w:rtl/>
        </w:rPr>
        <w:t xml:space="preserve"> רשתות במרחב הפיזי </w:t>
      </w:r>
      <w:r w:rsidR="00C12EF1">
        <w:rPr>
          <w:rFonts w:hint="cs"/>
          <w:sz w:val="24"/>
          <w:szCs w:val="24"/>
          <w:rtl/>
        </w:rPr>
        <w:t>פועלות בדרך כלל ללא שליטה ריכוזית במידע.</w:t>
      </w:r>
      <w:r w:rsidR="00BF78DE">
        <w:rPr>
          <w:rFonts w:hint="cs"/>
          <w:sz w:val="24"/>
          <w:szCs w:val="24"/>
          <w:rtl/>
        </w:rPr>
        <w:t xml:space="preserve"> בהתייחס לדוגמאות שהובאו לעיל לרשתות במרחב הפיזי, ניתן לומר במידת ביטחון רבה כי מורה בכיתה או מאמן בקבוצת כדורגל אינם שולטים בכל המידע שעובר ברשתותיהם.</w:t>
      </w:r>
      <w:r w:rsidR="00C12EF1">
        <w:rPr>
          <w:rFonts w:hint="cs"/>
          <w:sz w:val="24"/>
          <w:szCs w:val="24"/>
          <w:rtl/>
        </w:rPr>
        <w:t xml:space="preserve"> לכל הפחות, ניתן לומר כי ברשתות אלו השליטה הריכוזית ב</w:t>
      </w:r>
      <w:r w:rsidR="00BF78DE">
        <w:rPr>
          <w:rFonts w:hint="cs"/>
          <w:sz w:val="24"/>
          <w:szCs w:val="24"/>
          <w:rtl/>
        </w:rPr>
        <w:t xml:space="preserve">תעבורת </w:t>
      </w:r>
      <w:r w:rsidR="00C12EF1">
        <w:rPr>
          <w:rFonts w:hint="cs"/>
          <w:sz w:val="24"/>
          <w:szCs w:val="24"/>
          <w:rtl/>
        </w:rPr>
        <w:t>מידע איננה מוחלטת. לעומת זאת, רשח"מ</w:t>
      </w:r>
      <w:r>
        <w:rPr>
          <w:rFonts w:hint="cs"/>
          <w:sz w:val="24"/>
          <w:szCs w:val="24"/>
          <w:rtl/>
        </w:rPr>
        <w:t xml:space="preserve"> נתונה נמצאת תחת ניטור ושל</w:t>
      </w:r>
      <w:r w:rsidR="00C12EF1">
        <w:rPr>
          <w:rFonts w:hint="cs"/>
          <w:sz w:val="24"/>
          <w:szCs w:val="24"/>
          <w:rtl/>
        </w:rPr>
        <w:t>יטה ריכוזיים</w:t>
      </w:r>
      <w:r>
        <w:rPr>
          <w:rFonts w:hint="cs"/>
          <w:sz w:val="24"/>
          <w:szCs w:val="24"/>
          <w:rtl/>
        </w:rPr>
        <w:t xml:space="preserve"> באופן</w:t>
      </w:r>
      <w:r w:rsidR="003E7727">
        <w:rPr>
          <w:rFonts w:hint="cs"/>
          <w:sz w:val="24"/>
          <w:szCs w:val="24"/>
          <w:rtl/>
        </w:rPr>
        <w:t xml:space="preserve"> חסר תקדים: מנהלי הרשת אחראים לעיתים קרובות על מידת החשיפה של משתמשים למידע ממשתמשים אחרים;</w:t>
      </w:r>
      <w:r w:rsidR="00033494">
        <w:rPr>
          <w:rStyle w:val="af"/>
          <w:sz w:val="24"/>
          <w:rtl/>
        </w:rPr>
        <w:footnoteReference w:id="53"/>
      </w:r>
      <w:r w:rsidR="003E7727">
        <w:rPr>
          <w:rFonts w:hint="cs"/>
          <w:sz w:val="24"/>
          <w:szCs w:val="24"/>
          <w:rtl/>
        </w:rPr>
        <w:t xml:space="preserve"> הם שולטים בעצם המבנה של הרשת ובעיצובה; והם בעלי יכולת ניטור רחבת היקף של המידע שעובר, </w:t>
      </w:r>
      <w:r w:rsidR="00033494">
        <w:rPr>
          <w:rFonts w:hint="cs"/>
          <w:sz w:val="24"/>
          <w:szCs w:val="24"/>
          <w:rtl/>
        </w:rPr>
        <w:t>באמצעות מנגנוני מחקר ממוחשבים.</w:t>
      </w:r>
      <w:r w:rsidR="00033494">
        <w:rPr>
          <w:rStyle w:val="af"/>
          <w:sz w:val="24"/>
          <w:rtl/>
        </w:rPr>
        <w:footnoteReference w:id="54"/>
      </w:r>
    </w:p>
    <w:p w:rsidR="00BF78DE" w:rsidRDefault="00BF78DE" w:rsidP="008B6C1E">
      <w:pPr>
        <w:spacing w:line="480" w:lineRule="auto"/>
        <w:ind w:firstLine="720"/>
        <w:jc w:val="both"/>
        <w:rPr>
          <w:sz w:val="24"/>
          <w:szCs w:val="24"/>
          <w:rtl/>
        </w:rPr>
      </w:pPr>
      <w:r>
        <w:rPr>
          <w:rFonts w:hint="cs"/>
          <w:sz w:val="24"/>
          <w:szCs w:val="24"/>
          <w:rtl/>
        </w:rPr>
        <w:t xml:space="preserve">לכן, בהתחקות אחר תנועת המידע ברשח"מ יש משקל רב ללימוד המדיניות הגלויה והסמויה של החברה המנהלת את הרשת. </w:t>
      </w:r>
      <w:r w:rsidRPr="00D75634">
        <w:rPr>
          <w:rFonts w:hint="cs"/>
          <w:sz w:val="24"/>
          <w:szCs w:val="24"/>
          <w:rtl/>
        </w:rPr>
        <w:t xml:space="preserve">בתחום זה ניתן לציין את מחקרו של רן הופמן, המתחקה אחרי מדיניות הסרת התוכן של רשת </w:t>
      </w:r>
      <w:r w:rsidRPr="00D75634">
        <w:rPr>
          <w:i/>
          <w:iCs/>
          <w:sz w:val="24"/>
          <w:szCs w:val="24"/>
        </w:rPr>
        <w:t>Facebook</w:t>
      </w:r>
      <w:r w:rsidRPr="00D75634">
        <w:rPr>
          <w:rFonts w:hint="cs"/>
          <w:sz w:val="24"/>
          <w:szCs w:val="24"/>
          <w:rtl/>
        </w:rPr>
        <w:t>.</w:t>
      </w:r>
      <w:r w:rsidRPr="00D75634">
        <w:rPr>
          <w:rStyle w:val="af"/>
          <w:sz w:val="24"/>
          <w:rtl/>
        </w:rPr>
        <w:footnoteReference w:id="55"/>
      </w:r>
      <w:r>
        <w:rPr>
          <w:rFonts w:hint="cs"/>
          <w:sz w:val="24"/>
          <w:szCs w:val="24"/>
          <w:rtl/>
        </w:rPr>
        <w:t xml:space="preserve"> </w:t>
      </w:r>
      <w:r w:rsidR="008B6C1E">
        <w:rPr>
          <w:rFonts w:hint="cs"/>
          <w:sz w:val="24"/>
          <w:szCs w:val="24"/>
          <w:rtl/>
        </w:rPr>
        <w:t>בעיקר, יש לשאול</w:t>
      </w:r>
      <w:r>
        <w:rPr>
          <w:rFonts w:hint="cs"/>
          <w:sz w:val="24"/>
          <w:szCs w:val="24"/>
          <w:rtl/>
        </w:rPr>
        <w:t xml:space="preserve"> האם מדיניות </w:t>
      </w:r>
      <w:r w:rsidR="008B6C1E">
        <w:rPr>
          <w:rFonts w:hint="cs"/>
          <w:sz w:val="24"/>
          <w:szCs w:val="24"/>
          <w:rtl/>
        </w:rPr>
        <w:t>פלונית מגבירה או מפחיתה את תעבורת המידע, ובאיזו מידה היא משרתת את גילוי האמת.</w:t>
      </w:r>
      <w:r w:rsidR="00CD0CA4">
        <w:rPr>
          <w:rFonts w:hint="cs"/>
          <w:sz w:val="24"/>
          <w:szCs w:val="24"/>
          <w:rtl/>
        </w:rPr>
        <w:t xml:space="preserve"> במסגרת</w:t>
      </w:r>
      <w:r w:rsidR="000243C0">
        <w:rPr>
          <w:rFonts w:hint="cs"/>
          <w:sz w:val="24"/>
          <w:szCs w:val="24"/>
          <w:rtl/>
        </w:rPr>
        <w:t xml:space="preserve"> המענה ל</w:t>
      </w:r>
      <w:r w:rsidR="00CD0CA4">
        <w:rPr>
          <w:rFonts w:hint="cs"/>
          <w:sz w:val="24"/>
          <w:szCs w:val="24"/>
          <w:rtl/>
        </w:rPr>
        <w:t xml:space="preserve">שאלה זו </w:t>
      </w:r>
      <w:r w:rsidR="000243C0">
        <w:rPr>
          <w:rFonts w:hint="cs"/>
          <w:sz w:val="24"/>
          <w:szCs w:val="24"/>
          <w:rtl/>
        </w:rPr>
        <w:t>נדרש למעשה לאזן</w:t>
      </w:r>
      <w:r w:rsidR="00CD0CA4">
        <w:rPr>
          <w:rFonts w:hint="cs"/>
          <w:sz w:val="24"/>
          <w:szCs w:val="24"/>
          <w:rtl/>
        </w:rPr>
        <w:t xml:space="preserve"> ב</w:t>
      </w:r>
      <w:r w:rsidR="000243C0">
        <w:rPr>
          <w:rFonts w:hint="cs"/>
          <w:sz w:val="24"/>
          <w:szCs w:val="24"/>
          <w:rtl/>
        </w:rPr>
        <w:t>ין ה</w:t>
      </w:r>
      <w:r w:rsidR="00CD0CA4">
        <w:rPr>
          <w:rFonts w:hint="cs"/>
          <w:sz w:val="24"/>
          <w:szCs w:val="24"/>
          <w:rtl/>
        </w:rPr>
        <w:t>אינטרסים הכלכליים של החברה המנהלת את הרשת,</w:t>
      </w:r>
      <w:r w:rsidR="000243C0">
        <w:rPr>
          <w:rFonts w:hint="cs"/>
          <w:sz w:val="24"/>
          <w:szCs w:val="24"/>
          <w:rtl/>
        </w:rPr>
        <w:t xml:space="preserve"> לבין אינטרסים ציבוריים שונים, ובתוכם גילוי האמת. לחברה המנהלת ישנו אינטרס להגביר ככל הניתן את מידת השימוש ברשת, על-מנת להגדיל את רווחיה. כתוצאה מכך, פעמים רבות יהיה זה רווחי עבור החברה המנהלת ליצור חוויה נעימה למשתמש. לעיתים, שאיפה שכזו עשויה לסתור את ערך גילוי האמת. כך למשל, כאשר החברה מעוניינת להימנע מעימות המשתמש </w:t>
      </w:r>
      <w:r w:rsidR="000243C0">
        <w:rPr>
          <w:rFonts w:hint="cs"/>
          <w:sz w:val="24"/>
          <w:szCs w:val="24"/>
          <w:rtl/>
        </w:rPr>
        <w:lastRenderedPageBreak/>
        <w:t>עם מידע הנוגד את השקפת עולמו.</w:t>
      </w:r>
      <w:r w:rsidR="000243C0">
        <w:rPr>
          <w:rStyle w:val="af"/>
          <w:sz w:val="24"/>
          <w:rtl/>
        </w:rPr>
        <w:footnoteReference w:id="56"/>
      </w:r>
      <w:r w:rsidR="000243C0">
        <w:rPr>
          <w:rFonts w:hint="cs"/>
          <w:sz w:val="24"/>
          <w:szCs w:val="24"/>
          <w:rtl/>
        </w:rPr>
        <w:t xml:space="preserve"> דוגמה נוספת ניתן למצוא במצבים שבהם לחברה אינטרס להפחית חשיפה למידע בעל "רייטינג" נמוך יות</w:t>
      </w:r>
      <w:r w:rsidR="00BE2146">
        <w:rPr>
          <w:rFonts w:hint="cs"/>
          <w:sz w:val="24"/>
          <w:szCs w:val="24"/>
          <w:rtl/>
        </w:rPr>
        <w:t>ר (מדרוג). כלומר, רעיונות שמסיבות שונות אינם פופולריים, לא יזכו לייצוג ברשת.</w:t>
      </w:r>
      <w:r w:rsidR="00BE2146">
        <w:rPr>
          <w:rStyle w:val="af"/>
          <w:sz w:val="24"/>
          <w:rtl/>
        </w:rPr>
        <w:footnoteReference w:id="57"/>
      </w:r>
      <w:r w:rsidR="00BE2146">
        <w:rPr>
          <w:rFonts w:hint="cs"/>
          <w:sz w:val="24"/>
          <w:szCs w:val="24"/>
          <w:rtl/>
        </w:rPr>
        <w:t xml:space="preserve"> לבסוף, נראה כי יש להתחשב גם באינטרס העסקי של החברה המנהלת במניעת הפצתו של מיד</w:t>
      </w:r>
      <w:r w:rsidR="002176F3">
        <w:rPr>
          <w:rFonts w:hint="cs"/>
          <w:sz w:val="24"/>
          <w:szCs w:val="24"/>
          <w:rtl/>
        </w:rPr>
        <w:t>ע שמצייר אותה באור שלילי.</w:t>
      </w:r>
    </w:p>
    <w:p w:rsidR="008B6C1E" w:rsidRPr="000A58A6" w:rsidRDefault="001478B5" w:rsidP="008B6C1E">
      <w:pPr>
        <w:pStyle w:val="4"/>
      </w:pPr>
      <w:r>
        <w:rPr>
          <w:rFonts w:hint="cs"/>
          <w:rtl/>
        </w:rPr>
        <w:t>ג.3(א)</w:t>
      </w:r>
      <w:r w:rsidR="008B6C1E" w:rsidRPr="000A58A6">
        <w:rPr>
          <w:rFonts w:hint="cs"/>
          <w:rtl/>
        </w:rPr>
        <w:t xml:space="preserve">  </w:t>
      </w:r>
      <w:r w:rsidR="008B6C1E">
        <w:rPr>
          <w:rFonts w:hint="cs"/>
          <w:rtl/>
        </w:rPr>
        <w:t>הומופיליה ככשל רשתי בתעבורת המידע</w:t>
      </w:r>
    </w:p>
    <w:p w:rsidR="00E14432" w:rsidRDefault="00C56199" w:rsidP="00E14432">
      <w:pPr>
        <w:spacing w:line="480" w:lineRule="auto"/>
        <w:ind w:firstLine="720"/>
        <w:jc w:val="both"/>
        <w:rPr>
          <w:sz w:val="24"/>
          <w:szCs w:val="24"/>
          <w:rtl/>
        </w:rPr>
      </w:pPr>
      <w:r>
        <w:rPr>
          <w:rFonts w:hint="cs"/>
          <w:sz w:val="24"/>
          <w:szCs w:val="24"/>
          <w:rtl/>
        </w:rPr>
        <w:t>הומופיליה הוא שמה של הנטייה האנושית ליצירת קשרים רבים וחזקים יותר בין בני אדם דומים.</w:t>
      </w:r>
      <w:r>
        <w:rPr>
          <w:rStyle w:val="af"/>
          <w:sz w:val="24"/>
          <w:rtl/>
        </w:rPr>
        <w:footnoteReference w:id="58"/>
      </w:r>
      <w:r>
        <w:rPr>
          <w:rFonts w:hint="cs"/>
          <w:sz w:val="24"/>
          <w:szCs w:val="24"/>
          <w:rtl/>
        </w:rPr>
        <w:t xml:space="preserve"> נטייה </w:t>
      </w:r>
      <w:r w:rsidR="00E14432">
        <w:rPr>
          <w:rFonts w:hint="cs"/>
          <w:sz w:val="24"/>
          <w:szCs w:val="24"/>
          <w:rtl/>
        </w:rPr>
        <w:t xml:space="preserve">זו נצפית על-בסיס מגוון מאפיינים </w:t>
      </w:r>
      <w:r w:rsidR="00E14432">
        <w:rPr>
          <w:sz w:val="24"/>
          <w:szCs w:val="24"/>
          <w:rtl/>
        </w:rPr>
        <w:t>–</w:t>
      </w:r>
      <w:r w:rsidR="00E14432">
        <w:rPr>
          <w:rFonts w:hint="cs"/>
          <w:sz w:val="24"/>
          <w:szCs w:val="24"/>
          <w:rtl/>
        </w:rPr>
        <w:t xml:space="preserve"> מעמד חברתי, השתייכות אתנית, מגדר, נטייה מינית, דת, ואף השקפת עולם ערכית ופוליטית.</w:t>
      </w:r>
      <w:r w:rsidR="00E14432">
        <w:rPr>
          <w:rStyle w:val="af"/>
          <w:sz w:val="24"/>
          <w:rtl/>
        </w:rPr>
        <w:footnoteReference w:id="59"/>
      </w:r>
    </w:p>
    <w:p w:rsidR="00E14432" w:rsidRDefault="00E14432" w:rsidP="00FD6636">
      <w:pPr>
        <w:spacing w:line="480" w:lineRule="auto"/>
        <w:ind w:firstLine="720"/>
        <w:jc w:val="both"/>
        <w:rPr>
          <w:sz w:val="24"/>
          <w:szCs w:val="24"/>
        </w:rPr>
      </w:pPr>
      <w:r>
        <w:rPr>
          <w:rFonts w:hint="cs"/>
          <w:sz w:val="24"/>
          <w:szCs w:val="24"/>
          <w:rtl/>
        </w:rPr>
        <w:t>הומופיליה עלולה להוביל ליצירתם של אשכולי מידע מופרדים</w:t>
      </w:r>
      <w:r w:rsidR="00BE18F6">
        <w:rPr>
          <w:rStyle w:val="af"/>
          <w:sz w:val="24"/>
          <w:rtl/>
        </w:rPr>
        <w:footnoteReference w:id="60"/>
      </w:r>
      <w:r>
        <w:rPr>
          <w:rFonts w:hint="cs"/>
          <w:sz w:val="24"/>
          <w:szCs w:val="24"/>
          <w:rtl/>
        </w:rPr>
        <w:t xml:space="preserve"> במסגרת רשת חברתית אחת, אשר אינם מתקשרים ביניהם באופן "בריא". במילים אחרות, קיומם של קשרים רבים וחזקים יותר בין צמתים בעלי מאפיינים זהים ברשת, עלולה להוביל לכך שמידע יעבור בצורה פגומה בין צמתים בעלי מאפיינים שונים.</w:t>
      </w:r>
      <w:r w:rsidR="00FD6636">
        <w:rPr>
          <w:rStyle w:val="af"/>
          <w:sz w:val="24"/>
          <w:rtl/>
        </w:rPr>
        <w:footnoteReference w:id="61"/>
      </w:r>
      <w:r>
        <w:rPr>
          <w:rFonts w:hint="cs"/>
          <w:sz w:val="24"/>
          <w:szCs w:val="24"/>
          <w:rtl/>
        </w:rPr>
        <w:t xml:space="preserve"> </w:t>
      </w:r>
      <w:r w:rsidR="00A7355E">
        <w:rPr>
          <w:rFonts w:hint="cs"/>
          <w:sz w:val="24"/>
          <w:szCs w:val="24"/>
          <w:rtl/>
        </w:rPr>
        <w:t xml:space="preserve">זהו שיעור של כשביעית מהרמה האקראית שניתן היה לצפות בחברה </w:t>
      </w:r>
      <w:r w:rsidR="00D75634">
        <w:rPr>
          <w:rFonts w:hint="cs"/>
          <w:sz w:val="24"/>
          <w:szCs w:val="24"/>
          <w:rtl/>
        </w:rPr>
        <w:t>ללא</w:t>
      </w:r>
      <w:r w:rsidR="00A7355E">
        <w:rPr>
          <w:rFonts w:hint="cs"/>
          <w:sz w:val="24"/>
          <w:szCs w:val="24"/>
          <w:rtl/>
        </w:rPr>
        <w:t xml:space="preserve"> הומופיליה.</w:t>
      </w:r>
      <w:r w:rsidR="00A7355E">
        <w:rPr>
          <w:rStyle w:val="af"/>
          <w:sz w:val="24"/>
          <w:rtl/>
        </w:rPr>
        <w:footnoteReference w:id="62"/>
      </w:r>
    </w:p>
    <w:p w:rsidR="00A7355E" w:rsidRPr="00C56614" w:rsidRDefault="00A7355E" w:rsidP="00E14432">
      <w:pPr>
        <w:spacing w:line="480" w:lineRule="auto"/>
        <w:ind w:firstLine="720"/>
        <w:jc w:val="both"/>
        <w:rPr>
          <w:i/>
          <w:iCs/>
          <w:sz w:val="24"/>
          <w:szCs w:val="24"/>
          <w:rtl/>
        </w:rPr>
      </w:pPr>
      <w:r>
        <w:rPr>
          <w:rFonts w:hint="cs"/>
          <w:sz w:val="24"/>
          <w:szCs w:val="24"/>
          <w:rtl/>
        </w:rPr>
        <w:t xml:space="preserve">בשנים האחרונות נשמעות הערכות לפיהן </w:t>
      </w:r>
      <w:r w:rsidR="006C1CAD">
        <w:rPr>
          <w:rFonts w:hint="cs"/>
          <w:sz w:val="24"/>
          <w:szCs w:val="24"/>
          <w:rtl/>
        </w:rPr>
        <w:t>התרבות הדיגיטלית בעידן</w:t>
      </w:r>
      <w:r>
        <w:rPr>
          <w:rFonts w:hint="cs"/>
          <w:sz w:val="24"/>
          <w:szCs w:val="24"/>
          <w:rtl/>
        </w:rPr>
        <w:t xml:space="preserve"> </w:t>
      </w:r>
      <w:r w:rsidR="006C1CAD">
        <w:rPr>
          <w:rFonts w:hint="cs"/>
          <w:sz w:val="24"/>
          <w:szCs w:val="24"/>
          <w:rtl/>
        </w:rPr>
        <w:t>ה</w:t>
      </w:r>
      <w:r>
        <w:rPr>
          <w:rFonts w:hint="cs"/>
          <w:sz w:val="24"/>
          <w:szCs w:val="24"/>
          <w:rtl/>
        </w:rPr>
        <w:t>רשח"מ מגביר</w:t>
      </w:r>
      <w:r w:rsidR="006C1CAD">
        <w:rPr>
          <w:rFonts w:hint="cs"/>
          <w:sz w:val="24"/>
          <w:szCs w:val="24"/>
          <w:rtl/>
        </w:rPr>
        <w:t>ה את תופעת ההומופיליה</w:t>
      </w:r>
      <w:r>
        <w:rPr>
          <w:rFonts w:hint="cs"/>
          <w:sz w:val="24"/>
          <w:szCs w:val="24"/>
          <w:rtl/>
        </w:rPr>
        <w:t xml:space="preserve"> אף מעבר לרמתה בחברה כיום</w:t>
      </w:r>
      <w:r w:rsidR="006C1CAD">
        <w:rPr>
          <w:rFonts w:hint="cs"/>
          <w:sz w:val="24"/>
          <w:szCs w:val="24"/>
          <w:rtl/>
        </w:rPr>
        <w:t xml:space="preserve"> </w:t>
      </w:r>
      <w:r w:rsidR="006C1CAD">
        <w:rPr>
          <w:sz w:val="24"/>
          <w:szCs w:val="24"/>
          <w:rtl/>
        </w:rPr>
        <w:t>–</w:t>
      </w:r>
      <w:r w:rsidR="006C1CAD">
        <w:rPr>
          <w:rFonts w:hint="cs"/>
          <w:sz w:val="24"/>
          <w:szCs w:val="24"/>
          <w:rtl/>
        </w:rPr>
        <w:t xml:space="preserve"> בעיקר בשדה הפוליטי </w:t>
      </w:r>
      <w:r w:rsidR="006C1CAD">
        <w:rPr>
          <w:sz w:val="24"/>
          <w:szCs w:val="24"/>
          <w:rtl/>
        </w:rPr>
        <w:t>–</w:t>
      </w:r>
      <w:r w:rsidR="006C1CAD">
        <w:rPr>
          <w:rFonts w:hint="cs"/>
          <w:sz w:val="24"/>
          <w:szCs w:val="24"/>
          <w:rtl/>
        </w:rPr>
        <w:t xml:space="preserve"> ועל כן מביאה לפגיעה בתנועת המידע התקינה בחברה דמוקרטית</w:t>
      </w:r>
      <w:r>
        <w:rPr>
          <w:rFonts w:hint="cs"/>
          <w:sz w:val="24"/>
          <w:szCs w:val="24"/>
          <w:rtl/>
        </w:rPr>
        <w:t>.</w:t>
      </w:r>
      <w:r>
        <w:rPr>
          <w:rStyle w:val="af"/>
          <w:sz w:val="24"/>
          <w:rtl/>
        </w:rPr>
        <w:footnoteReference w:id="63"/>
      </w:r>
      <w:r w:rsidR="006C1CAD">
        <w:rPr>
          <w:rFonts w:hint="cs"/>
          <w:sz w:val="24"/>
          <w:szCs w:val="24"/>
          <w:rtl/>
        </w:rPr>
        <w:t xml:space="preserve"> טענה זו זכתה לאישוש בכמה מחקרים מהעת האחרונה. כך, </w:t>
      </w:r>
      <w:r w:rsidR="006C1CAD">
        <w:rPr>
          <w:i/>
          <w:iCs/>
          <w:sz w:val="24"/>
          <w:szCs w:val="24"/>
        </w:rPr>
        <w:t>Conover</w:t>
      </w:r>
      <w:r w:rsidR="006C1CAD">
        <w:rPr>
          <w:rFonts w:hint="cs"/>
          <w:i/>
          <w:iCs/>
          <w:sz w:val="24"/>
          <w:szCs w:val="24"/>
          <w:rtl/>
        </w:rPr>
        <w:t xml:space="preserve"> </w:t>
      </w:r>
      <w:r w:rsidR="006C1CAD">
        <w:rPr>
          <w:rFonts w:hint="cs"/>
          <w:sz w:val="24"/>
          <w:szCs w:val="24"/>
          <w:rtl/>
        </w:rPr>
        <w:t xml:space="preserve">ואחרים הראו במחקר משנת 2011 כי משתמשים אמריקניים ברשת </w:t>
      </w:r>
      <w:r w:rsidR="006C1CAD">
        <w:rPr>
          <w:i/>
          <w:iCs/>
          <w:sz w:val="24"/>
          <w:szCs w:val="24"/>
        </w:rPr>
        <w:t>Twitter</w:t>
      </w:r>
      <w:r w:rsidR="006C1CAD">
        <w:rPr>
          <w:rFonts w:hint="cs"/>
          <w:i/>
          <w:iCs/>
          <w:sz w:val="24"/>
          <w:szCs w:val="24"/>
          <w:rtl/>
        </w:rPr>
        <w:t xml:space="preserve"> </w:t>
      </w:r>
      <w:r w:rsidR="006C1CAD">
        <w:rPr>
          <w:rFonts w:hint="cs"/>
          <w:sz w:val="24"/>
          <w:szCs w:val="24"/>
          <w:rtl/>
        </w:rPr>
        <w:t xml:space="preserve">חשופים באופן מוגבר לפרסומים המבטאים השקפות פוליטית זהות לשלהם, וזאת </w:t>
      </w:r>
      <w:r w:rsidR="006C1CAD">
        <w:rPr>
          <w:rFonts w:hint="cs"/>
          <w:sz w:val="24"/>
          <w:szCs w:val="24"/>
          <w:rtl/>
        </w:rPr>
        <w:lastRenderedPageBreak/>
        <w:t>בייחוד בתקופת בחירות.</w:t>
      </w:r>
      <w:r w:rsidR="000262ED">
        <w:rPr>
          <w:rStyle w:val="af"/>
          <w:sz w:val="24"/>
          <w:rtl/>
        </w:rPr>
        <w:footnoteReference w:id="64"/>
      </w:r>
      <w:r w:rsidR="000262ED">
        <w:rPr>
          <w:rFonts w:hint="cs"/>
          <w:sz w:val="24"/>
          <w:szCs w:val="24"/>
          <w:rtl/>
        </w:rPr>
        <w:t xml:space="preserve"> </w:t>
      </w:r>
      <w:r w:rsidR="000262ED">
        <w:rPr>
          <w:i/>
          <w:iCs/>
          <w:sz w:val="24"/>
          <w:szCs w:val="24"/>
        </w:rPr>
        <w:t>Bakshy</w:t>
      </w:r>
      <w:r w:rsidR="000262ED">
        <w:rPr>
          <w:rFonts w:hint="cs"/>
          <w:i/>
          <w:iCs/>
          <w:sz w:val="24"/>
          <w:szCs w:val="24"/>
          <w:rtl/>
        </w:rPr>
        <w:t xml:space="preserve"> </w:t>
      </w:r>
      <w:r w:rsidR="000262ED">
        <w:rPr>
          <w:rFonts w:hint="cs"/>
          <w:sz w:val="24"/>
          <w:szCs w:val="24"/>
          <w:rtl/>
        </w:rPr>
        <w:t xml:space="preserve">ואחרים הגיעו לתוצאות </w:t>
      </w:r>
      <w:r w:rsidR="00C56614">
        <w:rPr>
          <w:rFonts w:hint="cs"/>
          <w:sz w:val="24"/>
          <w:szCs w:val="24"/>
          <w:rtl/>
        </w:rPr>
        <w:t>קרובות</w:t>
      </w:r>
      <w:r w:rsidR="000262ED">
        <w:rPr>
          <w:rFonts w:hint="cs"/>
          <w:sz w:val="24"/>
          <w:szCs w:val="24"/>
          <w:rtl/>
        </w:rPr>
        <w:t xml:space="preserve"> ברשת </w:t>
      </w:r>
      <w:r w:rsidR="000262ED">
        <w:rPr>
          <w:i/>
          <w:iCs/>
          <w:sz w:val="24"/>
          <w:szCs w:val="24"/>
        </w:rPr>
        <w:t>Facebook</w:t>
      </w:r>
      <w:r w:rsidR="000262ED">
        <w:rPr>
          <w:rFonts w:hint="cs"/>
          <w:sz w:val="24"/>
          <w:szCs w:val="24"/>
          <w:rtl/>
        </w:rPr>
        <w:t>, במחקר משנת 2015.</w:t>
      </w:r>
      <w:r w:rsidR="00C56614">
        <w:rPr>
          <w:rStyle w:val="af"/>
          <w:sz w:val="24"/>
          <w:rtl/>
        </w:rPr>
        <w:footnoteReference w:id="65"/>
      </w:r>
      <w:r w:rsidR="000262ED">
        <w:rPr>
          <w:rFonts w:hint="cs"/>
          <w:sz w:val="24"/>
          <w:szCs w:val="24"/>
          <w:rtl/>
        </w:rPr>
        <w:t xml:space="preserve"> אולם,</w:t>
      </w:r>
      <w:r w:rsidR="00C56614">
        <w:rPr>
          <w:rFonts w:hint="cs"/>
          <w:sz w:val="24"/>
          <w:szCs w:val="24"/>
          <w:rtl/>
        </w:rPr>
        <w:t xml:space="preserve"> יש לציין כי</w:t>
      </w:r>
      <w:r w:rsidR="000262ED">
        <w:rPr>
          <w:rFonts w:hint="cs"/>
          <w:sz w:val="24"/>
          <w:szCs w:val="24"/>
          <w:rtl/>
        </w:rPr>
        <w:t xml:space="preserve"> במחקר זה צפו החוקרים במידה פחותה של </w:t>
      </w:r>
      <w:r w:rsidR="00C56614">
        <w:rPr>
          <w:rFonts w:hint="cs"/>
          <w:sz w:val="24"/>
          <w:szCs w:val="24"/>
          <w:rtl/>
        </w:rPr>
        <w:t>התופעה</w:t>
      </w:r>
      <w:r w:rsidR="000262ED">
        <w:rPr>
          <w:rFonts w:hint="cs"/>
          <w:sz w:val="24"/>
          <w:szCs w:val="24"/>
          <w:rtl/>
        </w:rPr>
        <w:t xml:space="preserve"> ב-</w:t>
      </w:r>
      <w:r w:rsidR="000262ED">
        <w:rPr>
          <w:i/>
          <w:iCs/>
          <w:sz w:val="24"/>
          <w:szCs w:val="24"/>
        </w:rPr>
        <w:t>Facebook</w:t>
      </w:r>
      <w:r w:rsidR="000262ED">
        <w:rPr>
          <w:rFonts w:hint="cs"/>
          <w:i/>
          <w:iCs/>
          <w:sz w:val="24"/>
          <w:szCs w:val="24"/>
          <w:rtl/>
        </w:rPr>
        <w:t xml:space="preserve"> </w:t>
      </w:r>
      <w:r w:rsidR="000262ED">
        <w:rPr>
          <w:rFonts w:hint="cs"/>
          <w:sz w:val="24"/>
          <w:szCs w:val="24"/>
          <w:rtl/>
        </w:rPr>
        <w:t xml:space="preserve">לעומת </w:t>
      </w:r>
      <w:r w:rsidR="000262ED">
        <w:rPr>
          <w:i/>
          <w:iCs/>
          <w:sz w:val="24"/>
          <w:szCs w:val="24"/>
        </w:rPr>
        <w:t>Twitter</w:t>
      </w:r>
      <w:r w:rsidR="000262ED">
        <w:rPr>
          <w:rFonts w:hint="cs"/>
          <w:sz w:val="24"/>
          <w:szCs w:val="24"/>
          <w:rtl/>
        </w:rPr>
        <w:t xml:space="preserve">. הסבר אפשרי לכך מצוי בעובדה שקשרים בין צמתים ברשתות כדוגמת </w:t>
      </w:r>
      <w:r w:rsidR="000262ED">
        <w:rPr>
          <w:sz w:val="24"/>
          <w:szCs w:val="24"/>
        </w:rPr>
        <w:t>Twitter</w:t>
      </w:r>
      <w:r w:rsidR="000262ED">
        <w:rPr>
          <w:rFonts w:hint="cs"/>
          <w:sz w:val="24"/>
          <w:szCs w:val="24"/>
          <w:rtl/>
        </w:rPr>
        <w:t xml:space="preserve"> נוטים </w:t>
      </w:r>
      <w:r w:rsidR="000262ED">
        <w:rPr>
          <w:sz w:val="24"/>
          <w:szCs w:val="24"/>
          <w:rtl/>
        </w:rPr>
        <w:t>–</w:t>
      </w:r>
      <w:r w:rsidR="000262ED">
        <w:rPr>
          <w:rFonts w:hint="cs"/>
          <w:sz w:val="24"/>
          <w:szCs w:val="24"/>
          <w:rtl/>
        </w:rPr>
        <w:t xml:space="preserve"> בקהלים מסוימים </w:t>
      </w:r>
      <w:r w:rsidR="000262ED">
        <w:rPr>
          <w:sz w:val="24"/>
          <w:szCs w:val="24"/>
          <w:rtl/>
        </w:rPr>
        <w:t>–</w:t>
      </w:r>
      <w:r w:rsidR="000262ED">
        <w:rPr>
          <w:rFonts w:hint="cs"/>
          <w:sz w:val="24"/>
          <w:szCs w:val="24"/>
          <w:rtl/>
        </w:rPr>
        <w:t xml:space="preserve"> להתבסס על תחומי-עניין משותפ</w:t>
      </w:r>
      <w:r w:rsidR="00C56614">
        <w:rPr>
          <w:rFonts w:hint="cs"/>
          <w:sz w:val="24"/>
          <w:szCs w:val="24"/>
          <w:rtl/>
        </w:rPr>
        <w:t xml:space="preserve">ים יותר מאשר על קשר במרחב הפיזי (כפי שנהוג ברשת </w:t>
      </w:r>
      <w:r w:rsidR="00C56614">
        <w:rPr>
          <w:i/>
          <w:iCs/>
          <w:sz w:val="24"/>
          <w:szCs w:val="24"/>
        </w:rPr>
        <w:t>Facebook</w:t>
      </w:r>
      <w:r w:rsidR="00C56614">
        <w:rPr>
          <w:rFonts w:hint="cs"/>
          <w:sz w:val="24"/>
          <w:szCs w:val="24"/>
          <w:rtl/>
        </w:rPr>
        <w:t>).</w:t>
      </w:r>
      <w:r w:rsidR="00C56614">
        <w:rPr>
          <w:rStyle w:val="af"/>
          <w:sz w:val="24"/>
          <w:rtl/>
        </w:rPr>
        <w:footnoteReference w:id="66"/>
      </w:r>
      <w:r w:rsidR="00C56614">
        <w:rPr>
          <w:rFonts w:hint="cs"/>
          <w:sz w:val="24"/>
          <w:szCs w:val="24"/>
          <w:rtl/>
        </w:rPr>
        <w:t xml:space="preserve"> ייתכן שיש בכך כדי לקשור בין המאפיין המכונן את ההומופיליה העיקרית ברשח"מ נתונה, ובין אשכולות המידע המופרדים שיווצרו בה.</w:t>
      </w:r>
    </w:p>
    <w:p w:rsidR="00C56614" w:rsidRDefault="00C56614" w:rsidP="00FD6636">
      <w:pPr>
        <w:spacing w:line="480" w:lineRule="auto"/>
        <w:ind w:firstLine="720"/>
        <w:jc w:val="both"/>
        <w:rPr>
          <w:sz w:val="24"/>
          <w:szCs w:val="24"/>
          <w:rtl/>
        </w:rPr>
      </w:pPr>
      <w:r>
        <w:rPr>
          <w:rFonts w:hint="cs"/>
          <w:sz w:val="24"/>
          <w:szCs w:val="24"/>
          <w:rtl/>
        </w:rPr>
        <w:t xml:space="preserve">לבסוף, עדות נוספת להשפעתה של הומופיליה על רשח"מ במישור הפוליטי ניתן למצוא </w:t>
      </w:r>
      <w:r w:rsidR="00FD6636">
        <w:rPr>
          <w:rFonts w:hint="cs"/>
          <w:sz w:val="24"/>
          <w:szCs w:val="24"/>
          <w:rtl/>
        </w:rPr>
        <w:t>בעבודתם</w:t>
      </w:r>
      <w:r>
        <w:rPr>
          <w:rFonts w:hint="cs"/>
          <w:sz w:val="24"/>
          <w:szCs w:val="24"/>
          <w:rtl/>
        </w:rPr>
        <w:t xml:space="preserve"> של </w:t>
      </w:r>
      <w:r>
        <w:rPr>
          <w:i/>
          <w:iCs/>
          <w:sz w:val="24"/>
          <w:szCs w:val="24"/>
        </w:rPr>
        <w:t>Halberstam</w:t>
      </w:r>
      <w:r>
        <w:rPr>
          <w:rFonts w:hint="cs"/>
          <w:i/>
          <w:iCs/>
          <w:sz w:val="24"/>
          <w:szCs w:val="24"/>
          <w:rtl/>
        </w:rPr>
        <w:t xml:space="preserve"> </w:t>
      </w:r>
      <w:r>
        <w:rPr>
          <w:rFonts w:hint="cs"/>
          <w:sz w:val="24"/>
          <w:szCs w:val="24"/>
          <w:rtl/>
        </w:rPr>
        <w:t>ו-</w:t>
      </w:r>
      <w:r>
        <w:rPr>
          <w:i/>
          <w:iCs/>
          <w:sz w:val="24"/>
          <w:szCs w:val="24"/>
        </w:rPr>
        <w:t>Knight</w:t>
      </w:r>
      <w:r>
        <w:rPr>
          <w:rFonts w:hint="cs"/>
          <w:i/>
          <w:iCs/>
          <w:sz w:val="24"/>
          <w:szCs w:val="24"/>
          <w:rtl/>
        </w:rPr>
        <w:t>.</w:t>
      </w:r>
      <w:r w:rsidR="001478B5" w:rsidRPr="001478B5">
        <w:rPr>
          <w:sz w:val="24"/>
          <w:szCs w:val="24"/>
          <w:vertAlign w:val="superscript"/>
          <w:rtl/>
        </w:rPr>
        <w:footnoteReference w:id="67"/>
      </w:r>
      <w:r>
        <w:rPr>
          <w:rFonts w:hint="cs"/>
          <w:i/>
          <w:iCs/>
          <w:sz w:val="24"/>
          <w:szCs w:val="24"/>
          <w:rtl/>
        </w:rPr>
        <w:t xml:space="preserve"> </w:t>
      </w:r>
      <w:r>
        <w:rPr>
          <w:rFonts w:hint="cs"/>
          <w:sz w:val="24"/>
          <w:szCs w:val="24"/>
          <w:rtl/>
        </w:rPr>
        <w:t xml:space="preserve">במחקר משנת 2016 הראו השניים כי לא רק שההסתברות לחשיפה למידע התואם את עמדתו הפוליטית של המשתמש גבוהה מאוד ברשת </w:t>
      </w:r>
      <w:r>
        <w:rPr>
          <w:i/>
          <w:iCs/>
          <w:sz w:val="24"/>
          <w:szCs w:val="24"/>
        </w:rPr>
        <w:t>Twitter</w:t>
      </w:r>
      <w:r>
        <w:rPr>
          <w:rFonts w:hint="cs"/>
          <w:sz w:val="24"/>
          <w:szCs w:val="24"/>
          <w:rtl/>
        </w:rPr>
        <w:t xml:space="preserve">, אלא שמידע זה מגיע במהירות רבה </w:t>
      </w:r>
      <w:r w:rsidR="001478B5">
        <w:rPr>
          <w:rFonts w:hint="cs"/>
          <w:sz w:val="24"/>
          <w:szCs w:val="24"/>
          <w:rtl/>
        </w:rPr>
        <w:t>במיוחד למשתמשים אלו</w:t>
      </w:r>
      <w:r>
        <w:rPr>
          <w:rFonts w:hint="cs"/>
          <w:sz w:val="24"/>
          <w:szCs w:val="24"/>
          <w:rtl/>
        </w:rPr>
        <w:t>. מעבר לכך, המחקר הראה</w:t>
      </w:r>
      <w:r w:rsidR="001478B5">
        <w:rPr>
          <w:rFonts w:hint="cs"/>
          <w:sz w:val="24"/>
          <w:szCs w:val="24"/>
          <w:rtl/>
        </w:rPr>
        <w:t xml:space="preserve"> כי קבוצות מיעוט נוטות לחשיפה מוגברת למידע שתואם את השקפותיהן.</w:t>
      </w:r>
    </w:p>
    <w:p w:rsidR="00C73BA5" w:rsidRDefault="001478B5" w:rsidP="00C73BA5">
      <w:pPr>
        <w:spacing w:line="480" w:lineRule="auto"/>
        <w:ind w:firstLine="720"/>
        <w:jc w:val="both"/>
        <w:rPr>
          <w:sz w:val="24"/>
          <w:szCs w:val="24"/>
          <w:rtl/>
        </w:rPr>
      </w:pPr>
      <w:r>
        <w:rPr>
          <w:rFonts w:hint="cs"/>
          <w:sz w:val="24"/>
          <w:szCs w:val="24"/>
          <w:rtl/>
        </w:rPr>
        <w:t>דומה כי לא ניתן להתעלם מהקשר בין כשלי מידע הקשורים בהומופיליה, וכשלי רציונליות הקשורים בהטיית הבעלות</w:t>
      </w:r>
      <w:r w:rsidR="00C73BA5">
        <w:rPr>
          <w:rFonts w:hint="cs"/>
          <w:sz w:val="24"/>
          <w:szCs w:val="24"/>
          <w:rtl/>
        </w:rPr>
        <w:t xml:space="preserve"> שנידונה בפרק הקודם</w:t>
      </w:r>
      <w:r>
        <w:rPr>
          <w:rFonts w:hint="cs"/>
          <w:sz w:val="24"/>
          <w:szCs w:val="24"/>
          <w:rtl/>
        </w:rPr>
        <w:t>.</w:t>
      </w:r>
      <w:r w:rsidR="00C73BA5">
        <w:rPr>
          <w:rFonts w:hint="cs"/>
          <w:sz w:val="24"/>
          <w:szCs w:val="24"/>
          <w:rtl/>
        </w:rPr>
        <w:t xml:space="preserve"> </w:t>
      </w:r>
      <w:r>
        <w:rPr>
          <w:rFonts w:hint="cs"/>
          <w:sz w:val="24"/>
          <w:szCs w:val="24"/>
          <w:rtl/>
        </w:rPr>
        <w:t xml:space="preserve">נראה כי נוכחותה של הטיית הבעלות עלולה להחריף כשלי מידע הקשורים בהומופיליה ולהביא לכך שגם מעט המידע שחודר לאשכול מופרד איננו זוכה להתחשבות הראויה מצד משתמשים, לעומת מידע התואם את תפיסת עולמם. </w:t>
      </w:r>
    </w:p>
    <w:p w:rsidR="00C73BA5" w:rsidRPr="00C73BA5" w:rsidRDefault="002C1624" w:rsidP="00C73BA5">
      <w:pPr>
        <w:pStyle w:val="4"/>
        <w:rPr>
          <w:rtl/>
        </w:rPr>
      </w:pPr>
      <w:r>
        <w:rPr>
          <w:rFonts w:hint="cs"/>
          <w:rtl/>
        </w:rPr>
        <w:t>ג.3(ב)</w:t>
      </w:r>
      <w:r w:rsidRPr="000A58A6">
        <w:rPr>
          <w:rFonts w:hint="cs"/>
          <w:rtl/>
        </w:rPr>
        <w:t xml:space="preserve">  </w:t>
      </w:r>
      <w:r>
        <w:rPr>
          <w:rFonts w:hint="cs"/>
          <w:rtl/>
        </w:rPr>
        <w:t xml:space="preserve">עומס מידע </w:t>
      </w:r>
      <w:r>
        <w:rPr>
          <w:rtl/>
        </w:rPr>
        <w:t>–</w:t>
      </w:r>
      <w:r>
        <w:rPr>
          <w:rFonts w:hint="cs"/>
          <w:rtl/>
        </w:rPr>
        <w:t xml:space="preserve"> </w:t>
      </w:r>
      <w:r w:rsidR="003A2387">
        <w:rPr>
          <w:rFonts w:hint="cs"/>
          <w:rtl/>
        </w:rPr>
        <w:t>צפיפות רשתית</w:t>
      </w:r>
      <w:r>
        <w:rPr>
          <w:rFonts w:hint="cs"/>
          <w:rtl/>
        </w:rPr>
        <w:t xml:space="preserve"> ו</w:t>
      </w:r>
      <w:r w:rsidR="003A2387">
        <w:rPr>
          <w:rFonts w:hint="cs"/>
          <w:rtl/>
        </w:rPr>
        <w:t xml:space="preserve">קשרים </w:t>
      </w:r>
      <w:r>
        <w:rPr>
          <w:rFonts w:hint="cs"/>
          <w:rtl/>
        </w:rPr>
        <w:t xml:space="preserve">עצימים ככשל בתעבורת המידע </w:t>
      </w:r>
    </w:p>
    <w:p w:rsidR="002D1D2F" w:rsidRDefault="002D1D2F" w:rsidP="00C73BA5">
      <w:pPr>
        <w:spacing w:line="480" w:lineRule="auto"/>
        <w:ind w:firstLine="720"/>
        <w:jc w:val="both"/>
        <w:rPr>
          <w:sz w:val="24"/>
          <w:szCs w:val="24"/>
          <w:rtl/>
        </w:rPr>
      </w:pPr>
      <w:r>
        <w:rPr>
          <w:rFonts w:hint="cs"/>
          <w:sz w:val="24"/>
          <w:szCs w:val="24"/>
          <w:rtl/>
        </w:rPr>
        <w:t>מחקרים הצביעו על כך שיכולת עיבוד המידע של אדם עומדת ביחס ישר לכמות המידע שניצבת בפניו. עם זאת, כאשר כמות המידע הזו עוברת סף מסוים, עלול להיווצר "עומס מידע" (</w:t>
      </w:r>
      <w:r w:rsidRPr="002D1D2F">
        <w:rPr>
          <w:i/>
          <w:iCs/>
          <w:sz w:val="24"/>
          <w:szCs w:val="24"/>
        </w:rPr>
        <w:t>Information Overload</w:t>
      </w:r>
      <w:r>
        <w:rPr>
          <w:rFonts w:hint="cs"/>
          <w:sz w:val="24"/>
          <w:szCs w:val="24"/>
          <w:rtl/>
        </w:rPr>
        <w:t>) שמפחית באופן קיצוני ומואץ את יכולת עיבוד המידע.</w:t>
      </w:r>
      <w:r>
        <w:rPr>
          <w:rStyle w:val="af"/>
          <w:sz w:val="24"/>
          <w:rtl/>
        </w:rPr>
        <w:footnoteReference w:id="68"/>
      </w:r>
    </w:p>
    <w:p w:rsidR="00BB115D" w:rsidRDefault="00A66CB5" w:rsidP="002C1624">
      <w:pPr>
        <w:spacing w:line="480" w:lineRule="auto"/>
        <w:ind w:firstLine="720"/>
        <w:jc w:val="both"/>
        <w:rPr>
          <w:sz w:val="24"/>
          <w:szCs w:val="24"/>
        </w:rPr>
      </w:pPr>
      <w:r>
        <w:rPr>
          <w:rFonts w:hint="cs"/>
          <w:sz w:val="24"/>
          <w:szCs w:val="24"/>
          <w:rtl/>
        </w:rPr>
        <w:lastRenderedPageBreak/>
        <w:t>כמות המידע שמשתמש ממוצע נחשף אליה היא פונקציה של צפיפות הרשת (</w:t>
      </w:r>
      <w:r w:rsidRPr="00A66CB5">
        <w:rPr>
          <w:i/>
          <w:iCs/>
          <w:sz w:val="24"/>
          <w:szCs w:val="24"/>
        </w:rPr>
        <w:t>Density</w:t>
      </w:r>
      <w:r w:rsidR="001A7ACA">
        <w:rPr>
          <w:rFonts w:hint="cs"/>
          <w:sz w:val="24"/>
          <w:szCs w:val="24"/>
          <w:rtl/>
        </w:rPr>
        <w:t>) ועוצמת הקשרים של המשתמש עם צמתים אחרים</w:t>
      </w:r>
      <w:r>
        <w:rPr>
          <w:rFonts w:hint="cs"/>
          <w:sz w:val="24"/>
          <w:szCs w:val="24"/>
          <w:rtl/>
        </w:rPr>
        <w:t>.</w:t>
      </w:r>
      <w:r w:rsidR="001A7ACA">
        <w:rPr>
          <w:rFonts w:hint="cs"/>
          <w:sz w:val="24"/>
          <w:szCs w:val="24"/>
          <w:rtl/>
        </w:rPr>
        <w:t xml:space="preserve"> צפיפות הרשת היא פונקציה של כמות הצמתים ברשת, בעוד שעוצמתו של קשר היא פונקציה של כמות המידע שמועברת בין הצמתים שבקצותיו. </w:t>
      </w:r>
      <w:r w:rsidR="00BB115D">
        <w:rPr>
          <w:rFonts w:hint="cs"/>
          <w:sz w:val="24"/>
          <w:szCs w:val="24"/>
          <w:rtl/>
        </w:rPr>
        <w:t>לפיכך, ניתן לשער כי צמתים פעילים במיוחד ברשתות צפופות ייטו להימצא בעומס מידע.</w:t>
      </w:r>
      <w:r w:rsidR="00871A13">
        <w:rPr>
          <w:rStyle w:val="af"/>
          <w:sz w:val="24"/>
          <w:rtl/>
        </w:rPr>
        <w:footnoteReference w:id="69"/>
      </w:r>
    </w:p>
    <w:p w:rsidR="002176F3" w:rsidRDefault="003A2387" w:rsidP="002C1624">
      <w:pPr>
        <w:spacing w:line="480" w:lineRule="auto"/>
        <w:ind w:firstLine="720"/>
        <w:jc w:val="both"/>
        <w:rPr>
          <w:sz w:val="24"/>
          <w:szCs w:val="24"/>
          <w:rtl/>
        </w:rPr>
      </w:pPr>
      <w:r>
        <w:rPr>
          <w:rFonts w:hint="cs"/>
          <w:sz w:val="24"/>
          <w:szCs w:val="24"/>
          <w:rtl/>
        </w:rPr>
        <w:t>נראה כי משתמשים רבים ברשח"מ סובלים, אף בלי מודעות לכך, מתופעת עומס המידע.</w:t>
      </w:r>
      <w:r>
        <w:rPr>
          <w:rStyle w:val="af"/>
          <w:sz w:val="24"/>
          <w:rtl/>
        </w:rPr>
        <w:footnoteReference w:id="70"/>
      </w:r>
      <w:r w:rsidR="00BB115D">
        <w:rPr>
          <w:rFonts w:hint="cs"/>
          <w:sz w:val="24"/>
          <w:szCs w:val="24"/>
          <w:rtl/>
        </w:rPr>
        <w:t xml:space="preserve"> </w:t>
      </w:r>
      <w:r>
        <w:rPr>
          <w:rFonts w:hint="cs"/>
          <w:sz w:val="24"/>
          <w:szCs w:val="24"/>
          <w:rtl/>
        </w:rPr>
        <w:t xml:space="preserve">רמת האמנות האמת לא תגיע לרמה אופטימלית תחת עומס מידע, מכיוון שמשתמשים רבים לא יוכלו לרכוש האמנות בהיעדר יכולת עיבוד מספקת. </w:t>
      </w:r>
      <w:r w:rsidR="00871A13">
        <w:rPr>
          <w:rFonts w:hint="cs"/>
          <w:sz w:val="24"/>
          <w:szCs w:val="24"/>
          <w:rtl/>
        </w:rPr>
        <w:t xml:space="preserve">לפיכך, </w:t>
      </w:r>
      <w:r>
        <w:rPr>
          <w:rFonts w:hint="cs"/>
          <w:sz w:val="24"/>
          <w:szCs w:val="24"/>
          <w:rtl/>
        </w:rPr>
        <w:t xml:space="preserve">ניתן לראות בעומס מידע כשל בתעבורת המידע </w:t>
      </w:r>
      <w:r w:rsidR="00871A13">
        <w:rPr>
          <w:rFonts w:hint="cs"/>
          <w:sz w:val="24"/>
          <w:szCs w:val="24"/>
          <w:rtl/>
        </w:rPr>
        <w:t>הפוגע ב</w:t>
      </w:r>
      <w:r>
        <w:rPr>
          <w:rFonts w:hint="cs"/>
          <w:sz w:val="24"/>
          <w:szCs w:val="24"/>
          <w:rtl/>
        </w:rPr>
        <w:t xml:space="preserve">יכולת להכריע בדבר אמיתותו של ביטוי, </w:t>
      </w:r>
      <w:r w:rsidR="00871A13">
        <w:rPr>
          <w:rFonts w:hint="cs"/>
          <w:sz w:val="24"/>
          <w:szCs w:val="24"/>
          <w:rtl/>
        </w:rPr>
        <w:t>ומקשה על רכישתן של</w:t>
      </w:r>
      <w:r>
        <w:rPr>
          <w:rFonts w:hint="cs"/>
          <w:sz w:val="24"/>
          <w:szCs w:val="24"/>
          <w:rtl/>
        </w:rPr>
        <w:t xml:space="preserve"> האמנות</w:t>
      </w:r>
      <w:r w:rsidR="00871A13">
        <w:rPr>
          <w:rFonts w:hint="cs"/>
          <w:sz w:val="24"/>
          <w:szCs w:val="24"/>
          <w:rtl/>
        </w:rPr>
        <w:t xml:space="preserve"> אמת</w:t>
      </w:r>
      <w:r>
        <w:rPr>
          <w:rFonts w:hint="cs"/>
          <w:sz w:val="24"/>
          <w:szCs w:val="24"/>
          <w:rtl/>
        </w:rPr>
        <w:t xml:space="preserve"> מורכבות.</w:t>
      </w:r>
    </w:p>
    <w:p w:rsidR="00262B4D" w:rsidRPr="00D26A5E" w:rsidRDefault="00262B4D" w:rsidP="00262B4D">
      <w:pPr>
        <w:spacing w:line="480" w:lineRule="auto"/>
        <w:jc w:val="both"/>
        <w:outlineLvl w:val="2"/>
        <w:rPr>
          <w:b/>
          <w:bCs/>
          <w:sz w:val="24"/>
          <w:szCs w:val="24"/>
          <w:rtl/>
        </w:rPr>
      </w:pPr>
      <w:r w:rsidRPr="00D26A5E">
        <w:rPr>
          <w:rFonts w:hint="cs"/>
          <w:b/>
          <w:bCs/>
          <w:sz w:val="24"/>
          <w:szCs w:val="24"/>
          <w:rtl/>
        </w:rPr>
        <w:t>ג.4  סיכום ביניים</w:t>
      </w:r>
    </w:p>
    <w:p w:rsidR="008A17C0" w:rsidRPr="00D75634" w:rsidRDefault="00FD6636" w:rsidP="00FD6636">
      <w:pPr>
        <w:spacing w:line="480" w:lineRule="auto"/>
        <w:ind w:firstLine="720"/>
        <w:jc w:val="both"/>
        <w:rPr>
          <w:sz w:val="24"/>
          <w:szCs w:val="24"/>
          <w:rtl/>
        </w:rPr>
      </w:pPr>
      <w:r>
        <w:rPr>
          <w:rFonts w:hint="cs"/>
          <w:sz w:val="24"/>
          <w:szCs w:val="24"/>
          <w:rtl/>
        </w:rPr>
        <w:t xml:space="preserve">פרק ג משמש </w:t>
      </w:r>
      <w:r w:rsidR="00871A13">
        <w:rPr>
          <w:rFonts w:hint="cs"/>
          <w:sz w:val="24"/>
          <w:szCs w:val="24"/>
          <w:rtl/>
        </w:rPr>
        <w:t>הקדמה</w:t>
      </w:r>
      <w:r>
        <w:rPr>
          <w:rFonts w:hint="cs"/>
          <w:sz w:val="24"/>
          <w:szCs w:val="24"/>
          <w:rtl/>
        </w:rPr>
        <w:t xml:space="preserve"> מתומצתת</w:t>
      </w:r>
      <w:r w:rsidR="00871A13">
        <w:rPr>
          <w:rFonts w:hint="cs"/>
          <w:sz w:val="24"/>
          <w:szCs w:val="24"/>
          <w:rtl/>
        </w:rPr>
        <w:t xml:space="preserve"> לעולמן של הרשח"מ, ולניתוח הרשתי של תעבורת המידע בהן. </w:t>
      </w:r>
      <w:r w:rsidR="00E50128">
        <w:rPr>
          <w:rFonts w:hint="cs"/>
          <w:sz w:val="24"/>
          <w:szCs w:val="24"/>
          <w:rtl/>
        </w:rPr>
        <w:t>מן האמור ניתן להעלות מצבים שונים שבהם</w:t>
      </w:r>
      <w:r w:rsidR="00C73BA5">
        <w:rPr>
          <w:rFonts w:hint="cs"/>
          <w:sz w:val="24"/>
          <w:szCs w:val="24"/>
          <w:rtl/>
        </w:rPr>
        <w:t xml:space="preserve"> תורת הרשתות תחייב</w:t>
      </w:r>
      <w:r w:rsidR="00E50128">
        <w:rPr>
          <w:rFonts w:hint="cs"/>
          <w:sz w:val="24"/>
          <w:szCs w:val="24"/>
          <w:rtl/>
        </w:rPr>
        <w:t xml:space="preserve"> התערבות בתעבורת המידע </w:t>
      </w:r>
      <w:r>
        <w:rPr>
          <w:rFonts w:hint="cs"/>
          <w:sz w:val="24"/>
          <w:szCs w:val="24"/>
          <w:rtl/>
        </w:rPr>
        <w:t>לצורך הגברת גילוי האמת:</w:t>
      </w:r>
      <w:r w:rsidR="00842ECC">
        <w:rPr>
          <w:rFonts w:hint="cs"/>
          <w:sz w:val="24"/>
          <w:szCs w:val="24"/>
          <w:rtl/>
        </w:rPr>
        <w:t xml:space="preserve"> </w:t>
      </w:r>
      <w:r>
        <w:rPr>
          <w:rFonts w:hint="cs"/>
          <w:b/>
          <w:bCs/>
          <w:sz w:val="24"/>
          <w:szCs w:val="24"/>
          <w:rtl/>
        </w:rPr>
        <w:t>(א)</w:t>
      </w:r>
      <w:r>
        <w:rPr>
          <w:rFonts w:hint="cs"/>
          <w:sz w:val="24"/>
          <w:szCs w:val="24"/>
          <w:rtl/>
        </w:rPr>
        <w:t xml:space="preserve"> </w:t>
      </w:r>
      <w:r w:rsidR="00842ECC">
        <w:rPr>
          <w:rFonts w:hint="cs"/>
          <w:sz w:val="24"/>
          <w:szCs w:val="24"/>
          <w:rtl/>
        </w:rPr>
        <w:t xml:space="preserve">מצבים שבהם </w:t>
      </w:r>
      <w:r w:rsidR="00DA16D5">
        <w:rPr>
          <w:rFonts w:hint="cs"/>
          <w:sz w:val="24"/>
          <w:szCs w:val="24"/>
          <w:rtl/>
        </w:rPr>
        <w:t>קיים ניגוד אינטרסים מובהק בין האינטרס העסקי של החברה המנהלת את הרשת החברתית ובין האינטרס הציבורי בגילוי האמת</w:t>
      </w:r>
      <w:r>
        <w:rPr>
          <w:rFonts w:hint="cs"/>
          <w:sz w:val="24"/>
          <w:szCs w:val="24"/>
          <w:rtl/>
        </w:rPr>
        <w:t>;</w:t>
      </w:r>
      <w:r w:rsidR="00DA16D5">
        <w:rPr>
          <w:rFonts w:hint="cs"/>
          <w:sz w:val="24"/>
          <w:szCs w:val="24"/>
          <w:rtl/>
        </w:rPr>
        <w:t xml:space="preserve"> </w:t>
      </w:r>
      <w:r w:rsidRPr="00FD6636">
        <w:rPr>
          <w:rFonts w:hint="cs"/>
          <w:b/>
          <w:bCs/>
          <w:sz w:val="24"/>
          <w:szCs w:val="24"/>
          <w:rtl/>
        </w:rPr>
        <w:t>(ב)</w:t>
      </w:r>
      <w:r w:rsidR="00DA16D5">
        <w:rPr>
          <w:rFonts w:hint="cs"/>
          <w:sz w:val="24"/>
          <w:szCs w:val="24"/>
          <w:rtl/>
        </w:rPr>
        <w:t xml:space="preserve"> </w:t>
      </w:r>
      <w:r>
        <w:rPr>
          <w:rFonts w:hint="cs"/>
          <w:sz w:val="24"/>
          <w:szCs w:val="24"/>
          <w:rtl/>
        </w:rPr>
        <w:t>כש</w:t>
      </w:r>
      <w:r w:rsidR="00DA16D5">
        <w:rPr>
          <w:rFonts w:hint="cs"/>
          <w:sz w:val="24"/>
          <w:szCs w:val="24"/>
          <w:rtl/>
        </w:rPr>
        <w:t xml:space="preserve">מידת הומופיליה </w:t>
      </w:r>
      <w:r>
        <w:rPr>
          <w:rFonts w:hint="cs"/>
          <w:sz w:val="24"/>
          <w:szCs w:val="24"/>
          <w:rtl/>
        </w:rPr>
        <w:t>גבוהה</w:t>
      </w:r>
      <w:r w:rsidR="00DA16D5">
        <w:rPr>
          <w:rFonts w:hint="cs"/>
          <w:sz w:val="24"/>
          <w:szCs w:val="24"/>
          <w:rtl/>
        </w:rPr>
        <w:t xml:space="preserve"> </w:t>
      </w:r>
      <w:r>
        <w:rPr>
          <w:rFonts w:hint="cs"/>
          <w:sz w:val="24"/>
          <w:szCs w:val="24"/>
          <w:rtl/>
        </w:rPr>
        <w:t>גורמת</w:t>
      </w:r>
      <w:r w:rsidR="00DA16D5">
        <w:rPr>
          <w:rFonts w:hint="cs"/>
          <w:sz w:val="24"/>
          <w:szCs w:val="24"/>
          <w:rtl/>
        </w:rPr>
        <w:t xml:space="preserve"> </w:t>
      </w:r>
      <w:r>
        <w:rPr>
          <w:rFonts w:hint="cs"/>
          <w:sz w:val="24"/>
          <w:szCs w:val="24"/>
          <w:rtl/>
        </w:rPr>
        <w:t>ל</w:t>
      </w:r>
      <w:r w:rsidR="00DA16D5">
        <w:rPr>
          <w:rFonts w:hint="cs"/>
          <w:sz w:val="24"/>
          <w:szCs w:val="24"/>
          <w:rtl/>
        </w:rPr>
        <w:t xml:space="preserve">יצירתם של אשכולות מידע מופרדים בעלי קשרים חלשים </w:t>
      </w:r>
      <w:r w:rsidR="004151BD">
        <w:rPr>
          <w:rFonts w:hint="cs"/>
          <w:sz w:val="24"/>
          <w:szCs w:val="24"/>
          <w:rtl/>
        </w:rPr>
        <w:t>זה לזה הפוגעים בתנועת</w:t>
      </w:r>
      <w:r w:rsidR="00DD7F6C">
        <w:rPr>
          <w:rFonts w:hint="cs"/>
          <w:sz w:val="24"/>
          <w:szCs w:val="24"/>
          <w:rtl/>
        </w:rPr>
        <w:t xml:space="preserve"> </w:t>
      </w:r>
      <w:r w:rsidR="004151BD">
        <w:rPr>
          <w:rFonts w:hint="cs"/>
          <w:sz w:val="24"/>
          <w:szCs w:val="24"/>
          <w:rtl/>
        </w:rPr>
        <w:t>מידע בין צמתי הרשת</w:t>
      </w:r>
      <w:r>
        <w:rPr>
          <w:rFonts w:hint="cs"/>
          <w:sz w:val="24"/>
          <w:szCs w:val="24"/>
          <w:rtl/>
        </w:rPr>
        <w:t>;</w:t>
      </w:r>
      <w:r>
        <w:rPr>
          <w:rFonts w:hint="cs"/>
          <w:b/>
          <w:bCs/>
          <w:sz w:val="24"/>
          <w:szCs w:val="24"/>
          <w:rtl/>
        </w:rPr>
        <w:t xml:space="preserve"> </w:t>
      </w:r>
      <w:r w:rsidRPr="00FD6636">
        <w:rPr>
          <w:rFonts w:hint="cs"/>
          <w:b/>
          <w:bCs/>
          <w:sz w:val="24"/>
          <w:szCs w:val="24"/>
          <w:rtl/>
        </w:rPr>
        <w:t xml:space="preserve">(ג) </w:t>
      </w:r>
      <w:r w:rsidR="00DA16D5">
        <w:rPr>
          <w:rFonts w:hint="cs"/>
          <w:sz w:val="24"/>
          <w:szCs w:val="24"/>
          <w:rtl/>
        </w:rPr>
        <w:t xml:space="preserve">מצבים של עומס מידע </w:t>
      </w:r>
      <w:r>
        <w:rPr>
          <w:rFonts w:hint="cs"/>
          <w:sz w:val="24"/>
          <w:szCs w:val="24"/>
          <w:rtl/>
        </w:rPr>
        <w:t>הפוגע ביכולת</w:t>
      </w:r>
      <w:r w:rsidR="00DA16D5">
        <w:rPr>
          <w:rFonts w:hint="cs"/>
          <w:sz w:val="24"/>
          <w:szCs w:val="24"/>
          <w:rtl/>
        </w:rPr>
        <w:t xml:space="preserve"> </w:t>
      </w:r>
      <w:r>
        <w:rPr>
          <w:rFonts w:hint="cs"/>
          <w:sz w:val="24"/>
          <w:szCs w:val="24"/>
          <w:rtl/>
        </w:rPr>
        <w:t>לרכוש</w:t>
      </w:r>
      <w:r w:rsidR="00DA16D5">
        <w:rPr>
          <w:rFonts w:hint="cs"/>
          <w:sz w:val="24"/>
          <w:szCs w:val="24"/>
          <w:rtl/>
        </w:rPr>
        <w:t xml:space="preserve"> האמנות אמת. </w:t>
      </w:r>
      <w:r w:rsidR="00C73BA5">
        <w:rPr>
          <w:rFonts w:hint="cs"/>
          <w:sz w:val="24"/>
          <w:szCs w:val="24"/>
          <w:rtl/>
        </w:rPr>
        <w:t>המצבים שלעיל</w:t>
      </w:r>
      <w:r w:rsidR="00DA16D5">
        <w:rPr>
          <w:rFonts w:hint="cs"/>
          <w:sz w:val="24"/>
          <w:szCs w:val="24"/>
          <w:rtl/>
        </w:rPr>
        <w:t xml:space="preserve"> מוצעים כרשימה חלקית של שיקולים בדיון באסדרת שוק הרעיונות ברשח"מ.</w:t>
      </w:r>
    </w:p>
    <w:p w:rsidR="00EF76DE" w:rsidRDefault="00C349AE" w:rsidP="00C349AE">
      <w:pPr>
        <w:pStyle w:val="22"/>
        <w:ind w:left="-51" w:firstLine="0"/>
        <w:rPr>
          <w:rtl/>
        </w:rPr>
      </w:pPr>
      <w:r w:rsidRPr="00D26A5E">
        <w:rPr>
          <w:rFonts w:hint="cs"/>
          <w:rtl/>
        </w:rPr>
        <w:t xml:space="preserve">ד.  </w:t>
      </w:r>
      <w:r w:rsidR="00162CE2" w:rsidRPr="00D26A5E">
        <w:rPr>
          <w:rFonts w:hint="cs"/>
          <w:rtl/>
        </w:rPr>
        <w:t>ה</w:t>
      </w:r>
      <w:r w:rsidR="00AD66F0" w:rsidRPr="00D26A5E">
        <w:rPr>
          <w:rFonts w:hint="cs"/>
          <w:rtl/>
        </w:rPr>
        <w:t xml:space="preserve">גבלת </w:t>
      </w:r>
      <w:r w:rsidR="00162CE2" w:rsidRPr="00D26A5E">
        <w:rPr>
          <w:rFonts w:hint="cs"/>
          <w:rtl/>
        </w:rPr>
        <w:t>חופש הביטוי ברשת</w:t>
      </w:r>
      <w:r w:rsidR="00993C1F" w:rsidRPr="00D26A5E">
        <w:rPr>
          <w:rFonts w:hint="cs"/>
          <w:rtl/>
        </w:rPr>
        <w:t xml:space="preserve"> החברתית המקוונת</w:t>
      </w:r>
      <w:r w:rsidR="00162CE2" w:rsidRPr="00D26A5E">
        <w:rPr>
          <w:rFonts w:hint="cs"/>
          <w:rtl/>
        </w:rPr>
        <w:t xml:space="preserve"> </w:t>
      </w:r>
      <w:r w:rsidR="00162CE2" w:rsidRPr="00D26A5E">
        <w:rPr>
          <w:rtl/>
        </w:rPr>
        <w:t>–</w:t>
      </w:r>
      <w:r w:rsidR="00162CE2" w:rsidRPr="00D26A5E">
        <w:rPr>
          <w:rFonts w:hint="cs"/>
          <w:rtl/>
        </w:rPr>
        <w:t xml:space="preserve"> הדין המצוי</w:t>
      </w:r>
    </w:p>
    <w:p w:rsidR="000C0B41" w:rsidRPr="000C0B41" w:rsidRDefault="000C0B41" w:rsidP="00585620">
      <w:pPr>
        <w:spacing w:line="480" w:lineRule="auto"/>
        <w:jc w:val="both"/>
        <w:outlineLvl w:val="2"/>
        <w:rPr>
          <w:b/>
          <w:bCs/>
          <w:sz w:val="24"/>
          <w:szCs w:val="24"/>
        </w:rPr>
      </w:pPr>
      <w:r w:rsidRPr="00D26A5E">
        <w:rPr>
          <w:rFonts w:hint="cs"/>
          <w:b/>
          <w:bCs/>
          <w:sz w:val="24"/>
          <w:szCs w:val="24"/>
          <w:rtl/>
        </w:rPr>
        <w:t xml:space="preserve">ד.1  </w:t>
      </w:r>
      <w:r w:rsidR="00585620">
        <w:rPr>
          <w:rFonts w:hint="cs"/>
          <w:b/>
          <w:bCs/>
          <w:sz w:val="24"/>
          <w:szCs w:val="24"/>
          <w:rtl/>
        </w:rPr>
        <w:t>מרשם ל</w:t>
      </w:r>
      <w:r>
        <w:rPr>
          <w:rFonts w:hint="cs"/>
          <w:b/>
          <w:bCs/>
          <w:sz w:val="24"/>
          <w:szCs w:val="24"/>
          <w:rtl/>
        </w:rPr>
        <w:t>גילוי אופן האסדרה בשיטת משפט מסוימת</w:t>
      </w:r>
    </w:p>
    <w:p w:rsidR="007503ED" w:rsidRDefault="00B956ED" w:rsidP="007503ED">
      <w:pPr>
        <w:spacing w:line="480" w:lineRule="auto"/>
        <w:ind w:firstLine="720"/>
        <w:jc w:val="both"/>
        <w:rPr>
          <w:sz w:val="24"/>
          <w:szCs w:val="24"/>
          <w:rtl/>
        </w:rPr>
      </w:pPr>
      <w:r>
        <w:rPr>
          <w:rFonts w:hint="cs"/>
          <w:sz w:val="24"/>
          <w:szCs w:val="24"/>
          <w:rtl/>
        </w:rPr>
        <w:t>שיטות משפט רבות</w:t>
      </w:r>
      <w:r w:rsidR="00993C1F" w:rsidRPr="00D26A5E">
        <w:rPr>
          <w:rFonts w:hint="cs"/>
          <w:sz w:val="24"/>
          <w:szCs w:val="24"/>
          <w:rtl/>
        </w:rPr>
        <w:t xml:space="preserve"> </w:t>
      </w:r>
      <w:r>
        <w:rPr>
          <w:rFonts w:hint="cs"/>
          <w:sz w:val="24"/>
          <w:szCs w:val="24"/>
          <w:rtl/>
        </w:rPr>
        <w:t>מקנות</w:t>
      </w:r>
      <w:r w:rsidR="00C72AAC">
        <w:rPr>
          <w:rFonts w:hint="cs"/>
          <w:sz w:val="24"/>
          <w:szCs w:val="24"/>
          <w:rtl/>
        </w:rPr>
        <w:t xml:space="preserve"> מעמד חוקתי על-חוקי ל</w:t>
      </w:r>
      <w:r w:rsidR="00993C1F" w:rsidRPr="00D26A5E">
        <w:rPr>
          <w:rFonts w:hint="cs"/>
          <w:sz w:val="24"/>
          <w:szCs w:val="24"/>
          <w:rtl/>
        </w:rPr>
        <w:t>חופש הביטוי</w:t>
      </w:r>
      <w:r w:rsidR="00C72AAC">
        <w:rPr>
          <w:rFonts w:hint="cs"/>
          <w:sz w:val="24"/>
          <w:szCs w:val="24"/>
          <w:rtl/>
        </w:rPr>
        <w:t>, ואין יוצא דופן</w:t>
      </w:r>
      <w:r w:rsidR="00993C1F" w:rsidRPr="00D26A5E">
        <w:rPr>
          <w:rFonts w:hint="cs"/>
          <w:sz w:val="24"/>
          <w:szCs w:val="24"/>
          <w:rtl/>
        </w:rPr>
        <w:t xml:space="preserve"> ברשת האינטרנט.</w:t>
      </w:r>
      <w:r w:rsidR="007503ED">
        <w:rPr>
          <w:rStyle w:val="af"/>
          <w:sz w:val="24"/>
          <w:rtl/>
        </w:rPr>
        <w:footnoteReference w:id="71"/>
      </w:r>
      <w:r w:rsidR="00C72AAC">
        <w:rPr>
          <w:rFonts w:hint="cs"/>
          <w:sz w:val="24"/>
          <w:szCs w:val="24"/>
          <w:rtl/>
        </w:rPr>
        <w:t xml:space="preserve"> עם זאת, </w:t>
      </w:r>
      <w:r w:rsidR="00C50E4E">
        <w:rPr>
          <w:rFonts w:hint="cs"/>
          <w:sz w:val="24"/>
          <w:szCs w:val="24"/>
          <w:rtl/>
        </w:rPr>
        <w:t>כמו זכויות אחרות</w:t>
      </w:r>
      <w:r w:rsidR="00987701">
        <w:rPr>
          <w:rFonts w:hint="cs"/>
          <w:sz w:val="24"/>
          <w:szCs w:val="24"/>
          <w:rtl/>
        </w:rPr>
        <w:t xml:space="preserve">, אף חופש הביטוי הוא זכות יחסית </w:t>
      </w:r>
      <w:r w:rsidR="00987701">
        <w:rPr>
          <w:sz w:val="24"/>
          <w:szCs w:val="24"/>
          <w:rtl/>
        </w:rPr>
        <w:t>–</w:t>
      </w:r>
      <w:r w:rsidR="00987701">
        <w:rPr>
          <w:rFonts w:hint="cs"/>
          <w:sz w:val="24"/>
          <w:szCs w:val="24"/>
          <w:rtl/>
        </w:rPr>
        <w:t xml:space="preserve"> י</w:t>
      </w:r>
      <w:r w:rsidR="00C50E4E">
        <w:rPr>
          <w:rFonts w:hint="cs"/>
          <w:sz w:val="24"/>
          <w:szCs w:val="24"/>
          <w:rtl/>
        </w:rPr>
        <w:t xml:space="preserve">ש לאזן את </w:t>
      </w:r>
      <w:r w:rsidR="00C50E4E">
        <w:rPr>
          <w:rFonts w:hint="cs"/>
          <w:sz w:val="24"/>
          <w:szCs w:val="24"/>
          <w:rtl/>
        </w:rPr>
        <w:lastRenderedPageBreak/>
        <w:t>הגשמתו</w:t>
      </w:r>
      <w:r w:rsidR="00C72AAC">
        <w:rPr>
          <w:rFonts w:hint="cs"/>
          <w:sz w:val="24"/>
          <w:szCs w:val="24"/>
          <w:rtl/>
        </w:rPr>
        <w:t xml:space="preserve"> עם הגשמתן של זכויות אחרות ואינטרסים ציבוריים חשובים.</w:t>
      </w:r>
      <w:r w:rsidR="007503ED">
        <w:rPr>
          <w:rStyle w:val="af"/>
          <w:sz w:val="24"/>
          <w:rtl/>
        </w:rPr>
        <w:footnoteReference w:id="72"/>
      </w:r>
      <w:r w:rsidR="00993C1F" w:rsidRPr="00D26A5E">
        <w:rPr>
          <w:rFonts w:hint="cs"/>
          <w:sz w:val="24"/>
          <w:szCs w:val="24"/>
          <w:rtl/>
        </w:rPr>
        <w:t xml:space="preserve"> </w:t>
      </w:r>
      <w:r w:rsidR="00987701">
        <w:rPr>
          <w:rFonts w:hint="cs"/>
          <w:sz w:val="24"/>
          <w:szCs w:val="24"/>
          <w:rtl/>
        </w:rPr>
        <w:t>בפרק זה</w:t>
      </w:r>
      <w:r w:rsidR="007503ED">
        <w:rPr>
          <w:rFonts w:hint="cs"/>
          <w:sz w:val="24"/>
          <w:szCs w:val="24"/>
          <w:rtl/>
        </w:rPr>
        <w:t xml:space="preserve"> נעמוד</w:t>
      </w:r>
      <w:r w:rsidR="00C72AAC">
        <w:rPr>
          <w:rFonts w:hint="cs"/>
          <w:sz w:val="24"/>
          <w:szCs w:val="24"/>
          <w:rtl/>
        </w:rPr>
        <w:t xml:space="preserve"> על </w:t>
      </w:r>
      <w:r w:rsidR="00987701">
        <w:rPr>
          <w:rFonts w:hint="cs"/>
          <w:sz w:val="24"/>
          <w:szCs w:val="24"/>
          <w:rtl/>
        </w:rPr>
        <w:t>המאפיינים שיש לבחון בשיטת משפט מסוימת, כדי לגלות מה היקף הפרישה וההגנה שהיא מקנה לחופש הביטוי בהכרעה ב</w:t>
      </w:r>
      <w:r w:rsidR="007503ED" w:rsidRPr="007503ED">
        <w:rPr>
          <w:sz w:val="24"/>
          <w:szCs w:val="24"/>
          <w:rtl/>
        </w:rPr>
        <w:t>סוגיות המערבות את חופש הביטוי וגילוי האמת ברשח"מ.</w:t>
      </w:r>
    </w:p>
    <w:p w:rsidR="007503ED" w:rsidRDefault="007503ED" w:rsidP="007503ED">
      <w:pPr>
        <w:spacing w:line="480" w:lineRule="auto"/>
        <w:jc w:val="both"/>
        <w:rPr>
          <w:sz w:val="24"/>
          <w:szCs w:val="24"/>
          <w:rtl/>
        </w:rPr>
      </w:pPr>
      <w:r>
        <w:rPr>
          <w:sz w:val="24"/>
          <w:szCs w:val="24"/>
          <w:rtl/>
        </w:rPr>
        <w:tab/>
      </w:r>
      <w:r w:rsidR="00987701">
        <w:rPr>
          <w:rFonts w:hint="cs"/>
          <w:sz w:val="24"/>
          <w:szCs w:val="24"/>
          <w:rtl/>
        </w:rPr>
        <w:t>לצורך השלמת מטלה זו</w:t>
      </w:r>
      <w:r>
        <w:rPr>
          <w:rFonts w:hint="cs"/>
          <w:sz w:val="24"/>
          <w:szCs w:val="24"/>
          <w:rtl/>
        </w:rPr>
        <w:t xml:space="preserve">, יש לענות על ארבע שאלות יסודיות. </w:t>
      </w:r>
      <w:r w:rsidRPr="00AD7E3A">
        <w:rPr>
          <w:rFonts w:hint="cs"/>
          <w:b/>
          <w:bCs/>
          <w:sz w:val="24"/>
          <w:szCs w:val="24"/>
          <w:rtl/>
        </w:rPr>
        <w:t>ראשית</w:t>
      </w:r>
      <w:r>
        <w:rPr>
          <w:rFonts w:hint="cs"/>
          <w:sz w:val="24"/>
          <w:szCs w:val="24"/>
          <w:rtl/>
        </w:rPr>
        <w:t xml:space="preserve">, יש לבחון </w:t>
      </w:r>
      <w:r w:rsidR="00585620">
        <w:rPr>
          <w:rFonts w:hint="cs"/>
          <w:sz w:val="24"/>
          <w:szCs w:val="24"/>
          <w:rtl/>
        </w:rPr>
        <w:t>מה מעמדם של הצדקת שוק הרעיונות</w:t>
      </w:r>
      <w:r w:rsidR="00AD7E3A">
        <w:rPr>
          <w:rFonts w:hint="cs"/>
          <w:sz w:val="24"/>
          <w:szCs w:val="24"/>
          <w:rtl/>
        </w:rPr>
        <w:t xml:space="preserve"> </w:t>
      </w:r>
      <w:r w:rsidR="00585620">
        <w:rPr>
          <w:rFonts w:hint="cs"/>
          <w:sz w:val="24"/>
          <w:szCs w:val="24"/>
          <w:rtl/>
        </w:rPr>
        <w:t>ו</w:t>
      </w:r>
      <w:r w:rsidR="00AD7E3A">
        <w:rPr>
          <w:rFonts w:hint="cs"/>
          <w:sz w:val="24"/>
          <w:szCs w:val="24"/>
          <w:rtl/>
        </w:rPr>
        <w:t>אינטרס גילוי האמת במסגרת ההגנה על חופש הביטוי בשיטת</w:t>
      </w:r>
      <w:r>
        <w:rPr>
          <w:rFonts w:hint="cs"/>
          <w:sz w:val="24"/>
          <w:szCs w:val="24"/>
          <w:rtl/>
        </w:rPr>
        <w:t xml:space="preserve"> המשפט הנבחנת</w:t>
      </w:r>
      <w:r w:rsidR="00AD7E3A">
        <w:rPr>
          <w:rFonts w:hint="cs"/>
          <w:sz w:val="24"/>
          <w:szCs w:val="24"/>
          <w:rtl/>
        </w:rPr>
        <w:t>. מענה לשאלה זו יאפשר לדעת באיזו מידה גילוי האמת מהווה תכלית במדיניות האסדרה של ביטויים ברשח"מ בשיטת המשפט המדוברת.</w:t>
      </w:r>
      <w:r w:rsidR="00987701">
        <w:rPr>
          <w:rFonts w:hint="cs"/>
          <w:sz w:val="24"/>
          <w:szCs w:val="24"/>
          <w:rtl/>
        </w:rPr>
        <w:t xml:space="preserve"> אם אין מדובר באינטרס חשוב, הדיון בהגשמת גילוי האמת יידחה לשלב קביעת היקף ההגנה על הזכות. אחרת, </w:t>
      </w:r>
      <w:r w:rsidR="00585620">
        <w:rPr>
          <w:rFonts w:hint="cs"/>
          <w:sz w:val="24"/>
          <w:szCs w:val="24"/>
          <w:rtl/>
        </w:rPr>
        <w:t>חלק נכבד מהדיון ייערך כבר ב</w:t>
      </w:r>
      <w:r w:rsidR="00987701">
        <w:rPr>
          <w:rFonts w:hint="cs"/>
          <w:sz w:val="24"/>
          <w:szCs w:val="24"/>
          <w:rtl/>
        </w:rPr>
        <w:t xml:space="preserve">שלב קביעת היקף הפרישה. כלומר </w:t>
      </w:r>
      <w:r w:rsidR="00987701">
        <w:rPr>
          <w:sz w:val="24"/>
          <w:szCs w:val="24"/>
          <w:rtl/>
        </w:rPr>
        <w:t>–</w:t>
      </w:r>
      <w:r w:rsidR="00987701">
        <w:rPr>
          <w:rFonts w:hint="cs"/>
          <w:sz w:val="24"/>
          <w:szCs w:val="24"/>
          <w:rtl/>
        </w:rPr>
        <w:t xml:space="preserve"> וכאמור לעיל בפרק ב.1 </w:t>
      </w:r>
      <w:r w:rsidR="00987701">
        <w:rPr>
          <w:sz w:val="24"/>
          <w:szCs w:val="24"/>
          <w:rtl/>
        </w:rPr>
        <w:t>–</w:t>
      </w:r>
      <w:r w:rsidR="00987701">
        <w:rPr>
          <w:rFonts w:hint="cs"/>
          <w:sz w:val="24"/>
          <w:szCs w:val="24"/>
          <w:rtl/>
        </w:rPr>
        <w:t xml:space="preserve"> כאשר גילוי האמת הוא אינטרס מוגן בשיטת משפט מסוימת, הוא עשוי להוציא מתחום הפרישה החוקתית של חופש הביטוי פגיעות מסוימות, ולהכניס אליה אחרות.  </w:t>
      </w:r>
    </w:p>
    <w:p w:rsidR="00AD7E3A" w:rsidRDefault="00AD7E3A" w:rsidP="00ED505A">
      <w:pPr>
        <w:spacing w:line="480" w:lineRule="auto"/>
        <w:jc w:val="both"/>
        <w:rPr>
          <w:sz w:val="24"/>
          <w:szCs w:val="24"/>
          <w:rtl/>
        </w:rPr>
      </w:pPr>
      <w:r>
        <w:rPr>
          <w:b/>
          <w:bCs/>
          <w:sz w:val="24"/>
          <w:szCs w:val="24"/>
          <w:rtl/>
        </w:rPr>
        <w:tab/>
      </w:r>
      <w:r>
        <w:rPr>
          <w:rFonts w:hint="cs"/>
          <w:b/>
          <w:bCs/>
          <w:sz w:val="24"/>
          <w:szCs w:val="24"/>
          <w:rtl/>
        </w:rPr>
        <w:t>שנית</w:t>
      </w:r>
      <w:r>
        <w:rPr>
          <w:rFonts w:hint="cs"/>
          <w:sz w:val="24"/>
          <w:szCs w:val="24"/>
          <w:rtl/>
        </w:rPr>
        <w:t xml:space="preserve">, עלינו לבדוק באיזו מידה מכירה שיטת המשפט המדוברת בשני הפנים של ההגנה על חופש הביטוי </w:t>
      </w:r>
      <w:r>
        <w:rPr>
          <w:sz w:val="24"/>
          <w:szCs w:val="24"/>
          <w:rtl/>
        </w:rPr>
        <w:t>–</w:t>
      </w:r>
      <w:r>
        <w:rPr>
          <w:rFonts w:hint="cs"/>
          <w:sz w:val="24"/>
          <w:szCs w:val="24"/>
          <w:rtl/>
        </w:rPr>
        <w:t xml:space="preserve"> הפן השלילי והפן החיובי. </w:t>
      </w:r>
      <w:r w:rsidR="00B956ED">
        <w:rPr>
          <w:rFonts w:hint="cs"/>
          <w:sz w:val="24"/>
          <w:szCs w:val="24"/>
          <w:rtl/>
        </w:rPr>
        <w:t>כעולה מן הדיון בפרקים הקודמים</w:t>
      </w:r>
      <w:r w:rsidR="00987701">
        <w:rPr>
          <w:rFonts w:hint="cs"/>
          <w:sz w:val="24"/>
          <w:szCs w:val="24"/>
          <w:rtl/>
        </w:rPr>
        <w:t xml:space="preserve">, למען </w:t>
      </w:r>
      <w:r w:rsidR="00B956ED">
        <w:rPr>
          <w:rFonts w:hint="cs"/>
          <w:sz w:val="24"/>
          <w:szCs w:val="24"/>
          <w:rtl/>
        </w:rPr>
        <w:t>השגת רמה מיטבית של</w:t>
      </w:r>
      <w:r w:rsidR="00987701">
        <w:rPr>
          <w:rFonts w:hint="cs"/>
          <w:sz w:val="24"/>
          <w:szCs w:val="24"/>
          <w:rtl/>
        </w:rPr>
        <w:t xml:space="preserve"> גילוי האמת תידרש לעיתים הטלת חובה על </w:t>
      </w:r>
      <w:r w:rsidR="00ED505A">
        <w:rPr>
          <w:rFonts w:hint="cs"/>
          <w:sz w:val="24"/>
          <w:szCs w:val="24"/>
          <w:rtl/>
        </w:rPr>
        <w:t>רשות ציבורית (או גורם פרטי)</w:t>
      </w:r>
      <w:r w:rsidR="00987701">
        <w:rPr>
          <w:rFonts w:hint="cs"/>
          <w:sz w:val="24"/>
          <w:szCs w:val="24"/>
          <w:rtl/>
        </w:rPr>
        <w:t xml:space="preserve"> לתמוך באופן פעיל בביטויים מסוימים.</w:t>
      </w:r>
      <w:r w:rsidR="00987701">
        <w:rPr>
          <w:rStyle w:val="af"/>
          <w:sz w:val="24"/>
          <w:rtl/>
        </w:rPr>
        <w:footnoteReference w:id="73"/>
      </w:r>
      <w:r w:rsidR="00B956ED">
        <w:rPr>
          <w:rFonts w:hint="cs"/>
          <w:sz w:val="24"/>
          <w:szCs w:val="24"/>
          <w:rtl/>
        </w:rPr>
        <w:t xml:space="preserve"> </w:t>
      </w:r>
      <w:r w:rsidR="00961571">
        <w:rPr>
          <w:rFonts w:hint="cs"/>
          <w:sz w:val="24"/>
          <w:szCs w:val="24"/>
          <w:rtl/>
        </w:rPr>
        <w:t xml:space="preserve">תמיכה שכזו תדרוש להגדיר מרחבים מסוימים כבמה למימוש חופש הביטוי, ומכאן לפגוע בחירויות של גורמים אחרים </w:t>
      </w:r>
      <w:r w:rsidR="00961571">
        <w:rPr>
          <w:sz w:val="24"/>
          <w:szCs w:val="24"/>
          <w:rtl/>
        </w:rPr>
        <w:t>–</w:t>
      </w:r>
      <w:r w:rsidR="00961571">
        <w:rPr>
          <w:rFonts w:hint="cs"/>
          <w:sz w:val="24"/>
          <w:szCs w:val="24"/>
          <w:rtl/>
        </w:rPr>
        <w:t xml:space="preserve"> בעלי המרחב שהוגדר כמה, והנמצאים בו. </w:t>
      </w:r>
      <w:r w:rsidR="00B956ED">
        <w:rPr>
          <w:rFonts w:hint="cs"/>
          <w:sz w:val="24"/>
          <w:szCs w:val="24"/>
          <w:rtl/>
        </w:rPr>
        <w:t xml:space="preserve">לפיכך, מענה חיובי לשאלת ההגנה </w:t>
      </w:r>
      <w:r w:rsidR="00035B4B">
        <w:rPr>
          <w:rFonts w:hint="cs"/>
          <w:sz w:val="24"/>
          <w:szCs w:val="24"/>
          <w:rtl/>
        </w:rPr>
        <w:t xml:space="preserve">על שני הפנים של חופש הביטוי </w:t>
      </w:r>
      <w:r w:rsidR="00B956ED">
        <w:rPr>
          <w:rFonts w:hint="cs"/>
          <w:sz w:val="24"/>
          <w:szCs w:val="24"/>
          <w:rtl/>
        </w:rPr>
        <w:t>בצירוף מענה חיובי לשאל</w:t>
      </w:r>
      <w:r w:rsidR="00035B4B">
        <w:rPr>
          <w:rFonts w:hint="cs"/>
          <w:sz w:val="24"/>
          <w:szCs w:val="24"/>
          <w:rtl/>
        </w:rPr>
        <w:t>ה הקודמת</w:t>
      </w:r>
      <w:r w:rsidR="00B956ED">
        <w:rPr>
          <w:rFonts w:hint="cs"/>
          <w:sz w:val="24"/>
          <w:szCs w:val="24"/>
          <w:rtl/>
        </w:rPr>
        <w:t>, יאפשר</w:t>
      </w:r>
      <w:r w:rsidR="00035B4B">
        <w:rPr>
          <w:rFonts w:hint="cs"/>
          <w:sz w:val="24"/>
          <w:szCs w:val="24"/>
          <w:rtl/>
        </w:rPr>
        <w:t>ו</w:t>
      </w:r>
      <w:r w:rsidR="00B956ED">
        <w:rPr>
          <w:rFonts w:hint="cs"/>
          <w:sz w:val="24"/>
          <w:szCs w:val="24"/>
          <w:rtl/>
        </w:rPr>
        <w:t xml:space="preserve"> לגלות אם שיטת המשפט הנידונה תהא מוכנה להכיר בפגיעה בחופש הביטוי מקום שכשלי שוק או כשלים רשתיים מונעים באופן שיטתי את חשיפתו של ביטוי מסוים בציבור. </w:t>
      </w:r>
    </w:p>
    <w:p w:rsidR="007503ED" w:rsidRDefault="00AD7E3A" w:rsidP="00ED505A">
      <w:pPr>
        <w:spacing w:line="480" w:lineRule="auto"/>
        <w:jc w:val="both"/>
        <w:rPr>
          <w:sz w:val="24"/>
          <w:szCs w:val="24"/>
          <w:rtl/>
        </w:rPr>
      </w:pPr>
      <w:r>
        <w:rPr>
          <w:sz w:val="24"/>
          <w:szCs w:val="24"/>
          <w:rtl/>
        </w:rPr>
        <w:tab/>
      </w:r>
      <w:r>
        <w:rPr>
          <w:rFonts w:hint="cs"/>
          <w:b/>
          <w:bCs/>
          <w:sz w:val="24"/>
          <w:szCs w:val="24"/>
          <w:rtl/>
        </w:rPr>
        <w:t>שלישית</w:t>
      </w:r>
      <w:r>
        <w:rPr>
          <w:rFonts w:hint="cs"/>
          <w:sz w:val="24"/>
          <w:szCs w:val="24"/>
          <w:rtl/>
        </w:rPr>
        <w:t xml:space="preserve">, </w:t>
      </w:r>
      <w:r w:rsidR="00B956ED">
        <w:rPr>
          <w:rFonts w:hint="cs"/>
          <w:sz w:val="24"/>
          <w:szCs w:val="24"/>
          <w:rtl/>
        </w:rPr>
        <w:t xml:space="preserve">נדרש </w:t>
      </w:r>
      <w:r w:rsidR="00ED505A">
        <w:rPr>
          <w:rFonts w:hint="cs"/>
          <w:sz w:val="24"/>
          <w:szCs w:val="24"/>
          <w:rtl/>
        </w:rPr>
        <w:t>לזהות מיהו המאסדר המוסמך של</w:t>
      </w:r>
      <w:r w:rsidR="000C0B41">
        <w:rPr>
          <w:rFonts w:hint="cs"/>
          <w:sz w:val="24"/>
          <w:szCs w:val="24"/>
          <w:rtl/>
        </w:rPr>
        <w:t xml:space="preserve"> חופש הביטוי</w:t>
      </w:r>
      <w:r w:rsidR="000C0B41">
        <w:rPr>
          <w:sz w:val="24"/>
          <w:szCs w:val="24"/>
          <w:rtl/>
        </w:rPr>
        <w:t xml:space="preserve"> </w:t>
      </w:r>
      <w:r w:rsidR="000C0B41">
        <w:rPr>
          <w:rFonts w:hint="cs"/>
          <w:sz w:val="24"/>
          <w:szCs w:val="24"/>
          <w:rtl/>
        </w:rPr>
        <w:t>ב</w:t>
      </w:r>
      <w:r w:rsidR="000C0B41">
        <w:rPr>
          <w:sz w:val="24"/>
          <w:szCs w:val="24"/>
          <w:rtl/>
        </w:rPr>
        <w:t>רשח"מ</w:t>
      </w:r>
      <w:r w:rsidR="000C0B41">
        <w:rPr>
          <w:rFonts w:hint="cs"/>
          <w:sz w:val="24"/>
          <w:szCs w:val="24"/>
          <w:rtl/>
        </w:rPr>
        <w:t>. כך למשל, בעוד שבשיטות מסוימות קיימים רגולטורים מובהקים לחלק מכלי התקשורת,</w:t>
      </w:r>
      <w:r w:rsidR="000C0B41">
        <w:rPr>
          <w:rStyle w:val="af"/>
          <w:sz w:val="24"/>
          <w:rtl/>
        </w:rPr>
        <w:footnoteReference w:id="74"/>
      </w:r>
      <w:r w:rsidR="000C0B41">
        <w:rPr>
          <w:rFonts w:hint="cs"/>
          <w:sz w:val="24"/>
          <w:szCs w:val="24"/>
          <w:rtl/>
        </w:rPr>
        <w:t xml:space="preserve"> רק במיעוט מהשיטות נקבעו רגולטורים לחופש הביטוי ברשח"מ, או במרשתת בכללותה. אולם, גם היעדרו של רגולטור מוסמך מטעם המדינה אינו מעיד על היעדרה המוחלט של אסדרת חופש הביטוי ברשח"מ. כפי שנראה להלן, לא נותר חלל ריק במרחב זה </w:t>
      </w:r>
      <w:r w:rsidR="000C0B41">
        <w:rPr>
          <w:sz w:val="24"/>
          <w:szCs w:val="24"/>
          <w:rtl/>
        </w:rPr>
        <w:t>–</w:t>
      </w:r>
      <w:r w:rsidR="000C0B41">
        <w:rPr>
          <w:rFonts w:hint="cs"/>
          <w:sz w:val="24"/>
          <w:szCs w:val="24"/>
          <w:rtl/>
        </w:rPr>
        <w:t xml:space="preserve"> אסדרה פרטית תופסת את מקומה של האסדרה המדינתית</w:t>
      </w:r>
      <w:r w:rsidR="006C4483">
        <w:rPr>
          <w:rFonts w:hint="cs"/>
          <w:sz w:val="24"/>
          <w:szCs w:val="24"/>
          <w:rtl/>
        </w:rPr>
        <w:t xml:space="preserve">. במובן מסוים, ניתן לומר כי ההבחנה בין אסדרה מדינתית לפרטית מטעה, </w:t>
      </w:r>
      <w:r w:rsidR="006C4483">
        <w:rPr>
          <w:rFonts w:hint="cs"/>
          <w:sz w:val="24"/>
          <w:szCs w:val="24"/>
          <w:rtl/>
        </w:rPr>
        <w:lastRenderedPageBreak/>
        <w:t xml:space="preserve">מכיוון שלצורך פעולתה אסדרה פרטית נדרשת </w:t>
      </w:r>
      <w:r w:rsidR="006C4483">
        <w:rPr>
          <w:sz w:val="24"/>
          <w:szCs w:val="24"/>
          <w:rtl/>
        </w:rPr>
        <w:t>–</w:t>
      </w:r>
      <w:r w:rsidR="006C4483">
        <w:rPr>
          <w:rFonts w:hint="cs"/>
          <w:sz w:val="24"/>
          <w:szCs w:val="24"/>
          <w:rtl/>
        </w:rPr>
        <w:t xml:space="preserve"> ברוב מוחלט של המקרים </w:t>
      </w:r>
      <w:r w:rsidR="006C4483">
        <w:rPr>
          <w:sz w:val="24"/>
          <w:szCs w:val="24"/>
          <w:rtl/>
        </w:rPr>
        <w:t>–</w:t>
      </w:r>
      <w:r w:rsidR="006C4483">
        <w:rPr>
          <w:rFonts w:hint="cs"/>
          <w:sz w:val="24"/>
          <w:szCs w:val="24"/>
          <w:rtl/>
        </w:rPr>
        <w:t xml:space="preserve"> להרשאה מאת האסדרה המדינתית. במילים אחרות, אסדרה פרטית היא סוג מסוים של אסדרה מדינתית.</w:t>
      </w:r>
      <w:r w:rsidR="006C4483">
        <w:rPr>
          <w:rStyle w:val="af"/>
          <w:sz w:val="24"/>
          <w:rtl/>
        </w:rPr>
        <w:footnoteReference w:id="75"/>
      </w:r>
      <w:r w:rsidR="006C4483">
        <w:rPr>
          <w:rFonts w:hint="cs"/>
          <w:sz w:val="24"/>
          <w:szCs w:val="24"/>
          <w:rtl/>
        </w:rPr>
        <w:t xml:space="preserve"> </w:t>
      </w:r>
    </w:p>
    <w:p w:rsidR="00C349AE" w:rsidRDefault="00AD7E3A" w:rsidP="006C4483">
      <w:pPr>
        <w:spacing w:line="480" w:lineRule="auto"/>
        <w:jc w:val="both"/>
        <w:rPr>
          <w:sz w:val="24"/>
          <w:szCs w:val="24"/>
          <w:rtl/>
        </w:rPr>
      </w:pPr>
      <w:r>
        <w:rPr>
          <w:sz w:val="24"/>
          <w:szCs w:val="24"/>
          <w:rtl/>
        </w:rPr>
        <w:tab/>
      </w:r>
      <w:r>
        <w:rPr>
          <w:rFonts w:hint="cs"/>
          <w:b/>
          <w:bCs/>
          <w:sz w:val="24"/>
          <w:szCs w:val="24"/>
          <w:rtl/>
        </w:rPr>
        <w:t>רביעית</w:t>
      </w:r>
      <w:r>
        <w:rPr>
          <w:rFonts w:hint="cs"/>
          <w:sz w:val="24"/>
          <w:szCs w:val="24"/>
          <w:rtl/>
        </w:rPr>
        <w:t xml:space="preserve">, </w:t>
      </w:r>
      <w:r w:rsidR="006C4483">
        <w:rPr>
          <w:rFonts w:hint="cs"/>
          <w:sz w:val="24"/>
          <w:szCs w:val="24"/>
          <w:rtl/>
        </w:rPr>
        <w:t>יש לאתר את</w:t>
      </w:r>
      <w:r w:rsidR="006C4483">
        <w:rPr>
          <w:sz w:val="24"/>
          <w:szCs w:val="24"/>
          <w:rtl/>
        </w:rPr>
        <w:t xml:space="preserve"> </w:t>
      </w:r>
      <w:r w:rsidR="006C4483">
        <w:rPr>
          <w:rFonts w:hint="cs"/>
          <w:sz w:val="24"/>
          <w:szCs w:val="24"/>
          <w:rtl/>
        </w:rPr>
        <w:t>נקודות</w:t>
      </w:r>
      <w:r w:rsidR="006C4483">
        <w:rPr>
          <w:sz w:val="24"/>
          <w:szCs w:val="24"/>
          <w:rtl/>
        </w:rPr>
        <w:t xml:space="preserve"> ההתערבות </w:t>
      </w:r>
      <w:r w:rsidR="006C4483">
        <w:rPr>
          <w:rFonts w:hint="cs"/>
          <w:sz w:val="24"/>
          <w:szCs w:val="24"/>
          <w:rtl/>
        </w:rPr>
        <w:t>שמאפשר הדין הנבחן</w:t>
      </w:r>
      <w:r w:rsidR="006C4483">
        <w:rPr>
          <w:sz w:val="24"/>
          <w:szCs w:val="24"/>
          <w:rtl/>
        </w:rPr>
        <w:t xml:space="preserve"> ב</w:t>
      </w:r>
      <w:r w:rsidR="006C4483">
        <w:rPr>
          <w:rFonts w:hint="cs"/>
          <w:sz w:val="24"/>
          <w:szCs w:val="24"/>
          <w:rtl/>
        </w:rPr>
        <w:t>חופש הביטוי ב</w:t>
      </w:r>
      <w:r w:rsidR="006C4483">
        <w:rPr>
          <w:sz w:val="24"/>
          <w:szCs w:val="24"/>
          <w:rtl/>
        </w:rPr>
        <w:t>רשח"מ</w:t>
      </w:r>
      <w:r w:rsidR="006C4483">
        <w:rPr>
          <w:rFonts w:hint="cs"/>
          <w:sz w:val="24"/>
          <w:szCs w:val="24"/>
          <w:rtl/>
        </w:rPr>
        <w:t>. על-פי רוב ניתן יהיה, בצירופן של נקודות ההתערבות השונות, לעמוד על תורת ההתערבות הקיימת בשיטה מסוימת. לבסוף, כאשר מצרפים את תורת ההתערבות למענה שניתן לכל אחת מן השאלות הקודמות, ניתן לגבש את המענה המשוער של שיטת המשפט הנבחנת לסוגיות משפטיות קונקרטיות המערבות את חופש הביטוי וגילוי האמת ברשח"מ.</w:t>
      </w:r>
    </w:p>
    <w:p w:rsidR="006C4483" w:rsidRPr="006C4483" w:rsidRDefault="006C4483" w:rsidP="006C4483">
      <w:pPr>
        <w:spacing w:line="480" w:lineRule="auto"/>
        <w:jc w:val="both"/>
        <w:rPr>
          <w:sz w:val="24"/>
          <w:szCs w:val="24"/>
          <w:rtl/>
        </w:rPr>
      </w:pPr>
      <w:r>
        <w:rPr>
          <w:sz w:val="24"/>
          <w:szCs w:val="24"/>
          <w:rtl/>
        </w:rPr>
        <w:tab/>
      </w:r>
      <w:r>
        <w:rPr>
          <w:rFonts w:hint="cs"/>
          <w:sz w:val="24"/>
          <w:szCs w:val="24"/>
          <w:rtl/>
        </w:rPr>
        <w:t xml:space="preserve">השאלות שהובאו להלן מאפשרות לעמוד באופן בסיסי על יחסה של שיטת משפט מסוימת לחופש הביטוי ברשח"מ, בסוגיות המערבות את ערך גילוי האמת. </w:t>
      </w:r>
      <w:r w:rsidR="00585620">
        <w:rPr>
          <w:rFonts w:hint="cs"/>
          <w:sz w:val="24"/>
          <w:szCs w:val="24"/>
          <w:rtl/>
        </w:rPr>
        <w:t>להלן יודגם השימוש במרשם בחינה מעין זה בשיטת המשפט הישראלית.</w:t>
      </w:r>
    </w:p>
    <w:p w:rsidR="00C349AE" w:rsidRDefault="00C349AE" w:rsidP="00585620">
      <w:pPr>
        <w:spacing w:line="480" w:lineRule="auto"/>
        <w:jc w:val="both"/>
        <w:outlineLvl w:val="2"/>
        <w:rPr>
          <w:b/>
          <w:bCs/>
          <w:sz w:val="24"/>
          <w:szCs w:val="24"/>
          <w:rtl/>
        </w:rPr>
      </w:pPr>
      <w:r w:rsidRPr="00D26A5E">
        <w:rPr>
          <w:rFonts w:hint="cs"/>
          <w:b/>
          <w:bCs/>
          <w:sz w:val="24"/>
          <w:szCs w:val="24"/>
          <w:rtl/>
        </w:rPr>
        <w:t>ד.</w:t>
      </w:r>
      <w:r w:rsidR="00585620">
        <w:rPr>
          <w:rFonts w:hint="cs"/>
          <w:b/>
          <w:bCs/>
          <w:sz w:val="24"/>
          <w:szCs w:val="24"/>
          <w:rtl/>
        </w:rPr>
        <w:t>2</w:t>
      </w:r>
      <w:r w:rsidRPr="00D26A5E">
        <w:rPr>
          <w:rFonts w:hint="cs"/>
          <w:b/>
          <w:bCs/>
          <w:sz w:val="24"/>
          <w:szCs w:val="24"/>
          <w:rtl/>
        </w:rPr>
        <w:t xml:space="preserve">  </w:t>
      </w:r>
      <w:r w:rsidR="00585620">
        <w:rPr>
          <w:rFonts w:hint="cs"/>
          <w:b/>
          <w:bCs/>
          <w:sz w:val="24"/>
          <w:szCs w:val="24"/>
          <w:rtl/>
        </w:rPr>
        <w:t xml:space="preserve">מקרה מבחן למרשם הבחינה </w:t>
      </w:r>
      <w:r w:rsidR="00585620">
        <w:rPr>
          <w:b/>
          <w:bCs/>
          <w:sz w:val="24"/>
          <w:szCs w:val="24"/>
          <w:rtl/>
        </w:rPr>
        <w:t>–</w:t>
      </w:r>
      <w:r w:rsidR="00585620">
        <w:rPr>
          <w:rFonts w:hint="cs"/>
          <w:b/>
          <w:bCs/>
          <w:sz w:val="24"/>
          <w:szCs w:val="24"/>
          <w:rtl/>
        </w:rPr>
        <w:t xml:space="preserve"> שיטת המשפט הישראלית</w:t>
      </w:r>
    </w:p>
    <w:p w:rsidR="00585620" w:rsidRDefault="00585620" w:rsidP="00585620">
      <w:pPr>
        <w:pStyle w:val="4"/>
        <w:rPr>
          <w:rtl/>
        </w:rPr>
      </w:pPr>
      <w:r>
        <w:rPr>
          <w:rFonts w:hint="cs"/>
          <w:rtl/>
        </w:rPr>
        <w:t>ד.2(א) מעמדו של ערך גילוי האמת במסגרת ההגנה החוקתית על חופש הביטוי</w:t>
      </w:r>
    </w:p>
    <w:p w:rsidR="00585620" w:rsidRPr="000D1357" w:rsidRDefault="00585620" w:rsidP="000D1357">
      <w:pPr>
        <w:spacing w:line="480" w:lineRule="auto"/>
        <w:ind w:firstLine="720"/>
        <w:jc w:val="both"/>
        <w:rPr>
          <w:sz w:val="24"/>
          <w:szCs w:val="24"/>
          <w:rtl/>
        </w:rPr>
      </w:pPr>
      <w:r w:rsidRPr="00D26A5E">
        <w:rPr>
          <w:rFonts w:hint="cs"/>
          <w:sz w:val="24"/>
          <w:szCs w:val="24"/>
          <w:rtl/>
        </w:rPr>
        <w:t xml:space="preserve">הדין </w:t>
      </w:r>
      <w:r w:rsidR="00961571">
        <w:rPr>
          <w:rFonts w:hint="cs"/>
          <w:sz w:val="24"/>
          <w:szCs w:val="24"/>
          <w:rtl/>
        </w:rPr>
        <w:t>הישראלי מכיר בשלוש ההצדקות העיקריות לחופש הביטוי</w:t>
      </w:r>
      <w:r w:rsidR="00D14332">
        <w:rPr>
          <w:rFonts w:hint="cs"/>
          <w:sz w:val="24"/>
          <w:szCs w:val="24"/>
          <w:rtl/>
        </w:rPr>
        <w:t xml:space="preserve"> שנידונו לעיל בפרק ב</w:t>
      </w:r>
      <w:r w:rsidR="00961571">
        <w:rPr>
          <w:rFonts w:hint="cs"/>
          <w:sz w:val="24"/>
          <w:szCs w:val="24"/>
          <w:rtl/>
        </w:rPr>
        <w:t>.</w:t>
      </w:r>
      <w:r w:rsidR="00961571">
        <w:rPr>
          <w:rStyle w:val="af"/>
          <w:sz w:val="24"/>
          <w:rtl/>
        </w:rPr>
        <w:footnoteReference w:id="76"/>
      </w:r>
      <w:r w:rsidR="00D14332">
        <w:rPr>
          <w:rFonts w:hint="cs"/>
          <w:sz w:val="24"/>
          <w:szCs w:val="24"/>
          <w:rtl/>
        </w:rPr>
        <w:t xml:space="preserve"> בין היתר, נפסק כי בירור האמת </w:t>
      </w:r>
      <w:r w:rsidR="00507D01">
        <w:rPr>
          <w:rFonts w:hint="cs"/>
          <w:sz w:val="24"/>
          <w:szCs w:val="24"/>
          <w:rtl/>
        </w:rPr>
        <w:t>ש</w:t>
      </w:r>
      <w:r w:rsidR="001816AF">
        <w:rPr>
          <w:rFonts w:hint="cs"/>
          <w:sz w:val="24"/>
          <w:szCs w:val="24"/>
          <w:rtl/>
        </w:rPr>
        <w:t>יושג</w:t>
      </w:r>
      <w:r w:rsidR="00D14332">
        <w:rPr>
          <w:rFonts w:hint="cs"/>
          <w:sz w:val="24"/>
          <w:szCs w:val="24"/>
          <w:rtl/>
        </w:rPr>
        <w:t xml:space="preserve"> באמצעות "התחרות שבשוק</w:t>
      </w:r>
      <w:r w:rsidR="00507D01">
        <w:rPr>
          <w:rFonts w:hint="cs"/>
          <w:sz w:val="24"/>
          <w:szCs w:val="24"/>
          <w:rtl/>
        </w:rPr>
        <w:t>"</w:t>
      </w:r>
      <w:r w:rsidR="001816AF">
        <w:rPr>
          <w:rFonts w:hint="cs"/>
          <w:sz w:val="24"/>
          <w:szCs w:val="24"/>
          <w:rtl/>
        </w:rPr>
        <w:t xml:space="preserve"> </w:t>
      </w:r>
      <w:r w:rsidR="00D14332">
        <w:rPr>
          <w:rFonts w:hint="cs"/>
          <w:sz w:val="24"/>
          <w:szCs w:val="24"/>
          <w:rtl/>
        </w:rPr>
        <w:t>הוא תכלית מוגנת במסגרת חופש הביטוי.</w:t>
      </w:r>
      <w:r w:rsidR="00D14332">
        <w:rPr>
          <w:rStyle w:val="af"/>
          <w:sz w:val="24"/>
          <w:rtl/>
        </w:rPr>
        <w:footnoteReference w:id="77"/>
      </w:r>
      <w:r w:rsidR="00961571">
        <w:rPr>
          <w:rFonts w:hint="cs"/>
          <w:sz w:val="24"/>
          <w:szCs w:val="24"/>
          <w:rtl/>
        </w:rPr>
        <w:t xml:space="preserve"> </w:t>
      </w:r>
      <w:r w:rsidR="00D14332">
        <w:rPr>
          <w:rFonts w:hint="cs"/>
          <w:sz w:val="24"/>
          <w:szCs w:val="24"/>
          <w:rtl/>
        </w:rPr>
        <w:t>בית המשפט חזר על עמדה זו פעמים רבות.</w:t>
      </w:r>
      <w:r w:rsidR="007F2C5E">
        <w:rPr>
          <w:rStyle w:val="af"/>
          <w:sz w:val="24"/>
          <w:rtl/>
        </w:rPr>
        <w:footnoteReference w:id="78"/>
      </w:r>
    </w:p>
    <w:p w:rsidR="00585620" w:rsidRDefault="00585620" w:rsidP="00585620">
      <w:pPr>
        <w:pStyle w:val="4"/>
        <w:rPr>
          <w:rtl/>
        </w:rPr>
      </w:pPr>
      <w:r>
        <w:rPr>
          <w:rFonts w:hint="cs"/>
          <w:rtl/>
        </w:rPr>
        <w:t>ד.2(ב) ההגנה החיובית על חופש הביטוי בישראל</w:t>
      </w:r>
      <w:r w:rsidRPr="00585620">
        <w:rPr>
          <w:rtl/>
        </w:rPr>
        <w:t xml:space="preserve"> </w:t>
      </w:r>
    </w:p>
    <w:p w:rsidR="001816AF" w:rsidRPr="00EC017D" w:rsidRDefault="001816AF" w:rsidP="00ED505A">
      <w:pPr>
        <w:spacing w:line="480" w:lineRule="auto"/>
        <w:ind w:firstLine="720"/>
        <w:jc w:val="both"/>
        <w:rPr>
          <w:sz w:val="24"/>
          <w:szCs w:val="24"/>
          <w:rtl/>
        </w:rPr>
      </w:pPr>
      <w:r>
        <w:rPr>
          <w:rFonts w:hint="cs"/>
          <w:sz w:val="24"/>
          <w:szCs w:val="24"/>
          <w:rtl/>
        </w:rPr>
        <w:t>על אף שלא זכתה לביטוי מובהק ברשת האינטרנט או בפסיקה בסוגיות משפטיות שהתעוררו ברשח"מ, קיימת הגנה חיובית על חופש הביטוי בישראל. פעמים רבות נתן בית המשפט סעד נגד גורמים משדרים, המחייב אותם להעניק במה ל</w:t>
      </w:r>
      <w:r w:rsidR="00ED505A">
        <w:rPr>
          <w:rFonts w:hint="cs"/>
          <w:sz w:val="24"/>
          <w:szCs w:val="24"/>
          <w:rtl/>
        </w:rPr>
        <w:t>מסרים מגוונים</w:t>
      </w:r>
      <w:r>
        <w:rPr>
          <w:rFonts w:hint="cs"/>
          <w:sz w:val="24"/>
          <w:szCs w:val="24"/>
          <w:rtl/>
        </w:rPr>
        <w:t xml:space="preserve">. גישה זו זכתה לביטוי מפורש בדברי </w:t>
      </w:r>
      <w:r w:rsidR="00EC017D">
        <w:rPr>
          <w:rFonts w:hint="cs"/>
          <w:sz w:val="24"/>
          <w:szCs w:val="24"/>
          <w:rtl/>
        </w:rPr>
        <w:t>השופט</w:t>
      </w:r>
      <w:r>
        <w:rPr>
          <w:rFonts w:hint="cs"/>
          <w:sz w:val="24"/>
          <w:szCs w:val="24"/>
          <w:rtl/>
        </w:rPr>
        <w:t xml:space="preserve"> ברק:</w:t>
      </w:r>
      <w:r w:rsidR="00507D01">
        <w:rPr>
          <w:rStyle w:val="af"/>
          <w:sz w:val="24"/>
          <w:rtl/>
        </w:rPr>
        <w:footnoteReference w:id="79"/>
      </w:r>
      <w:r w:rsidR="00EC017D">
        <w:rPr>
          <w:rFonts w:hint="cs"/>
          <w:sz w:val="24"/>
          <w:szCs w:val="24"/>
          <w:rtl/>
        </w:rPr>
        <w:t xml:space="preserve"> </w:t>
      </w:r>
      <w:r w:rsidRPr="00EC017D">
        <w:rPr>
          <w:rFonts w:hint="cs"/>
          <w:i/>
          <w:iCs/>
          <w:sz w:val="24"/>
          <w:szCs w:val="24"/>
          <w:rtl/>
        </w:rPr>
        <w:t>"הח</w:t>
      </w:r>
      <w:r w:rsidRPr="00EC017D">
        <w:rPr>
          <w:i/>
          <w:iCs/>
          <w:sz w:val="24"/>
          <w:szCs w:val="24"/>
          <w:rtl/>
        </w:rPr>
        <w:t xml:space="preserve">ירויות והזכויות המרכיבות את "חופש הביטוי" חלות גם לעניין שידורי הרדיו והטלוויזיה. </w:t>
      </w:r>
      <w:r w:rsidR="00507D01" w:rsidRPr="00EC017D">
        <w:rPr>
          <w:rFonts w:hint="cs"/>
          <w:i/>
          <w:iCs/>
          <w:sz w:val="24"/>
          <w:szCs w:val="24"/>
          <w:rtl/>
        </w:rPr>
        <w:t>[...]</w:t>
      </w:r>
      <w:r w:rsidRPr="00EC017D">
        <w:rPr>
          <w:i/>
          <w:iCs/>
          <w:sz w:val="24"/>
          <w:szCs w:val="24"/>
          <w:rtl/>
        </w:rPr>
        <w:t xml:space="preserve"> תחולה זו יש לה היבט כפול: ראשית, רשות השידור נהנית מחופש הביטוי כמו כל אדם אחר המבקש להשמיע את דעתו שלו. זהו חופש הביטוי של רשות השידור </w:t>
      </w:r>
      <w:r w:rsidR="00507D01" w:rsidRPr="00EC017D">
        <w:rPr>
          <w:rFonts w:hint="cs"/>
          <w:i/>
          <w:iCs/>
          <w:sz w:val="24"/>
          <w:szCs w:val="24"/>
          <w:rtl/>
        </w:rPr>
        <w:t>[...]</w:t>
      </w:r>
      <w:r w:rsidRPr="00EC017D">
        <w:rPr>
          <w:i/>
          <w:iCs/>
          <w:sz w:val="24"/>
          <w:szCs w:val="24"/>
          <w:rtl/>
        </w:rPr>
        <w:t xml:space="preserve">. שנית, רשות השידור חייבת להבטיח את חופש הביטוי של זולתה. זהו חופש הביטוי </w:t>
      </w:r>
      <w:r w:rsidRPr="00EC017D">
        <w:rPr>
          <w:i/>
          <w:iCs/>
          <w:sz w:val="24"/>
          <w:szCs w:val="24"/>
          <w:rtl/>
        </w:rPr>
        <w:lastRenderedPageBreak/>
        <w:t xml:space="preserve">באמצעות רשות השידור. ההיבט הראשון משקיף על רשות השידור כעל דובר. ההיבט השני משקיף על רשות השידור כעל במה </w:t>
      </w:r>
      <w:r w:rsidR="00507D01" w:rsidRPr="00EC017D">
        <w:rPr>
          <w:i/>
          <w:iCs/>
          <w:sz w:val="24"/>
          <w:szCs w:val="24"/>
          <w:rtl/>
        </w:rPr>
        <w:t>–</w:t>
      </w:r>
      <w:r w:rsidRPr="00EC017D">
        <w:rPr>
          <w:i/>
          <w:iCs/>
          <w:sz w:val="24"/>
          <w:szCs w:val="24"/>
          <w:rtl/>
        </w:rPr>
        <w:t xml:space="preserve"> מעין פינת רחוב אלקטרונית </w:t>
      </w:r>
      <w:r w:rsidRPr="00EC017D">
        <w:rPr>
          <w:i/>
          <w:iCs/>
          <w:sz w:val="24"/>
          <w:szCs w:val="24"/>
          <w:rtl/>
        </w:rPr>
        <w:softHyphen/>
        <w:t>שמעליה מוצא ביטוי חופש הביטוי של דוברים ושל שומעים, ובעייתה הכללית של רשות השידור היא במציאת איזון בין זכותה כדובר לבין חובתה כבמה. אכן, היבט שני זה הוא בעל משמעות מיוחדת.</w:t>
      </w:r>
      <w:r w:rsidR="00507D01" w:rsidRPr="00EC017D">
        <w:rPr>
          <w:rFonts w:hint="cs"/>
          <w:i/>
          <w:iCs/>
          <w:sz w:val="24"/>
          <w:szCs w:val="24"/>
          <w:rtl/>
        </w:rPr>
        <w:t>"</w:t>
      </w:r>
    </w:p>
    <w:p w:rsidR="001816AF" w:rsidRDefault="00507D01" w:rsidP="00ED505A">
      <w:pPr>
        <w:spacing w:line="480" w:lineRule="auto"/>
        <w:ind w:firstLine="720"/>
        <w:jc w:val="both"/>
        <w:rPr>
          <w:sz w:val="24"/>
          <w:szCs w:val="24"/>
          <w:rtl/>
        </w:rPr>
      </w:pPr>
      <w:r>
        <w:rPr>
          <w:rFonts w:hint="cs"/>
          <w:sz w:val="24"/>
          <w:szCs w:val="24"/>
          <w:rtl/>
        </w:rPr>
        <w:t xml:space="preserve">עמדה </w:t>
      </w:r>
      <w:r w:rsidR="00EC017D">
        <w:rPr>
          <w:rFonts w:hint="cs"/>
          <w:sz w:val="24"/>
          <w:szCs w:val="24"/>
          <w:rtl/>
        </w:rPr>
        <w:t>מעין זו עומדת בבסיסה של האסדרה הנרחבת של התקשורת המשודרת בישראל</w:t>
      </w:r>
      <w:r>
        <w:rPr>
          <w:rFonts w:hint="cs"/>
          <w:sz w:val="24"/>
          <w:szCs w:val="24"/>
          <w:rtl/>
        </w:rPr>
        <w:t>.</w:t>
      </w:r>
      <w:r w:rsidR="00EC017D">
        <w:rPr>
          <w:rStyle w:val="af"/>
          <w:sz w:val="24"/>
          <w:rtl/>
        </w:rPr>
        <w:footnoteReference w:id="80"/>
      </w:r>
      <w:r>
        <w:rPr>
          <w:rFonts w:hint="cs"/>
          <w:sz w:val="24"/>
          <w:szCs w:val="24"/>
          <w:rtl/>
        </w:rPr>
        <w:t xml:space="preserve"> החשש </w:t>
      </w:r>
      <w:r w:rsidR="005119E8">
        <w:rPr>
          <w:rFonts w:hint="cs"/>
          <w:sz w:val="24"/>
          <w:szCs w:val="24"/>
          <w:rtl/>
        </w:rPr>
        <w:t>המרכזי</w:t>
      </w:r>
      <w:r>
        <w:rPr>
          <w:rFonts w:hint="cs"/>
          <w:sz w:val="24"/>
          <w:szCs w:val="24"/>
          <w:rtl/>
        </w:rPr>
        <w:t xml:space="preserve"> הוא שכלי התקשורת ינהג במכוון באופן לא ניטרלי, או </w:t>
      </w:r>
      <w:r w:rsidR="00EC017D">
        <w:rPr>
          <w:rFonts w:hint="cs"/>
          <w:sz w:val="24"/>
          <w:szCs w:val="24"/>
          <w:rtl/>
        </w:rPr>
        <w:t>שהדבר יתרחש בלי מודעותו לכך</w:t>
      </w:r>
      <w:r>
        <w:rPr>
          <w:rFonts w:hint="cs"/>
          <w:sz w:val="24"/>
          <w:szCs w:val="24"/>
          <w:rtl/>
        </w:rPr>
        <w:t xml:space="preserve">. </w:t>
      </w:r>
      <w:r w:rsidR="00EC017D">
        <w:rPr>
          <w:rFonts w:hint="cs"/>
          <w:sz w:val="24"/>
          <w:szCs w:val="24"/>
          <w:rtl/>
        </w:rPr>
        <w:t xml:space="preserve">חשש זה הובע בצורתו הטהורה ביותר בדבריו של הנשיא שמגר בפרשת </w:t>
      </w:r>
      <w:r w:rsidR="00EC017D">
        <w:rPr>
          <w:rFonts w:hint="cs"/>
          <w:b/>
          <w:bCs/>
          <w:sz w:val="24"/>
          <w:szCs w:val="24"/>
          <w:rtl/>
        </w:rPr>
        <w:t>כהן</w:t>
      </w:r>
      <w:r w:rsidR="00EC017D">
        <w:rPr>
          <w:rFonts w:hint="cs"/>
          <w:sz w:val="24"/>
          <w:szCs w:val="24"/>
          <w:rtl/>
        </w:rPr>
        <w:t>:</w:t>
      </w:r>
      <w:r w:rsidR="00EC017D">
        <w:rPr>
          <w:rStyle w:val="af"/>
          <w:sz w:val="24"/>
          <w:rtl/>
        </w:rPr>
        <w:footnoteReference w:id="81"/>
      </w:r>
      <w:r w:rsidR="00EC017D">
        <w:rPr>
          <w:rFonts w:hint="cs"/>
          <w:sz w:val="24"/>
          <w:szCs w:val="24"/>
          <w:rtl/>
        </w:rPr>
        <w:t xml:space="preserve"> </w:t>
      </w:r>
      <w:r w:rsidR="00EC017D" w:rsidRPr="00EC017D">
        <w:rPr>
          <w:rFonts w:hint="cs"/>
          <w:i/>
          <w:iCs/>
          <w:sz w:val="24"/>
          <w:szCs w:val="24"/>
          <w:rtl/>
        </w:rPr>
        <w:t>"</w:t>
      </w:r>
      <w:r w:rsidR="00EC017D" w:rsidRPr="00EC017D">
        <w:rPr>
          <w:i/>
          <w:iCs/>
          <w:sz w:val="24"/>
          <w:szCs w:val="24"/>
          <w:rtl/>
        </w:rPr>
        <w:t xml:space="preserve">הסכנה ל"שוק הרעיונות" נובעת, בראש ובראשונה, מריכוזיות בשליטה באמצעי התקשורת. </w:t>
      </w:r>
      <w:r w:rsidR="000D1357">
        <w:rPr>
          <w:rFonts w:hint="cs"/>
          <w:i/>
          <w:iCs/>
          <w:sz w:val="24"/>
          <w:szCs w:val="24"/>
          <w:rtl/>
        </w:rPr>
        <w:t>[...]</w:t>
      </w:r>
      <w:r w:rsidR="00ED505A">
        <w:rPr>
          <w:rFonts w:hint="cs"/>
          <w:i/>
          <w:iCs/>
          <w:sz w:val="24"/>
          <w:szCs w:val="24"/>
          <w:rtl/>
        </w:rPr>
        <w:t xml:space="preserve"> </w:t>
      </w:r>
      <w:r w:rsidR="00EC017D" w:rsidRPr="00EC017D">
        <w:rPr>
          <w:i/>
          <w:iCs/>
          <w:sz w:val="24"/>
          <w:szCs w:val="24"/>
          <w:rtl/>
        </w:rPr>
        <w:t>השוק החופשי עלול להיכשל. עלול להיווצר "כשל שוק חוקתי" שבו חוג מצומצם של בעלי שליטה מכתיבים ומעצבים את "שוק הרעיונות". לשם כך מבקשים להקדים רפואה למכה ולמנוע את ריכוזיות השוק</w:t>
      </w:r>
      <w:r w:rsidR="00EC017D" w:rsidRPr="00EC017D">
        <w:rPr>
          <w:rFonts w:hint="cs"/>
          <w:i/>
          <w:iCs/>
          <w:sz w:val="24"/>
          <w:szCs w:val="24"/>
          <w:rtl/>
        </w:rPr>
        <w:t>".</w:t>
      </w:r>
    </w:p>
    <w:p w:rsidR="00EC017D" w:rsidRPr="00EC017D" w:rsidRDefault="005119E8" w:rsidP="00ED505A">
      <w:pPr>
        <w:spacing w:line="480" w:lineRule="auto"/>
        <w:ind w:firstLine="720"/>
        <w:jc w:val="both"/>
        <w:rPr>
          <w:sz w:val="24"/>
          <w:szCs w:val="24"/>
          <w:rtl/>
        </w:rPr>
      </w:pPr>
      <w:r>
        <w:rPr>
          <w:rFonts w:hint="cs"/>
          <w:sz w:val="24"/>
          <w:szCs w:val="24"/>
          <w:rtl/>
        </w:rPr>
        <w:t>אולם, על אף שהתפיסה האמורה עומדת בבסיסה של אסדרה נרחבת בשוק התקשורת המשודרת בישראל, דומה כי העיתונות הכתובה לא זכתה ליחס דומה.</w:t>
      </w:r>
      <w:r>
        <w:rPr>
          <w:rStyle w:val="af"/>
          <w:sz w:val="24"/>
          <w:rtl/>
        </w:rPr>
        <w:footnoteReference w:id="82"/>
      </w:r>
      <w:r>
        <w:rPr>
          <w:rFonts w:hint="cs"/>
          <w:sz w:val="24"/>
          <w:szCs w:val="24"/>
          <w:rtl/>
        </w:rPr>
        <w:t xml:space="preserve"> ייתכן שניתן להסביר זאת בעובדה שהתקשורת המשודרת בישראל עודנה נחשבת למשאב ציבורי, בעוד שהעיתונות הכתובה מוגדרת כתקשורת פרטית.</w:t>
      </w:r>
      <w:r w:rsidR="003905D1">
        <w:rPr>
          <w:rStyle w:val="af"/>
          <w:sz w:val="24"/>
          <w:rtl/>
        </w:rPr>
        <w:footnoteReference w:id="83"/>
      </w:r>
      <w:r>
        <w:rPr>
          <w:rFonts w:hint="cs"/>
          <w:sz w:val="24"/>
          <w:szCs w:val="24"/>
          <w:rtl/>
        </w:rPr>
        <w:t xml:space="preserve"> </w:t>
      </w:r>
      <w:r w:rsidR="00AA0D07">
        <w:rPr>
          <w:rFonts w:hint="cs"/>
          <w:sz w:val="24"/>
          <w:szCs w:val="24"/>
          <w:rtl/>
        </w:rPr>
        <w:t>נראה שהנימוק העיקרי לסיווג השונה נעוץ במספר תדרי השידור המוגבל בתקשורת המשודרת לעומת האפשרות הכמעט בלתי מוגבלת להוציא לאור עיתונות מודפסת.</w:t>
      </w:r>
      <w:r w:rsidR="00AA0D07">
        <w:rPr>
          <w:rStyle w:val="af"/>
          <w:sz w:val="24"/>
          <w:rtl/>
        </w:rPr>
        <w:footnoteReference w:id="84"/>
      </w:r>
      <w:r w:rsidR="007D3478">
        <w:rPr>
          <w:rFonts w:hint="cs"/>
          <w:sz w:val="24"/>
          <w:szCs w:val="24"/>
          <w:rtl/>
        </w:rPr>
        <w:t xml:space="preserve"> </w:t>
      </w:r>
      <w:r w:rsidR="00ED505A">
        <w:rPr>
          <w:rFonts w:hint="cs"/>
          <w:sz w:val="24"/>
          <w:szCs w:val="24"/>
          <w:rtl/>
        </w:rPr>
        <w:t xml:space="preserve">אולם, </w:t>
      </w:r>
      <w:r>
        <w:rPr>
          <w:rFonts w:hint="cs"/>
          <w:sz w:val="24"/>
          <w:szCs w:val="24"/>
          <w:rtl/>
        </w:rPr>
        <w:t>כפי שנראה להלן, גם כאשר כלי תקשורת מוגדר כקניינו הפרטי של בעליו, הדין הישראלי מוסיף להגביל את חופש הביטוי שלו</w:t>
      </w:r>
      <w:r w:rsidR="00ED505A">
        <w:rPr>
          <w:rFonts w:hint="cs"/>
          <w:sz w:val="24"/>
          <w:szCs w:val="24"/>
          <w:rtl/>
        </w:rPr>
        <w:t xml:space="preserve"> במידת מה</w:t>
      </w:r>
      <w:r w:rsidR="007D3478">
        <w:rPr>
          <w:rFonts w:hint="cs"/>
          <w:sz w:val="24"/>
          <w:szCs w:val="24"/>
          <w:rtl/>
        </w:rPr>
        <w:t xml:space="preserve"> מכוח 'חובותיו כבמה', כלשונו של השופט ברק</w:t>
      </w:r>
      <w:r>
        <w:rPr>
          <w:rFonts w:hint="cs"/>
          <w:sz w:val="24"/>
          <w:szCs w:val="24"/>
          <w:rtl/>
        </w:rPr>
        <w:t>.</w:t>
      </w:r>
    </w:p>
    <w:p w:rsidR="00585620" w:rsidRDefault="00585620" w:rsidP="00585620">
      <w:pPr>
        <w:pStyle w:val="4"/>
        <w:rPr>
          <w:rtl/>
        </w:rPr>
      </w:pPr>
      <w:r>
        <w:rPr>
          <w:rFonts w:hint="cs"/>
          <w:rtl/>
        </w:rPr>
        <w:t xml:space="preserve">ד.2(ג) </w:t>
      </w:r>
      <w:r w:rsidRPr="00585620">
        <w:rPr>
          <w:rtl/>
        </w:rPr>
        <w:t xml:space="preserve">הרשת החברתית המקוונת כמרחב פרטי </w:t>
      </w:r>
    </w:p>
    <w:p w:rsidR="003A1EF7" w:rsidRDefault="0082642B" w:rsidP="00ED505A">
      <w:pPr>
        <w:spacing w:line="480" w:lineRule="auto"/>
        <w:ind w:firstLine="720"/>
        <w:jc w:val="both"/>
        <w:rPr>
          <w:sz w:val="24"/>
          <w:szCs w:val="24"/>
          <w:rtl/>
        </w:rPr>
      </w:pPr>
      <w:r w:rsidRPr="004204A3">
        <w:rPr>
          <w:rFonts w:hint="cs"/>
          <w:sz w:val="24"/>
          <w:szCs w:val="24"/>
          <w:rtl/>
        </w:rPr>
        <w:t xml:space="preserve">הדין המצוי רואה </w:t>
      </w:r>
      <w:r w:rsidR="007D3478">
        <w:rPr>
          <w:rFonts w:hint="cs"/>
          <w:sz w:val="24"/>
          <w:szCs w:val="24"/>
          <w:rtl/>
        </w:rPr>
        <w:t>ברשח"מ</w:t>
      </w:r>
      <w:r w:rsidRPr="004204A3">
        <w:rPr>
          <w:rFonts w:hint="cs"/>
          <w:sz w:val="24"/>
          <w:szCs w:val="24"/>
          <w:rtl/>
        </w:rPr>
        <w:t xml:space="preserve"> מרחב פרטי, אשר</w:t>
      </w:r>
      <w:r w:rsidR="00ED505A">
        <w:rPr>
          <w:rFonts w:hint="cs"/>
          <w:sz w:val="24"/>
          <w:szCs w:val="24"/>
          <w:rtl/>
        </w:rPr>
        <w:t xml:space="preserve"> נתון לשליטת בעל קניין פרטי</w:t>
      </w:r>
      <w:r w:rsidR="007D3478">
        <w:rPr>
          <w:rFonts w:hint="cs"/>
          <w:sz w:val="24"/>
          <w:szCs w:val="24"/>
          <w:rtl/>
        </w:rPr>
        <w:t>. עמדה זו נלמדת</w:t>
      </w:r>
      <w:r w:rsidR="00886A01">
        <w:rPr>
          <w:rFonts w:hint="cs"/>
          <w:sz w:val="24"/>
          <w:szCs w:val="24"/>
          <w:rtl/>
        </w:rPr>
        <w:t xml:space="preserve"> מהיעדר ההתייחסות המיוחדת של הדין</w:t>
      </w:r>
      <w:r w:rsidR="007D3478">
        <w:rPr>
          <w:rFonts w:hint="cs"/>
          <w:sz w:val="24"/>
          <w:szCs w:val="24"/>
          <w:rtl/>
        </w:rPr>
        <w:t xml:space="preserve"> לרשח"מ</w:t>
      </w:r>
      <w:r w:rsidR="00886A01">
        <w:rPr>
          <w:rFonts w:hint="cs"/>
          <w:sz w:val="24"/>
          <w:szCs w:val="24"/>
          <w:rtl/>
        </w:rPr>
        <w:t xml:space="preserve">. </w:t>
      </w:r>
      <w:r w:rsidR="00C9157B">
        <w:rPr>
          <w:rFonts w:hint="cs"/>
          <w:sz w:val="24"/>
          <w:szCs w:val="24"/>
          <w:rtl/>
        </w:rPr>
        <w:t>בדרך כלל ה</w:t>
      </w:r>
      <w:r w:rsidR="007D3478">
        <w:rPr>
          <w:rFonts w:hint="cs"/>
          <w:sz w:val="24"/>
          <w:szCs w:val="24"/>
          <w:rtl/>
        </w:rPr>
        <w:t xml:space="preserve">פסיקה </w:t>
      </w:r>
      <w:r w:rsidR="007D3478">
        <w:rPr>
          <w:sz w:val="24"/>
          <w:szCs w:val="24"/>
          <w:rtl/>
        </w:rPr>
        <w:t>–</w:t>
      </w:r>
      <w:r w:rsidR="007D3478">
        <w:rPr>
          <w:rFonts w:hint="cs"/>
          <w:sz w:val="24"/>
          <w:szCs w:val="24"/>
          <w:rtl/>
        </w:rPr>
        <w:t xml:space="preserve"> בערכאות </w:t>
      </w:r>
      <w:r w:rsidR="007D3478">
        <w:rPr>
          <w:rFonts w:hint="cs"/>
          <w:sz w:val="24"/>
          <w:szCs w:val="24"/>
          <w:rtl/>
        </w:rPr>
        <w:lastRenderedPageBreak/>
        <w:t xml:space="preserve">הדיוניות </w:t>
      </w:r>
      <w:r w:rsidR="007D3478">
        <w:rPr>
          <w:sz w:val="24"/>
          <w:szCs w:val="24"/>
          <w:rtl/>
        </w:rPr>
        <w:t>–</w:t>
      </w:r>
      <w:r w:rsidR="007D3478">
        <w:rPr>
          <w:rFonts w:hint="cs"/>
          <w:sz w:val="24"/>
          <w:szCs w:val="24"/>
          <w:rtl/>
        </w:rPr>
        <w:t xml:space="preserve"> </w:t>
      </w:r>
      <w:r w:rsidR="00C9157B">
        <w:rPr>
          <w:rFonts w:hint="cs"/>
          <w:sz w:val="24"/>
          <w:szCs w:val="24"/>
          <w:rtl/>
        </w:rPr>
        <w:t xml:space="preserve">מחשיבה </w:t>
      </w:r>
      <w:r w:rsidR="00886A01">
        <w:rPr>
          <w:rFonts w:hint="cs"/>
          <w:sz w:val="24"/>
          <w:szCs w:val="24"/>
          <w:rtl/>
        </w:rPr>
        <w:t>רשח"מ</w:t>
      </w:r>
      <w:r w:rsidR="00C9157B">
        <w:rPr>
          <w:rFonts w:hint="cs"/>
          <w:sz w:val="24"/>
          <w:szCs w:val="24"/>
          <w:rtl/>
        </w:rPr>
        <w:t xml:space="preserve"> לאתרי אינטרנט</w:t>
      </w:r>
      <w:r w:rsidR="007D3478">
        <w:rPr>
          <w:rFonts w:hint="cs"/>
          <w:sz w:val="24"/>
          <w:szCs w:val="24"/>
          <w:rtl/>
        </w:rPr>
        <w:t xml:space="preserve"> רגיל</w:t>
      </w:r>
      <w:r w:rsidR="00C9157B">
        <w:rPr>
          <w:rFonts w:hint="cs"/>
          <w:sz w:val="24"/>
          <w:szCs w:val="24"/>
          <w:rtl/>
        </w:rPr>
        <w:t>ים</w:t>
      </w:r>
      <w:r w:rsidR="00ED505A">
        <w:rPr>
          <w:rFonts w:hint="cs"/>
          <w:sz w:val="24"/>
          <w:szCs w:val="24"/>
          <w:rtl/>
        </w:rPr>
        <w:t>, בבחינת קניינם</w:t>
      </w:r>
      <w:r w:rsidR="00886A01">
        <w:rPr>
          <w:rFonts w:hint="cs"/>
          <w:sz w:val="24"/>
          <w:szCs w:val="24"/>
          <w:rtl/>
        </w:rPr>
        <w:t xml:space="preserve"> </w:t>
      </w:r>
      <w:r w:rsidR="00ED505A">
        <w:rPr>
          <w:rFonts w:hint="cs"/>
          <w:sz w:val="24"/>
          <w:szCs w:val="24"/>
          <w:rtl/>
        </w:rPr>
        <w:t>ה</w:t>
      </w:r>
      <w:r w:rsidR="00886A01">
        <w:rPr>
          <w:rFonts w:hint="cs"/>
          <w:sz w:val="24"/>
          <w:szCs w:val="24"/>
          <w:rtl/>
        </w:rPr>
        <w:t>רוחני</w:t>
      </w:r>
      <w:r w:rsidR="00ED505A">
        <w:rPr>
          <w:rFonts w:hint="cs"/>
          <w:sz w:val="24"/>
          <w:szCs w:val="24"/>
          <w:rtl/>
        </w:rPr>
        <w:t xml:space="preserve"> של בעליהן</w:t>
      </w:r>
      <w:r w:rsidR="007D3478">
        <w:rPr>
          <w:rFonts w:hint="cs"/>
          <w:sz w:val="24"/>
          <w:szCs w:val="24"/>
          <w:rtl/>
        </w:rPr>
        <w:t>.</w:t>
      </w:r>
      <w:r w:rsidR="007D3478">
        <w:rPr>
          <w:rStyle w:val="af"/>
          <w:sz w:val="24"/>
          <w:rtl/>
        </w:rPr>
        <w:footnoteReference w:id="85"/>
      </w:r>
      <w:r w:rsidR="007D3478">
        <w:rPr>
          <w:rFonts w:hint="cs"/>
          <w:sz w:val="24"/>
          <w:szCs w:val="24"/>
          <w:rtl/>
        </w:rPr>
        <w:t xml:space="preserve"> </w:t>
      </w:r>
      <w:r w:rsidR="00264832">
        <w:rPr>
          <w:rFonts w:hint="cs"/>
          <w:sz w:val="24"/>
          <w:szCs w:val="24"/>
          <w:rtl/>
        </w:rPr>
        <w:t xml:space="preserve">בהתאם לכך, אין </w:t>
      </w:r>
      <w:r w:rsidR="00ED505A">
        <w:rPr>
          <w:rFonts w:hint="cs"/>
          <w:sz w:val="24"/>
          <w:szCs w:val="24"/>
          <w:rtl/>
        </w:rPr>
        <w:t>הגבלה</w:t>
      </w:r>
      <w:r w:rsidR="00264832">
        <w:rPr>
          <w:rFonts w:hint="cs"/>
          <w:sz w:val="24"/>
          <w:szCs w:val="24"/>
          <w:rtl/>
        </w:rPr>
        <w:t xml:space="preserve"> </w:t>
      </w:r>
      <w:r w:rsidR="00ED505A">
        <w:rPr>
          <w:rFonts w:hint="cs"/>
          <w:sz w:val="24"/>
          <w:szCs w:val="24"/>
          <w:rtl/>
        </w:rPr>
        <w:t>כשלהי על</w:t>
      </w:r>
      <w:r w:rsidRPr="004204A3">
        <w:rPr>
          <w:rFonts w:hint="cs"/>
          <w:sz w:val="24"/>
          <w:szCs w:val="24"/>
          <w:rtl/>
        </w:rPr>
        <w:t xml:space="preserve"> </w:t>
      </w:r>
      <w:r w:rsidR="00ED505A">
        <w:rPr>
          <w:rFonts w:hint="cs"/>
          <w:sz w:val="24"/>
          <w:szCs w:val="24"/>
          <w:rtl/>
        </w:rPr>
        <w:t>שליט</w:t>
      </w:r>
      <w:r w:rsidR="003A1EF7">
        <w:rPr>
          <w:rFonts w:hint="cs"/>
          <w:sz w:val="24"/>
          <w:szCs w:val="24"/>
          <w:rtl/>
        </w:rPr>
        <w:t>ה</w:t>
      </w:r>
      <w:r w:rsidRPr="004204A3">
        <w:rPr>
          <w:rFonts w:hint="cs"/>
          <w:sz w:val="24"/>
          <w:szCs w:val="24"/>
          <w:rtl/>
        </w:rPr>
        <w:t xml:space="preserve"> ריכוזית </w:t>
      </w:r>
      <w:r w:rsidR="003A1EF7">
        <w:rPr>
          <w:rFonts w:hint="cs"/>
          <w:sz w:val="24"/>
          <w:szCs w:val="24"/>
          <w:rtl/>
        </w:rPr>
        <w:t>בחירות הביטוי ברשח"מ</w:t>
      </w:r>
      <w:r w:rsidRPr="004204A3">
        <w:rPr>
          <w:rFonts w:hint="cs"/>
          <w:sz w:val="24"/>
          <w:szCs w:val="24"/>
          <w:rtl/>
        </w:rPr>
        <w:t xml:space="preserve">. </w:t>
      </w:r>
    </w:p>
    <w:p w:rsidR="00585620" w:rsidRDefault="00886A01" w:rsidP="00585620">
      <w:pPr>
        <w:spacing w:line="480" w:lineRule="auto"/>
        <w:ind w:firstLine="720"/>
        <w:jc w:val="both"/>
        <w:rPr>
          <w:sz w:val="24"/>
          <w:szCs w:val="24"/>
        </w:rPr>
      </w:pPr>
      <w:r>
        <w:rPr>
          <w:rFonts w:hint="cs"/>
          <w:sz w:val="24"/>
          <w:szCs w:val="24"/>
          <w:rtl/>
        </w:rPr>
        <w:t>בעבר הועלו הצעות חקיקה שביקשו</w:t>
      </w:r>
      <w:r w:rsidR="0082642B" w:rsidRPr="004204A3">
        <w:rPr>
          <w:rFonts w:hint="cs"/>
          <w:sz w:val="24"/>
          <w:szCs w:val="24"/>
          <w:rtl/>
        </w:rPr>
        <w:t xml:space="preserve"> </w:t>
      </w:r>
      <w:r>
        <w:rPr>
          <w:rFonts w:hint="cs"/>
          <w:sz w:val="24"/>
          <w:szCs w:val="24"/>
          <w:rtl/>
        </w:rPr>
        <w:t>להסדיר את חובתם של אתרי אינטרנט</w:t>
      </w:r>
      <w:r w:rsidR="0082642B" w:rsidRPr="004204A3">
        <w:rPr>
          <w:rFonts w:hint="cs"/>
          <w:sz w:val="24"/>
          <w:szCs w:val="24"/>
          <w:rtl/>
        </w:rPr>
        <w:t xml:space="preserve"> </w:t>
      </w:r>
      <w:r>
        <w:rPr>
          <w:rFonts w:hint="cs"/>
          <w:sz w:val="24"/>
          <w:szCs w:val="24"/>
          <w:rtl/>
        </w:rPr>
        <w:t xml:space="preserve">באסדרה של ביטויים </w:t>
      </w:r>
      <w:r w:rsidR="0035369D">
        <w:rPr>
          <w:rFonts w:hint="cs"/>
          <w:sz w:val="24"/>
          <w:szCs w:val="24"/>
          <w:rtl/>
        </w:rPr>
        <w:t>שהועלו למרשתת במסגרתם</w:t>
      </w:r>
      <w:r>
        <w:rPr>
          <w:rFonts w:hint="cs"/>
          <w:sz w:val="24"/>
          <w:szCs w:val="24"/>
          <w:rtl/>
        </w:rPr>
        <w:t>.</w:t>
      </w:r>
      <w:r>
        <w:rPr>
          <w:rStyle w:val="af"/>
          <w:sz w:val="24"/>
          <w:rtl/>
        </w:rPr>
        <w:footnoteReference w:id="86"/>
      </w:r>
      <w:r>
        <w:rPr>
          <w:rFonts w:hint="cs"/>
          <w:sz w:val="24"/>
          <w:szCs w:val="24"/>
          <w:rtl/>
        </w:rPr>
        <w:t xml:space="preserve"> הצעות אלו לא נשאו פרי.</w:t>
      </w:r>
      <w:r w:rsidR="0035369D">
        <w:rPr>
          <w:rFonts w:hint="cs"/>
          <w:sz w:val="24"/>
          <w:szCs w:val="24"/>
          <w:rtl/>
        </w:rPr>
        <w:t xml:space="preserve"> באחרונה אף החלו הליכים לחקיקתה של הצעת חוק להסרת ביטויים מסיתים אשר עלולים לפגוע בביטחון הציבור.</w:t>
      </w:r>
      <w:r w:rsidR="0035369D">
        <w:rPr>
          <w:rStyle w:val="af"/>
          <w:sz w:val="24"/>
          <w:rtl/>
        </w:rPr>
        <w:footnoteReference w:id="87"/>
      </w:r>
      <w:r w:rsidR="001C2852">
        <w:rPr>
          <w:rFonts w:hint="cs"/>
          <w:sz w:val="24"/>
          <w:szCs w:val="24"/>
          <w:rtl/>
        </w:rPr>
        <w:t xml:space="preserve"> יצוין כי הצעה זו עלתה על סדר היום הציבורי על רקע ביטויי</w:t>
      </w:r>
      <w:r w:rsidR="003232D0">
        <w:rPr>
          <w:rFonts w:hint="cs"/>
          <w:sz w:val="24"/>
          <w:szCs w:val="24"/>
          <w:rtl/>
        </w:rPr>
        <w:t xml:space="preserve"> הסתה שפורסמו ב</w:t>
      </w:r>
      <w:r w:rsidR="001C2852">
        <w:rPr>
          <w:rFonts w:hint="cs"/>
          <w:sz w:val="24"/>
          <w:szCs w:val="24"/>
          <w:rtl/>
        </w:rPr>
        <w:t xml:space="preserve">רשח"מ </w:t>
      </w:r>
      <w:r w:rsidR="003232D0">
        <w:rPr>
          <w:sz w:val="24"/>
          <w:szCs w:val="24"/>
          <w:rtl/>
        </w:rPr>
        <w:t>–</w:t>
      </w:r>
      <w:r w:rsidR="001C2852">
        <w:rPr>
          <w:rFonts w:hint="cs"/>
          <w:sz w:val="24"/>
          <w:szCs w:val="24"/>
          <w:rtl/>
        </w:rPr>
        <w:t xml:space="preserve"> </w:t>
      </w:r>
      <w:r w:rsidR="001C2852" w:rsidRPr="001C2852">
        <w:rPr>
          <w:i/>
          <w:iCs/>
          <w:sz w:val="24"/>
          <w:szCs w:val="24"/>
        </w:rPr>
        <w:t>Facebook</w:t>
      </w:r>
      <w:r w:rsidR="001C2852">
        <w:rPr>
          <w:rFonts w:hint="cs"/>
          <w:sz w:val="24"/>
          <w:szCs w:val="24"/>
          <w:rtl/>
        </w:rPr>
        <w:t>.</w:t>
      </w:r>
      <w:r w:rsidR="001C2852">
        <w:rPr>
          <w:rStyle w:val="af"/>
          <w:sz w:val="24"/>
          <w:rtl/>
        </w:rPr>
        <w:footnoteReference w:id="88"/>
      </w:r>
      <w:r w:rsidR="003232D0">
        <w:rPr>
          <w:rFonts w:hint="cs"/>
          <w:sz w:val="24"/>
          <w:szCs w:val="24"/>
          <w:rtl/>
        </w:rPr>
        <w:t xml:space="preserve"> יש לציין כי גם בהצעה האמורה אין כל הבחנה בין רשח"מ לאתרי אינטרנט אחרים, אשר כולם נחשבים לקניינם הפרטי של בעליהם.</w:t>
      </w:r>
    </w:p>
    <w:p w:rsidR="00585620" w:rsidRPr="003232D0" w:rsidRDefault="00585620" w:rsidP="00585620">
      <w:pPr>
        <w:pStyle w:val="4"/>
        <w:rPr>
          <w:rtl/>
        </w:rPr>
      </w:pPr>
      <w:r w:rsidRPr="003232D0">
        <w:rPr>
          <w:rFonts w:hint="cs"/>
          <w:rtl/>
        </w:rPr>
        <w:t>ד.2(ד) המודל הישראלי: תורת ההתערבות מכוח אחריות נלווית</w:t>
      </w:r>
      <w:r w:rsidRPr="003232D0">
        <w:rPr>
          <w:rtl/>
        </w:rPr>
        <w:t xml:space="preserve"> </w:t>
      </w:r>
    </w:p>
    <w:p w:rsidR="007B63E4" w:rsidRDefault="00133E30" w:rsidP="00545360">
      <w:pPr>
        <w:spacing w:line="480" w:lineRule="auto"/>
        <w:ind w:firstLine="720"/>
        <w:jc w:val="both"/>
        <w:rPr>
          <w:sz w:val="24"/>
          <w:szCs w:val="24"/>
          <w:rtl/>
        </w:rPr>
      </w:pPr>
      <w:r w:rsidRPr="003232D0">
        <w:rPr>
          <w:rFonts w:hint="cs"/>
          <w:sz w:val="24"/>
          <w:szCs w:val="24"/>
          <w:rtl/>
        </w:rPr>
        <w:t xml:space="preserve">הלכת </w:t>
      </w:r>
      <w:r w:rsidRPr="003232D0">
        <w:rPr>
          <w:rFonts w:hint="cs"/>
          <w:b/>
          <w:bCs/>
          <w:sz w:val="24"/>
          <w:szCs w:val="24"/>
          <w:rtl/>
        </w:rPr>
        <w:t>שוקן</w:t>
      </w:r>
      <w:r w:rsidRPr="003232D0">
        <w:rPr>
          <w:rFonts w:hint="cs"/>
          <w:sz w:val="24"/>
          <w:szCs w:val="24"/>
          <w:rtl/>
        </w:rPr>
        <w:t xml:space="preserve"> אימצה את </w:t>
      </w:r>
      <w:r w:rsidR="00C31C5D" w:rsidRPr="003232D0">
        <w:rPr>
          <w:rFonts w:hint="cs"/>
          <w:sz w:val="24"/>
          <w:szCs w:val="24"/>
          <w:rtl/>
        </w:rPr>
        <w:t>דוקטרינות</w:t>
      </w:r>
      <w:r w:rsidRPr="003232D0">
        <w:rPr>
          <w:rFonts w:hint="cs"/>
          <w:sz w:val="24"/>
          <w:szCs w:val="24"/>
          <w:rtl/>
        </w:rPr>
        <w:t xml:space="preserve"> האחריות התורמת בדיני זכויות היוצרים הישראליים.</w:t>
      </w:r>
      <w:r w:rsidR="00F1464E" w:rsidRPr="003232D0">
        <w:rPr>
          <w:rStyle w:val="af"/>
          <w:sz w:val="24"/>
          <w:szCs w:val="24"/>
          <w:rtl/>
        </w:rPr>
        <w:footnoteReference w:id="89"/>
      </w:r>
      <w:r w:rsidRPr="003232D0">
        <w:rPr>
          <w:rFonts w:hint="cs"/>
          <w:sz w:val="24"/>
          <w:szCs w:val="24"/>
          <w:rtl/>
        </w:rPr>
        <w:t xml:space="preserve"> הלכת </w:t>
      </w:r>
      <w:r w:rsidRPr="003232D0">
        <w:rPr>
          <w:rFonts w:hint="cs"/>
          <w:b/>
          <w:bCs/>
          <w:sz w:val="24"/>
          <w:szCs w:val="24"/>
          <w:rtl/>
        </w:rPr>
        <w:t>רוטר</w:t>
      </w:r>
      <w:r w:rsidRPr="003232D0">
        <w:rPr>
          <w:rFonts w:hint="cs"/>
          <w:sz w:val="24"/>
          <w:szCs w:val="24"/>
          <w:rtl/>
        </w:rPr>
        <w:t xml:space="preserve"> הרחיבה תורה זו לרשת האינטרנט.</w:t>
      </w:r>
      <w:r w:rsidRPr="003232D0">
        <w:rPr>
          <w:rStyle w:val="af"/>
          <w:sz w:val="24"/>
          <w:szCs w:val="24"/>
          <w:rtl/>
        </w:rPr>
        <w:footnoteReference w:id="90"/>
      </w:r>
      <w:r w:rsidRPr="003232D0">
        <w:rPr>
          <w:rFonts w:hint="cs"/>
          <w:sz w:val="24"/>
          <w:szCs w:val="24"/>
          <w:rtl/>
        </w:rPr>
        <w:t xml:space="preserve"> כלומר, הדין המצוי מאפשר הטלת אחריות תורמת על ספקי תוכן ברשת האינטרנט</w:t>
      </w:r>
      <w:r w:rsidR="00F86D9F">
        <w:rPr>
          <w:rFonts w:hint="cs"/>
          <w:sz w:val="24"/>
          <w:szCs w:val="24"/>
          <w:rtl/>
        </w:rPr>
        <w:t>, לרבות רשח"מ,</w:t>
      </w:r>
      <w:r w:rsidRPr="003232D0">
        <w:rPr>
          <w:rFonts w:hint="cs"/>
          <w:sz w:val="24"/>
          <w:szCs w:val="24"/>
          <w:rtl/>
        </w:rPr>
        <w:t xml:space="preserve"> בגין עוולות שהתבצעו על גבי הפלטפורמה שלהן.</w:t>
      </w:r>
      <w:r w:rsidR="007B63E4">
        <w:rPr>
          <w:rStyle w:val="af"/>
          <w:sz w:val="24"/>
          <w:rtl/>
        </w:rPr>
        <w:footnoteReference w:id="91"/>
      </w:r>
      <w:r w:rsidRPr="003232D0">
        <w:rPr>
          <w:rFonts w:hint="cs"/>
          <w:sz w:val="24"/>
          <w:szCs w:val="24"/>
          <w:rtl/>
        </w:rPr>
        <w:t xml:space="preserve"> </w:t>
      </w:r>
      <w:r w:rsidR="00487438">
        <w:rPr>
          <w:rFonts w:hint="cs"/>
          <w:sz w:val="24"/>
          <w:szCs w:val="24"/>
          <w:rtl/>
        </w:rPr>
        <w:t>דומה כי על אף שטרם הוכרעה הסוגיה בפסיקה בעלת מעמד של תקדים מחייב,</w:t>
      </w:r>
      <w:r w:rsidR="00487438">
        <w:rPr>
          <w:rStyle w:val="af"/>
          <w:sz w:val="24"/>
          <w:rtl/>
        </w:rPr>
        <w:footnoteReference w:id="92"/>
      </w:r>
      <w:r w:rsidR="00487438">
        <w:rPr>
          <w:rFonts w:hint="cs"/>
          <w:sz w:val="24"/>
          <w:szCs w:val="24"/>
          <w:rtl/>
        </w:rPr>
        <w:t xml:space="preserve"> אתרי האינטרנט</w:t>
      </w:r>
      <w:r w:rsidR="00545360">
        <w:rPr>
          <w:rFonts w:hint="cs"/>
          <w:sz w:val="24"/>
          <w:szCs w:val="24"/>
          <w:rtl/>
        </w:rPr>
        <w:t xml:space="preserve"> מרכזיים</w:t>
      </w:r>
      <w:r w:rsidR="00487438">
        <w:rPr>
          <w:rFonts w:hint="cs"/>
          <w:sz w:val="24"/>
          <w:szCs w:val="24"/>
          <w:rtl/>
        </w:rPr>
        <w:t xml:space="preserve"> נוהגים לפיה.</w:t>
      </w:r>
      <w:r w:rsidR="00487438">
        <w:rPr>
          <w:rStyle w:val="af"/>
          <w:sz w:val="24"/>
          <w:rtl/>
        </w:rPr>
        <w:footnoteReference w:id="93"/>
      </w:r>
      <w:r w:rsidR="00545360">
        <w:rPr>
          <w:rFonts w:hint="cs"/>
          <w:sz w:val="24"/>
          <w:szCs w:val="24"/>
          <w:rtl/>
        </w:rPr>
        <w:t xml:space="preserve"> </w:t>
      </w:r>
      <w:r w:rsidRPr="003232D0">
        <w:rPr>
          <w:rFonts w:hint="cs"/>
          <w:sz w:val="24"/>
          <w:szCs w:val="24"/>
          <w:rtl/>
        </w:rPr>
        <w:t xml:space="preserve">בנוסף </w:t>
      </w:r>
      <w:r w:rsidR="00545360">
        <w:rPr>
          <w:rFonts w:hint="cs"/>
          <w:sz w:val="24"/>
          <w:szCs w:val="24"/>
          <w:rtl/>
        </w:rPr>
        <w:t>לאמור</w:t>
      </w:r>
      <w:r w:rsidRPr="003232D0">
        <w:rPr>
          <w:rFonts w:hint="cs"/>
          <w:sz w:val="24"/>
          <w:szCs w:val="24"/>
          <w:rtl/>
        </w:rPr>
        <w:t>, הדין הפלילי מאפשר קשת רחבה של כלים המגבילים את חופש הביטוי ברשת האינטרנט</w:t>
      </w:r>
      <w:r w:rsidR="00F86D9F">
        <w:rPr>
          <w:rFonts w:hint="cs"/>
          <w:sz w:val="24"/>
          <w:szCs w:val="24"/>
          <w:rtl/>
        </w:rPr>
        <w:t xml:space="preserve"> כולה, לרבות ברשח"מ</w:t>
      </w:r>
      <w:r w:rsidRPr="003232D0">
        <w:rPr>
          <w:rFonts w:hint="cs"/>
          <w:sz w:val="24"/>
          <w:szCs w:val="24"/>
          <w:rtl/>
        </w:rPr>
        <w:t>.</w:t>
      </w:r>
      <w:r w:rsidR="00F1464E" w:rsidRPr="003232D0">
        <w:rPr>
          <w:rStyle w:val="af"/>
          <w:sz w:val="24"/>
          <w:szCs w:val="24"/>
          <w:rtl/>
        </w:rPr>
        <w:footnoteReference w:id="94"/>
      </w:r>
      <w:r w:rsidRPr="003232D0">
        <w:rPr>
          <w:rFonts w:hint="cs"/>
          <w:sz w:val="24"/>
          <w:szCs w:val="24"/>
          <w:rtl/>
        </w:rPr>
        <w:t xml:space="preserve"> </w:t>
      </w:r>
    </w:p>
    <w:p w:rsidR="00254444" w:rsidRDefault="00254444" w:rsidP="00585620">
      <w:pPr>
        <w:spacing w:line="480" w:lineRule="auto"/>
        <w:ind w:firstLine="720"/>
        <w:jc w:val="both"/>
        <w:rPr>
          <w:sz w:val="24"/>
          <w:szCs w:val="24"/>
          <w:rtl/>
        </w:rPr>
      </w:pPr>
      <w:r>
        <w:rPr>
          <w:rFonts w:hint="cs"/>
          <w:sz w:val="24"/>
          <w:szCs w:val="24"/>
          <w:rtl/>
        </w:rPr>
        <w:lastRenderedPageBreak/>
        <w:t>הרכיבים המתוארים לעיל של הדין: תורת האחריות התורמת, האסדרה העצמית של הרשח"מ והכלים שמאפשר סדר הדין הפלילי במניעת עבירות,</w:t>
      </w:r>
      <w:r w:rsidR="00133E30" w:rsidRPr="003232D0">
        <w:rPr>
          <w:rFonts w:hint="cs"/>
          <w:sz w:val="24"/>
          <w:szCs w:val="24"/>
          <w:rtl/>
        </w:rPr>
        <w:t xml:space="preserve"> מבטאים </w:t>
      </w:r>
      <w:r>
        <w:rPr>
          <w:rFonts w:hint="cs"/>
          <w:sz w:val="24"/>
          <w:szCs w:val="24"/>
          <w:rtl/>
        </w:rPr>
        <w:t xml:space="preserve">כולם </w:t>
      </w:r>
      <w:r w:rsidR="00133E30" w:rsidRPr="003232D0">
        <w:rPr>
          <w:rFonts w:hint="cs"/>
          <w:sz w:val="24"/>
          <w:szCs w:val="24"/>
          <w:rtl/>
        </w:rPr>
        <w:t xml:space="preserve">את </w:t>
      </w:r>
      <w:r w:rsidR="00513E6C" w:rsidRPr="003232D0">
        <w:rPr>
          <w:rFonts w:hint="cs"/>
          <w:sz w:val="24"/>
          <w:szCs w:val="24"/>
          <w:rtl/>
        </w:rPr>
        <w:t>"</w:t>
      </w:r>
      <w:r w:rsidR="00F833CD" w:rsidRPr="003232D0">
        <w:rPr>
          <w:rFonts w:hint="cs"/>
          <w:sz w:val="24"/>
          <w:szCs w:val="24"/>
          <w:rtl/>
        </w:rPr>
        <w:t xml:space="preserve">תורת </w:t>
      </w:r>
      <w:r w:rsidR="00513E6C" w:rsidRPr="003232D0">
        <w:rPr>
          <w:rFonts w:hint="cs"/>
          <w:sz w:val="24"/>
          <w:szCs w:val="24"/>
          <w:rtl/>
        </w:rPr>
        <w:t>ה</w:t>
      </w:r>
      <w:r w:rsidR="00F833CD" w:rsidRPr="003232D0">
        <w:rPr>
          <w:rFonts w:hint="cs"/>
          <w:sz w:val="24"/>
          <w:szCs w:val="24"/>
          <w:rtl/>
        </w:rPr>
        <w:t>התערבות מכוח אחריות נלווית</w:t>
      </w:r>
      <w:r w:rsidR="00513E6C" w:rsidRPr="003232D0">
        <w:rPr>
          <w:rFonts w:hint="cs"/>
          <w:sz w:val="24"/>
          <w:szCs w:val="24"/>
          <w:rtl/>
        </w:rPr>
        <w:t>"</w:t>
      </w:r>
      <w:r w:rsidR="00133E30" w:rsidRPr="003232D0">
        <w:rPr>
          <w:rFonts w:hint="cs"/>
          <w:sz w:val="24"/>
          <w:szCs w:val="24"/>
          <w:rtl/>
        </w:rPr>
        <w:t xml:space="preserve">. </w:t>
      </w:r>
      <w:r>
        <w:rPr>
          <w:rFonts w:hint="cs"/>
          <w:sz w:val="24"/>
          <w:szCs w:val="24"/>
          <w:rtl/>
        </w:rPr>
        <w:t>לפיה</w:t>
      </w:r>
      <w:r w:rsidR="00133E30" w:rsidRPr="003232D0">
        <w:rPr>
          <w:rFonts w:hint="cs"/>
          <w:sz w:val="24"/>
          <w:szCs w:val="24"/>
          <w:rtl/>
        </w:rPr>
        <w:t>, אין ל</w:t>
      </w:r>
      <w:r w:rsidR="00F833CD" w:rsidRPr="003232D0">
        <w:rPr>
          <w:rFonts w:hint="cs"/>
          <w:sz w:val="24"/>
          <w:szCs w:val="24"/>
          <w:rtl/>
        </w:rPr>
        <w:t>בעלי ה</w:t>
      </w:r>
      <w:r w:rsidR="00133E30" w:rsidRPr="003232D0">
        <w:rPr>
          <w:rFonts w:hint="cs"/>
          <w:sz w:val="24"/>
          <w:szCs w:val="24"/>
          <w:rtl/>
        </w:rPr>
        <w:t xml:space="preserve">רשת החברתית המקוונת חובה </w:t>
      </w:r>
      <w:r w:rsidR="00133E30" w:rsidRPr="003232D0">
        <w:rPr>
          <w:rFonts w:hint="cs"/>
          <w:b/>
          <w:bCs/>
          <w:sz w:val="24"/>
          <w:szCs w:val="24"/>
          <w:rtl/>
        </w:rPr>
        <w:t>עצמאית</w:t>
      </w:r>
      <w:r w:rsidR="00133E30" w:rsidRPr="003232D0">
        <w:rPr>
          <w:rFonts w:hint="cs"/>
          <w:sz w:val="24"/>
          <w:szCs w:val="24"/>
          <w:rtl/>
        </w:rPr>
        <w:t xml:space="preserve"> לכבד את חופש הביטוי </w:t>
      </w:r>
      <w:r w:rsidR="00F833CD" w:rsidRPr="003232D0">
        <w:rPr>
          <w:rFonts w:hint="cs"/>
          <w:sz w:val="24"/>
          <w:szCs w:val="24"/>
          <w:rtl/>
        </w:rPr>
        <w:t>בתוכה</w:t>
      </w:r>
      <w:r w:rsidR="00AE192E" w:rsidRPr="003232D0">
        <w:rPr>
          <w:rFonts w:hint="cs"/>
          <w:sz w:val="24"/>
          <w:szCs w:val="24"/>
          <w:rtl/>
        </w:rPr>
        <w:t>, או להתערב בו באופן כלשהו.</w:t>
      </w:r>
      <w:r w:rsidR="00133E30" w:rsidRPr="003232D0">
        <w:rPr>
          <w:rFonts w:hint="cs"/>
          <w:sz w:val="24"/>
          <w:szCs w:val="24"/>
          <w:rtl/>
        </w:rPr>
        <w:t xml:space="preserve"> אולם</w:t>
      </w:r>
      <w:r w:rsidR="00AE192E" w:rsidRPr="003232D0">
        <w:rPr>
          <w:rFonts w:hint="cs"/>
          <w:sz w:val="24"/>
          <w:szCs w:val="24"/>
          <w:rtl/>
        </w:rPr>
        <w:t>, כאשר קמה אחריות</w:t>
      </w:r>
      <w:r w:rsidR="00F833CD" w:rsidRPr="003232D0">
        <w:rPr>
          <w:rFonts w:hint="cs"/>
          <w:sz w:val="24"/>
          <w:szCs w:val="24"/>
          <w:rtl/>
        </w:rPr>
        <w:t xml:space="preserve"> פרטית</w:t>
      </w:r>
      <w:r w:rsidR="00AE192E" w:rsidRPr="003232D0">
        <w:rPr>
          <w:rFonts w:hint="cs"/>
          <w:sz w:val="24"/>
          <w:szCs w:val="24"/>
          <w:rtl/>
        </w:rPr>
        <w:t xml:space="preserve"> למשתמש על-גבי הרשת</w:t>
      </w:r>
      <w:r w:rsidR="00F833CD" w:rsidRPr="003232D0">
        <w:rPr>
          <w:rFonts w:hint="cs"/>
          <w:sz w:val="24"/>
          <w:szCs w:val="24"/>
          <w:rtl/>
        </w:rPr>
        <w:t xml:space="preserve"> (לעוולה או עבירה)</w:t>
      </w:r>
      <w:r w:rsidR="00AE192E" w:rsidRPr="003232D0">
        <w:rPr>
          <w:rFonts w:hint="cs"/>
          <w:sz w:val="24"/>
          <w:szCs w:val="24"/>
          <w:rtl/>
        </w:rPr>
        <w:t>, אזי בתנאים מסוימים תוכל אחריות זו לחול גם על הרשת ה</w:t>
      </w:r>
      <w:r w:rsidR="00513E6C" w:rsidRPr="003232D0">
        <w:rPr>
          <w:rFonts w:hint="cs"/>
          <w:sz w:val="24"/>
          <w:szCs w:val="24"/>
          <w:rtl/>
        </w:rPr>
        <w:t>חברתית המקוונת</w:t>
      </w:r>
      <w:r>
        <w:rPr>
          <w:rFonts w:hint="cs"/>
          <w:sz w:val="24"/>
          <w:szCs w:val="24"/>
          <w:rtl/>
        </w:rPr>
        <w:t xml:space="preserve"> ולחייבה לנקוט פעולות מסוימות</w:t>
      </w:r>
      <w:r w:rsidR="00513E6C" w:rsidRPr="003232D0">
        <w:rPr>
          <w:rFonts w:hint="cs"/>
          <w:sz w:val="24"/>
          <w:szCs w:val="24"/>
          <w:rtl/>
        </w:rPr>
        <w:t>.</w:t>
      </w:r>
      <w:r>
        <w:rPr>
          <w:rFonts w:hint="cs"/>
          <w:sz w:val="24"/>
          <w:szCs w:val="24"/>
          <w:rtl/>
        </w:rPr>
        <w:t xml:space="preserve"> העובדה שהרשח"מ מסדירות עצמן ברוח זו, מעידה על כך שהן הפנימה את תורת ההתערבות מכוח אחריות נלווית.</w:t>
      </w:r>
      <w:r w:rsidR="00513E6C" w:rsidRPr="003232D0">
        <w:rPr>
          <w:rFonts w:hint="cs"/>
          <w:sz w:val="24"/>
          <w:szCs w:val="24"/>
          <w:rtl/>
        </w:rPr>
        <w:t xml:space="preserve"> </w:t>
      </w:r>
    </w:p>
    <w:p w:rsidR="0082642B" w:rsidRPr="000D1357" w:rsidRDefault="00513E6C" w:rsidP="00ED505A">
      <w:pPr>
        <w:spacing w:line="480" w:lineRule="auto"/>
        <w:ind w:firstLine="720"/>
        <w:jc w:val="both"/>
        <w:rPr>
          <w:sz w:val="24"/>
          <w:szCs w:val="24"/>
        </w:rPr>
      </w:pPr>
      <w:r w:rsidRPr="003232D0">
        <w:rPr>
          <w:rFonts w:hint="cs"/>
          <w:sz w:val="24"/>
          <w:szCs w:val="24"/>
          <w:rtl/>
        </w:rPr>
        <w:t>לפיכך, דומה ש</w:t>
      </w:r>
      <w:r w:rsidRPr="00254444">
        <w:rPr>
          <w:rFonts w:hint="cs"/>
          <w:sz w:val="24"/>
          <w:szCs w:val="24"/>
          <w:rtl/>
        </w:rPr>
        <w:t xml:space="preserve">הדין המצוי מחייב </w:t>
      </w:r>
      <w:r w:rsidR="00AE192E" w:rsidRPr="00254444">
        <w:rPr>
          <w:rFonts w:hint="cs"/>
          <w:sz w:val="24"/>
          <w:szCs w:val="24"/>
          <w:rtl/>
        </w:rPr>
        <w:t xml:space="preserve">התערבות ריכוזית </w:t>
      </w:r>
      <w:r w:rsidRPr="00254444">
        <w:rPr>
          <w:rFonts w:hint="cs"/>
          <w:sz w:val="24"/>
          <w:szCs w:val="24"/>
          <w:rtl/>
        </w:rPr>
        <w:t>(</w:t>
      </w:r>
      <w:r w:rsidR="00AE192E" w:rsidRPr="00254444">
        <w:rPr>
          <w:rFonts w:hint="cs"/>
          <w:sz w:val="24"/>
          <w:szCs w:val="24"/>
          <w:rtl/>
        </w:rPr>
        <w:t>פרטית</w:t>
      </w:r>
      <w:r w:rsidRPr="00254444">
        <w:rPr>
          <w:rFonts w:hint="cs"/>
          <w:sz w:val="24"/>
          <w:szCs w:val="24"/>
          <w:rtl/>
        </w:rPr>
        <w:t>)</w:t>
      </w:r>
      <w:r w:rsidR="00AE192E" w:rsidRPr="00254444">
        <w:rPr>
          <w:rFonts w:hint="cs"/>
          <w:sz w:val="24"/>
          <w:szCs w:val="24"/>
          <w:rtl/>
        </w:rPr>
        <w:t xml:space="preserve"> בחופש הביטוי ב</w:t>
      </w:r>
      <w:r w:rsidR="00ED505A">
        <w:rPr>
          <w:rFonts w:hint="cs"/>
          <w:sz w:val="24"/>
          <w:szCs w:val="24"/>
          <w:rtl/>
        </w:rPr>
        <w:t>רשח"מ</w:t>
      </w:r>
      <w:r w:rsidR="00AE192E" w:rsidRPr="00254444">
        <w:rPr>
          <w:rFonts w:hint="cs"/>
          <w:sz w:val="24"/>
          <w:szCs w:val="24"/>
          <w:rtl/>
        </w:rPr>
        <w:t xml:space="preserve"> </w:t>
      </w:r>
      <w:r w:rsidRPr="00254444">
        <w:rPr>
          <w:rFonts w:hint="cs"/>
          <w:sz w:val="24"/>
          <w:szCs w:val="24"/>
          <w:rtl/>
        </w:rPr>
        <w:t xml:space="preserve">רק </w:t>
      </w:r>
      <w:r w:rsidR="00C31C5D" w:rsidRPr="00254444">
        <w:rPr>
          <w:rFonts w:hint="cs"/>
          <w:sz w:val="24"/>
          <w:szCs w:val="24"/>
          <w:rtl/>
        </w:rPr>
        <w:t xml:space="preserve">כשיש </w:t>
      </w:r>
      <w:r w:rsidR="00AE192E" w:rsidRPr="00254444">
        <w:rPr>
          <w:rFonts w:hint="cs"/>
          <w:sz w:val="24"/>
          <w:szCs w:val="24"/>
          <w:rtl/>
        </w:rPr>
        <w:t>חשש ל</w:t>
      </w:r>
      <w:r w:rsidRPr="00254444">
        <w:rPr>
          <w:rFonts w:hint="cs"/>
          <w:sz w:val="24"/>
          <w:szCs w:val="24"/>
          <w:rtl/>
        </w:rPr>
        <w:t xml:space="preserve">ביצוע </w:t>
      </w:r>
      <w:r w:rsidR="00AE192E" w:rsidRPr="00254444">
        <w:rPr>
          <w:rFonts w:hint="cs"/>
          <w:sz w:val="24"/>
          <w:szCs w:val="24"/>
          <w:rtl/>
        </w:rPr>
        <w:t>עוולה או עבירה</w:t>
      </w:r>
      <w:r w:rsidRPr="00254444">
        <w:rPr>
          <w:rFonts w:hint="cs"/>
          <w:sz w:val="24"/>
          <w:szCs w:val="24"/>
          <w:rtl/>
        </w:rPr>
        <w:t xml:space="preserve"> מצד אחד המשתמשים</w:t>
      </w:r>
      <w:r w:rsidR="00AE192E" w:rsidRPr="00254444">
        <w:rPr>
          <w:rFonts w:hint="cs"/>
          <w:sz w:val="24"/>
          <w:szCs w:val="24"/>
          <w:rtl/>
        </w:rPr>
        <w:t xml:space="preserve">. </w:t>
      </w:r>
      <w:r w:rsidR="00254444">
        <w:rPr>
          <w:rFonts w:hint="cs"/>
          <w:sz w:val="24"/>
          <w:szCs w:val="24"/>
          <w:rtl/>
        </w:rPr>
        <w:t>במקביל, אין בפסיקה או בחקיקה איסור כלשהו על התערבות ריכוזית כזו.</w:t>
      </w:r>
    </w:p>
    <w:p w:rsidR="002F1C6C" w:rsidRDefault="00C349AE" w:rsidP="00083967">
      <w:pPr>
        <w:pStyle w:val="22"/>
        <w:ind w:left="-51" w:firstLine="0"/>
        <w:rPr>
          <w:rtl/>
        </w:rPr>
      </w:pPr>
      <w:r w:rsidRPr="00D26A5E">
        <w:rPr>
          <w:rFonts w:hint="cs"/>
          <w:rtl/>
        </w:rPr>
        <w:t xml:space="preserve">ה.  </w:t>
      </w:r>
      <w:r w:rsidR="002F1C6C">
        <w:rPr>
          <w:rFonts w:hint="cs"/>
          <w:rtl/>
        </w:rPr>
        <w:t xml:space="preserve">דיון ביקורתי </w:t>
      </w:r>
      <w:r w:rsidR="002F1C6C">
        <w:rPr>
          <w:rtl/>
        </w:rPr>
        <w:t>–</w:t>
      </w:r>
      <w:r w:rsidR="002F1C6C">
        <w:rPr>
          <w:rFonts w:hint="cs"/>
          <w:rtl/>
        </w:rPr>
        <w:t xml:space="preserve"> כשלי </w:t>
      </w:r>
      <w:r w:rsidR="00083967">
        <w:rPr>
          <w:rFonts w:hint="cs"/>
          <w:rtl/>
        </w:rPr>
        <w:t xml:space="preserve">שוק וכשלי רשת </w:t>
      </w:r>
      <w:r w:rsidR="002F1C6C">
        <w:rPr>
          <w:rFonts w:hint="cs"/>
          <w:rtl/>
        </w:rPr>
        <w:t xml:space="preserve">ברשת </w:t>
      </w:r>
      <w:r w:rsidR="00083967">
        <w:rPr>
          <w:rFonts w:hint="cs"/>
          <w:rtl/>
        </w:rPr>
        <w:t>ה</w:t>
      </w:r>
      <w:r w:rsidR="002F1C6C">
        <w:rPr>
          <w:rFonts w:hint="cs"/>
          <w:rtl/>
        </w:rPr>
        <w:t xml:space="preserve">חברתית </w:t>
      </w:r>
      <w:r w:rsidR="00083967">
        <w:rPr>
          <w:rFonts w:hint="cs"/>
          <w:rtl/>
        </w:rPr>
        <w:t>המקוונ</w:t>
      </w:r>
      <w:r w:rsidR="002F1C6C">
        <w:rPr>
          <w:rFonts w:hint="cs"/>
          <w:rtl/>
        </w:rPr>
        <w:t>ת</w:t>
      </w:r>
    </w:p>
    <w:p w:rsidR="00083967" w:rsidRDefault="00083967" w:rsidP="00083967">
      <w:pPr>
        <w:spacing w:line="480" w:lineRule="auto"/>
        <w:ind w:firstLine="720"/>
        <w:jc w:val="both"/>
        <w:rPr>
          <w:sz w:val="24"/>
          <w:szCs w:val="24"/>
          <w:rtl/>
        </w:rPr>
      </w:pPr>
      <w:r>
        <w:rPr>
          <w:rFonts w:hint="cs"/>
          <w:sz w:val="24"/>
          <w:szCs w:val="24"/>
          <w:rtl/>
        </w:rPr>
        <w:t xml:space="preserve">שוק הרעיונות אינו אך מטאפורה. הוא מהווה אמצעי עזר לתיאור מערכת החלפת הדעות המתרחשת במציאות. בעבר סברו מלומדים כי שוק הרעיונות החופשי יצליח בכוחות עצמו להגשים בצורה המיטבית את </w:t>
      </w:r>
      <w:r w:rsidR="0075273D">
        <w:rPr>
          <w:rFonts w:hint="cs"/>
          <w:sz w:val="24"/>
          <w:szCs w:val="24"/>
          <w:rtl/>
        </w:rPr>
        <w:t xml:space="preserve">תכליתו </w:t>
      </w:r>
      <w:r w:rsidR="0075273D">
        <w:rPr>
          <w:sz w:val="24"/>
          <w:szCs w:val="24"/>
          <w:rtl/>
        </w:rPr>
        <w:t>–</w:t>
      </w:r>
      <w:r w:rsidR="0075273D">
        <w:rPr>
          <w:rFonts w:hint="cs"/>
          <w:sz w:val="24"/>
          <w:szCs w:val="24"/>
          <w:rtl/>
        </w:rPr>
        <w:t xml:space="preserve"> הגברת גילוי</w:t>
      </w:r>
      <w:r>
        <w:rPr>
          <w:rFonts w:hint="cs"/>
          <w:sz w:val="24"/>
          <w:szCs w:val="24"/>
          <w:rtl/>
        </w:rPr>
        <w:t xml:space="preserve"> האמת. הספרות הכלכלית דחתה סברה זו. במקומה, הציעו כלכלנים</w:t>
      </w:r>
      <w:r w:rsidR="0075273D">
        <w:rPr>
          <w:rFonts w:hint="cs"/>
          <w:sz w:val="24"/>
          <w:szCs w:val="24"/>
          <w:rtl/>
        </w:rPr>
        <w:t xml:space="preserve"> ומשפטנים</w:t>
      </w:r>
      <w:r>
        <w:rPr>
          <w:rFonts w:hint="cs"/>
          <w:sz w:val="24"/>
          <w:szCs w:val="24"/>
          <w:rtl/>
        </w:rPr>
        <w:t xml:space="preserve"> התערבות ריכוזית במקרים בהם שוק הרעיונות החופשי נכשל בהשגת תכליתו באופן שיטתי. אלו הם כשלי שוק הרעיונות. במחקר זה עמדנו על ארבעה מקרים פרדיגמטיים של כשל בשוק הרעיונות: </w:t>
      </w:r>
      <w:r>
        <w:rPr>
          <w:rFonts w:hint="cs"/>
          <w:b/>
          <w:bCs/>
          <w:sz w:val="24"/>
          <w:szCs w:val="24"/>
          <w:rtl/>
        </w:rPr>
        <w:t>(א)</w:t>
      </w:r>
      <w:r>
        <w:rPr>
          <w:rFonts w:hint="cs"/>
          <w:sz w:val="24"/>
          <w:szCs w:val="24"/>
          <w:rtl/>
        </w:rPr>
        <w:t xml:space="preserve"> </w:t>
      </w:r>
      <w:r w:rsidR="004151BD">
        <w:rPr>
          <w:rFonts w:hint="cs"/>
          <w:sz w:val="24"/>
          <w:szCs w:val="24"/>
          <w:rtl/>
        </w:rPr>
        <w:t xml:space="preserve">רוב </w:t>
      </w:r>
      <w:r>
        <w:rPr>
          <w:rFonts w:hint="cs"/>
          <w:sz w:val="24"/>
          <w:szCs w:val="24"/>
          <w:rtl/>
        </w:rPr>
        <w:t xml:space="preserve">השחקנים בשוק אינם מעדיפים </w:t>
      </w:r>
      <w:r w:rsidR="004151BD">
        <w:rPr>
          <w:rFonts w:hint="cs"/>
          <w:sz w:val="24"/>
          <w:szCs w:val="24"/>
          <w:rtl/>
        </w:rPr>
        <w:t>רעיונות</w:t>
      </w:r>
      <w:r>
        <w:rPr>
          <w:rFonts w:hint="cs"/>
          <w:sz w:val="24"/>
          <w:szCs w:val="24"/>
          <w:rtl/>
        </w:rPr>
        <w:t xml:space="preserve"> אמת; </w:t>
      </w:r>
      <w:r w:rsidRPr="00083967">
        <w:rPr>
          <w:rFonts w:hint="cs"/>
          <w:b/>
          <w:bCs/>
          <w:sz w:val="24"/>
          <w:szCs w:val="24"/>
          <w:rtl/>
        </w:rPr>
        <w:t xml:space="preserve">(ב) </w:t>
      </w:r>
      <w:r>
        <w:rPr>
          <w:rFonts w:hint="cs"/>
          <w:sz w:val="24"/>
          <w:szCs w:val="24"/>
          <w:rtl/>
        </w:rPr>
        <w:t xml:space="preserve">אי-סימטריה </w:t>
      </w:r>
      <w:r w:rsidR="004151BD">
        <w:rPr>
          <w:rFonts w:hint="cs"/>
          <w:sz w:val="24"/>
          <w:szCs w:val="24"/>
          <w:rtl/>
        </w:rPr>
        <w:t xml:space="preserve">חריפה </w:t>
      </w:r>
      <w:r>
        <w:rPr>
          <w:rFonts w:hint="cs"/>
          <w:sz w:val="24"/>
          <w:szCs w:val="24"/>
          <w:rtl/>
        </w:rPr>
        <w:t xml:space="preserve">במידע על אודות המוצר בין </w:t>
      </w:r>
      <w:r w:rsidR="004151BD">
        <w:rPr>
          <w:rFonts w:hint="cs"/>
          <w:sz w:val="24"/>
          <w:szCs w:val="24"/>
          <w:rtl/>
        </w:rPr>
        <w:t xml:space="preserve">רוכשים למוכרים; </w:t>
      </w:r>
      <w:r w:rsidR="004151BD" w:rsidRPr="004151BD">
        <w:rPr>
          <w:rFonts w:hint="cs"/>
          <w:b/>
          <w:bCs/>
          <w:sz w:val="24"/>
          <w:szCs w:val="24"/>
          <w:rtl/>
        </w:rPr>
        <w:t xml:space="preserve">(ג) </w:t>
      </w:r>
      <w:r w:rsidR="004151BD">
        <w:rPr>
          <w:rFonts w:hint="cs"/>
          <w:sz w:val="24"/>
          <w:szCs w:val="24"/>
          <w:rtl/>
        </w:rPr>
        <w:t xml:space="preserve">הביטוי הנתון לאסדרה </w:t>
      </w:r>
      <w:r w:rsidR="0075273D">
        <w:rPr>
          <w:rFonts w:hint="cs"/>
          <w:sz w:val="24"/>
          <w:szCs w:val="24"/>
          <w:rtl/>
        </w:rPr>
        <w:t>יוצר</w:t>
      </w:r>
      <w:r w:rsidR="004151BD">
        <w:rPr>
          <w:rFonts w:hint="cs"/>
          <w:sz w:val="24"/>
          <w:szCs w:val="24"/>
          <w:rtl/>
        </w:rPr>
        <w:t xml:space="preserve"> השפעה חיצונית; </w:t>
      </w:r>
      <w:r w:rsidR="004151BD">
        <w:rPr>
          <w:rFonts w:hint="cs"/>
          <w:b/>
          <w:bCs/>
          <w:sz w:val="24"/>
          <w:szCs w:val="24"/>
          <w:rtl/>
        </w:rPr>
        <w:t>(ד)</w:t>
      </w:r>
      <w:r w:rsidR="004151BD">
        <w:rPr>
          <w:rFonts w:hint="cs"/>
          <w:sz w:val="24"/>
          <w:szCs w:val="24"/>
          <w:rtl/>
        </w:rPr>
        <w:t xml:space="preserve"> הטיה קוגנטיבית פוגעת באופן נקודתי בהתנהגותם הרציונלית של השחקנים בשוק.</w:t>
      </w:r>
      <w:r>
        <w:rPr>
          <w:rFonts w:hint="cs"/>
          <w:sz w:val="24"/>
          <w:szCs w:val="24"/>
          <w:rtl/>
        </w:rPr>
        <w:t xml:space="preserve"> </w:t>
      </w:r>
    </w:p>
    <w:p w:rsidR="00083967" w:rsidRDefault="00083967" w:rsidP="00083967">
      <w:pPr>
        <w:spacing w:line="480" w:lineRule="auto"/>
        <w:ind w:firstLine="720"/>
        <w:jc w:val="both"/>
        <w:rPr>
          <w:sz w:val="24"/>
          <w:szCs w:val="24"/>
          <w:rtl/>
        </w:rPr>
      </w:pPr>
      <w:r>
        <w:rPr>
          <w:rFonts w:hint="cs"/>
          <w:sz w:val="24"/>
          <w:szCs w:val="24"/>
          <w:rtl/>
        </w:rPr>
        <w:t xml:space="preserve">ברשתות חברתיות (מקוונות ופיזיות) קיים סוג נוסף של כשלים. </w:t>
      </w:r>
      <w:r w:rsidR="004151BD">
        <w:rPr>
          <w:rFonts w:hint="cs"/>
          <w:sz w:val="24"/>
          <w:szCs w:val="24"/>
          <w:rtl/>
        </w:rPr>
        <w:t>כשלים אלו הם אחד ממושאי המחקר של תורת הרשתות. מדובר</w:t>
      </w:r>
      <w:r w:rsidR="004151BD" w:rsidRPr="004151BD">
        <w:rPr>
          <w:sz w:val="24"/>
          <w:szCs w:val="24"/>
          <w:rtl/>
        </w:rPr>
        <w:t xml:space="preserve"> </w:t>
      </w:r>
      <w:r w:rsidR="004151BD">
        <w:rPr>
          <w:rFonts w:hint="cs"/>
          <w:sz w:val="24"/>
          <w:szCs w:val="24"/>
          <w:rtl/>
        </w:rPr>
        <w:t>במצב שבו מאפיינים</w:t>
      </w:r>
      <w:r w:rsidR="004151BD" w:rsidRPr="004151BD">
        <w:rPr>
          <w:sz w:val="24"/>
          <w:szCs w:val="24"/>
          <w:rtl/>
        </w:rPr>
        <w:t xml:space="preserve"> הנ</w:t>
      </w:r>
      <w:r w:rsidR="004151BD">
        <w:rPr>
          <w:sz w:val="24"/>
          <w:szCs w:val="24"/>
          <w:rtl/>
        </w:rPr>
        <w:t>ובעים מהארכיטקטורה הייחודית של</w:t>
      </w:r>
      <w:r w:rsidR="004151BD">
        <w:rPr>
          <w:rFonts w:hint="cs"/>
          <w:sz w:val="24"/>
          <w:szCs w:val="24"/>
          <w:rtl/>
        </w:rPr>
        <w:t xml:space="preserve"> רשת מסוימת מונעים העברה יעילה או אחידה של מידע ברשת. במחקר זה עמדנו על שלושה כשלים מסוג זה</w:t>
      </w:r>
      <w:r w:rsidR="00ED505A">
        <w:rPr>
          <w:rFonts w:hint="cs"/>
          <w:sz w:val="24"/>
          <w:szCs w:val="24"/>
          <w:rtl/>
        </w:rPr>
        <w:t xml:space="preserve"> ברשח"מ</w:t>
      </w:r>
      <w:r w:rsidR="004151BD">
        <w:rPr>
          <w:rFonts w:hint="cs"/>
          <w:sz w:val="24"/>
          <w:szCs w:val="24"/>
          <w:rtl/>
        </w:rPr>
        <w:t xml:space="preserve">: </w:t>
      </w:r>
      <w:r w:rsidR="004151BD">
        <w:rPr>
          <w:rFonts w:hint="cs"/>
          <w:b/>
          <w:bCs/>
          <w:sz w:val="24"/>
          <w:szCs w:val="24"/>
          <w:rtl/>
        </w:rPr>
        <w:t>(א)</w:t>
      </w:r>
      <w:r w:rsidR="004151BD">
        <w:rPr>
          <w:rFonts w:hint="cs"/>
          <w:sz w:val="24"/>
          <w:szCs w:val="24"/>
          <w:rtl/>
        </w:rPr>
        <w:t xml:space="preserve"> קיים גורם ריכוזי המנהל ומעצב את הרשת, ולאותו גורם ישנו ניגוד עניינים בין צרכיו האישיים לצורך הציבורי בבירור האמת; </w:t>
      </w:r>
      <w:r w:rsidR="004151BD">
        <w:rPr>
          <w:rFonts w:hint="cs"/>
          <w:b/>
          <w:bCs/>
          <w:sz w:val="24"/>
          <w:szCs w:val="24"/>
          <w:rtl/>
        </w:rPr>
        <w:t>(ב)</w:t>
      </w:r>
      <w:r w:rsidR="004151BD">
        <w:rPr>
          <w:rFonts w:hint="cs"/>
          <w:sz w:val="24"/>
          <w:szCs w:val="24"/>
          <w:rtl/>
        </w:rPr>
        <w:t xml:space="preserve"> הומופיליה ברשת מובילה ל</w:t>
      </w:r>
      <w:r w:rsidR="00DD7F6C">
        <w:rPr>
          <w:rFonts w:hint="cs"/>
          <w:sz w:val="24"/>
          <w:szCs w:val="24"/>
          <w:rtl/>
        </w:rPr>
        <w:t>ת</w:t>
      </w:r>
      <w:r w:rsidR="00C3528D">
        <w:rPr>
          <w:rFonts w:hint="cs"/>
          <w:sz w:val="24"/>
          <w:szCs w:val="24"/>
          <w:rtl/>
        </w:rPr>
        <w:t>נועה לקויה של מידע בין חלקיה</w:t>
      </w:r>
      <w:r w:rsidR="00DD7F6C">
        <w:rPr>
          <w:rFonts w:hint="cs"/>
          <w:sz w:val="24"/>
          <w:szCs w:val="24"/>
          <w:rtl/>
        </w:rPr>
        <w:t xml:space="preserve">; </w:t>
      </w:r>
      <w:r w:rsidR="004151BD">
        <w:rPr>
          <w:rFonts w:hint="cs"/>
          <w:b/>
          <w:bCs/>
          <w:sz w:val="24"/>
          <w:szCs w:val="24"/>
          <w:rtl/>
        </w:rPr>
        <w:t>(ג)</w:t>
      </w:r>
      <w:r w:rsidR="00DD7F6C">
        <w:rPr>
          <w:rFonts w:hint="cs"/>
          <w:sz w:val="24"/>
          <w:szCs w:val="24"/>
          <w:rtl/>
        </w:rPr>
        <w:t xml:space="preserve"> עומס מידע פוגע ביכולתם של צמתי הרשת לרכוש האמנות אמת.</w:t>
      </w:r>
    </w:p>
    <w:p w:rsidR="00C17241" w:rsidRPr="004151BD" w:rsidRDefault="00DD7F6C" w:rsidP="00D75634">
      <w:pPr>
        <w:spacing w:line="480" w:lineRule="auto"/>
        <w:ind w:firstLine="720"/>
        <w:jc w:val="both"/>
        <w:rPr>
          <w:sz w:val="24"/>
          <w:szCs w:val="24"/>
          <w:rtl/>
        </w:rPr>
      </w:pPr>
      <w:r>
        <w:rPr>
          <w:rFonts w:hint="cs"/>
          <w:sz w:val="24"/>
          <w:szCs w:val="24"/>
          <w:rtl/>
        </w:rPr>
        <w:lastRenderedPageBreak/>
        <w:t>לפרק זה שני חלקים משלימים. ראשית, נבחן את הדין הישראלי בראי הכשלים שהוצגו לעיל</w:t>
      </w:r>
      <w:r w:rsidR="00C17241">
        <w:rPr>
          <w:rFonts w:hint="cs"/>
          <w:sz w:val="24"/>
          <w:szCs w:val="24"/>
          <w:rtl/>
        </w:rPr>
        <w:t>, ותחת תכלית הגברת גילוי האמת</w:t>
      </w:r>
      <w:r>
        <w:rPr>
          <w:rFonts w:hint="cs"/>
          <w:sz w:val="24"/>
          <w:szCs w:val="24"/>
          <w:rtl/>
        </w:rPr>
        <w:t xml:space="preserve">. נראה כי </w:t>
      </w:r>
      <w:r w:rsidR="00A3623F">
        <w:rPr>
          <w:rFonts w:hint="cs"/>
          <w:sz w:val="24"/>
          <w:szCs w:val="24"/>
          <w:rtl/>
        </w:rPr>
        <w:t>על אף ש</w:t>
      </w:r>
      <w:r w:rsidR="00946B84">
        <w:rPr>
          <w:rFonts w:hint="cs"/>
          <w:sz w:val="24"/>
          <w:szCs w:val="24"/>
          <w:rtl/>
        </w:rPr>
        <w:t>הפסיקה פיתחה את דיני המרשתת הישראליים באופן זהיר, הדין המצוי מוביל</w:t>
      </w:r>
      <w:r>
        <w:rPr>
          <w:rFonts w:hint="cs"/>
          <w:sz w:val="24"/>
          <w:szCs w:val="24"/>
          <w:rtl/>
        </w:rPr>
        <w:t xml:space="preserve"> לאסדרת-יתר ואסדרת-חסר של שוק הרעיונות ברשח"מ. שנית, נעמוד על </w:t>
      </w:r>
      <w:r w:rsidR="00C17241">
        <w:rPr>
          <w:rFonts w:hint="cs"/>
          <w:sz w:val="24"/>
          <w:szCs w:val="24"/>
          <w:rtl/>
        </w:rPr>
        <w:t>שתי</w:t>
      </w:r>
      <w:r>
        <w:rPr>
          <w:rFonts w:hint="cs"/>
          <w:sz w:val="24"/>
          <w:szCs w:val="24"/>
          <w:rtl/>
        </w:rPr>
        <w:t xml:space="preserve"> דרכים אפשריות להתחשבות בכשלים שלעיל במסגרת </w:t>
      </w:r>
      <w:r w:rsidR="00A3623F">
        <w:rPr>
          <w:rFonts w:hint="cs"/>
          <w:sz w:val="24"/>
          <w:szCs w:val="24"/>
          <w:rtl/>
        </w:rPr>
        <w:t>השיטה</w:t>
      </w:r>
      <w:r w:rsidR="00C17241">
        <w:rPr>
          <w:rFonts w:hint="cs"/>
          <w:sz w:val="24"/>
          <w:szCs w:val="24"/>
          <w:rtl/>
        </w:rPr>
        <w:t xml:space="preserve"> הנוהג</w:t>
      </w:r>
      <w:r w:rsidR="00A3623F">
        <w:rPr>
          <w:rFonts w:hint="cs"/>
          <w:sz w:val="24"/>
          <w:szCs w:val="24"/>
          <w:rtl/>
        </w:rPr>
        <w:t>ת</w:t>
      </w:r>
      <w:r>
        <w:rPr>
          <w:rFonts w:hint="cs"/>
          <w:sz w:val="24"/>
          <w:szCs w:val="24"/>
          <w:rtl/>
        </w:rPr>
        <w:t xml:space="preserve">. </w:t>
      </w:r>
      <w:r w:rsidR="00C17241">
        <w:rPr>
          <w:rFonts w:hint="cs"/>
          <w:sz w:val="24"/>
          <w:szCs w:val="24"/>
          <w:rtl/>
        </w:rPr>
        <w:t>תוך כדי כך, נבחן ביקורות אפשריות על הדין המוצע.</w:t>
      </w:r>
    </w:p>
    <w:p w:rsidR="00C349AE" w:rsidRPr="00D26A5E" w:rsidRDefault="00C349AE" w:rsidP="00C349AE">
      <w:pPr>
        <w:spacing w:line="480" w:lineRule="auto"/>
        <w:jc w:val="both"/>
        <w:rPr>
          <w:sz w:val="24"/>
          <w:szCs w:val="24"/>
          <w:rtl/>
        </w:rPr>
      </w:pPr>
      <w:r w:rsidRPr="00D26A5E">
        <w:rPr>
          <w:rFonts w:hint="cs"/>
          <w:b/>
          <w:bCs/>
          <w:sz w:val="24"/>
          <w:szCs w:val="24"/>
          <w:rtl/>
        </w:rPr>
        <w:t>ה.</w:t>
      </w:r>
      <w:r w:rsidR="00946B84">
        <w:rPr>
          <w:rFonts w:hint="cs"/>
          <w:b/>
          <w:bCs/>
          <w:sz w:val="24"/>
          <w:szCs w:val="24"/>
          <w:rtl/>
        </w:rPr>
        <w:t>1</w:t>
      </w:r>
      <w:r w:rsidRPr="00D26A5E">
        <w:rPr>
          <w:rFonts w:hint="cs"/>
          <w:b/>
          <w:bCs/>
          <w:sz w:val="24"/>
          <w:szCs w:val="24"/>
          <w:rtl/>
        </w:rPr>
        <w:t xml:space="preserve">  </w:t>
      </w:r>
      <w:r w:rsidR="00C17241">
        <w:rPr>
          <w:rFonts w:hint="cs"/>
          <w:b/>
          <w:bCs/>
          <w:sz w:val="24"/>
          <w:szCs w:val="24"/>
          <w:rtl/>
        </w:rPr>
        <w:t xml:space="preserve">שוק הרעיונות ברשת החברתית המקוונת </w:t>
      </w:r>
      <w:r w:rsidR="00C17241">
        <w:rPr>
          <w:b/>
          <w:bCs/>
          <w:sz w:val="24"/>
          <w:szCs w:val="24"/>
          <w:rtl/>
        </w:rPr>
        <w:t>–</w:t>
      </w:r>
      <w:r w:rsidR="00C17241">
        <w:rPr>
          <w:rFonts w:hint="cs"/>
          <w:b/>
          <w:bCs/>
          <w:sz w:val="24"/>
          <w:szCs w:val="24"/>
          <w:rtl/>
        </w:rPr>
        <w:t xml:space="preserve"> הדין הישראלי במבחן</w:t>
      </w:r>
    </w:p>
    <w:p w:rsidR="00A3623F" w:rsidRDefault="00A3623F" w:rsidP="0075273D">
      <w:pPr>
        <w:spacing w:line="480" w:lineRule="auto"/>
        <w:ind w:firstLine="720"/>
        <w:jc w:val="both"/>
        <w:rPr>
          <w:sz w:val="24"/>
          <w:szCs w:val="24"/>
          <w:rtl/>
        </w:rPr>
      </w:pPr>
      <w:r>
        <w:rPr>
          <w:rFonts w:hint="cs"/>
          <w:sz w:val="24"/>
          <w:szCs w:val="24"/>
          <w:rtl/>
        </w:rPr>
        <w:t xml:space="preserve">כפי שראינו לעיל, המשפט הישראלי הכיר בהצדקת שוק הרעיונות, ובאינטרס גילוי האמת שבבסיסה. במקרים מסוימים המשפט הישראלי אף אפשר התערבות חיובית בחופש הביטוי, בין היתר בשם האינטרס האמור. אך הדין הישראלי רואה ברשח"מ </w:t>
      </w:r>
      <w:r>
        <w:rPr>
          <w:sz w:val="24"/>
          <w:szCs w:val="24"/>
          <w:rtl/>
        </w:rPr>
        <w:t>–</w:t>
      </w:r>
      <w:r>
        <w:rPr>
          <w:rFonts w:hint="cs"/>
          <w:sz w:val="24"/>
          <w:szCs w:val="24"/>
          <w:rtl/>
        </w:rPr>
        <w:t xml:space="preserve"> כמו בכל אתר אינטרנט </w:t>
      </w:r>
      <w:r>
        <w:rPr>
          <w:sz w:val="24"/>
          <w:szCs w:val="24"/>
          <w:rtl/>
        </w:rPr>
        <w:t>–</w:t>
      </w:r>
      <w:r>
        <w:rPr>
          <w:rFonts w:hint="cs"/>
          <w:sz w:val="24"/>
          <w:szCs w:val="24"/>
          <w:rtl/>
        </w:rPr>
        <w:t xml:space="preserve"> מרחב פרטי הנתון לשליטתו הבלעדית של בעל הקניין. לכן, השיטה הישראלית אימצה את תורת ההתערבות מכוח אחריות נלווית. תורה זו </w:t>
      </w:r>
      <w:r w:rsidR="00C17241">
        <w:rPr>
          <w:rFonts w:hint="cs"/>
          <w:sz w:val="24"/>
          <w:szCs w:val="24"/>
          <w:rtl/>
        </w:rPr>
        <w:t>מאפשרת למפעיליהן של רשח</w:t>
      </w:r>
      <w:r w:rsidR="0075273D">
        <w:rPr>
          <w:rFonts w:hint="cs"/>
          <w:sz w:val="24"/>
          <w:szCs w:val="24"/>
          <w:rtl/>
        </w:rPr>
        <w:t>"מ לאסדר כרצונם את שוק הרעיונות ברשת</w:t>
      </w:r>
      <w:r w:rsidR="00C17241">
        <w:rPr>
          <w:rFonts w:hint="cs"/>
          <w:sz w:val="24"/>
          <w:szCs w:val="24"/>
          <w:rtl/>
        </w:rPr>
        <w:t>.</w:t>
      </w:r>
      <w:r w:rsidR="0075273D">
        <w:rPr>
          <w:rFonts w:hint="cs"/>
          <w:sz w:val="24"/>
          <w:szCs w:val="24"/>
          <w:rtl/>
        </w:rPr>
        <w:t xml:space="preserve"> למעשה, מדובר באסדרה פרטית של שוק הרעיונות ברשח"מ, המבוססת על קבוצות דינים מן המשפט הפלילי והאזרחי. </w:t>
      </w:r>
    </w:p>
    <w:p w:rsidR="00D22805" w:rsidRDefault="00A3623F" w:rsidP="00A3623F">
      <w:pPr>
        <w:spacing w:line="480" w:lineRule="auto"/>
        <w:ind w:firstLine="720"/>
        <w:jc w:val="both"/>
        <w:rPr>
          <w:sz w:val="24"/>
          <w:szCs w:val="24"/>
          <w:rtl/>
        </w:rPr>
      </w:pPr>
      <w:r>
        <w:rPr>
          <w:rFonts w:hint="cs"/>
          <w:sz w:val="24"/>
          <w:szCs w:val="24"/>
          <w:rtl/>
        </w:rPr>
        <w:t>ל</w:t>
      </w:r>
      <w:r w:rsidR="0075273D">
        <w:rPr>
          <w:rFonts w:hint="cs"/>
          <w:sz w:val="24"/>
          <w:szCs w:val="24"/>
          <w:rtl/>
        </w:rPr>
        <w:t>הסדר האמור יתרונות רבים.</w:t>
      </w:r>
      <w:r>
        <w:rPr>
          <w:rFonts w:hint="cs"/>
          <w:sz w:val="24"/>
          <w:szCs w:val="24"/>
          <w:rtl/>
        </w:rPr>
        <w:t xml:space="preserve"> </w:t>
      </w:r>
      <w:r w:rsidR="0075273D" w:rsidRPr="00A3623F">
        <w:rPr>
          <w:rFonts w:hint="cs"/>
          <w:b/>
          <w:bCs/>
          <w:sz w:val="24"/>
          <w:szCs w:val="24"/>
          <w:rtl/>
        </w:rPr>
        <w:t>ראשית</w:t>
      </w:r>
      <w:r w:rsidR="0075273D">
        <w:rPr>
          <w:rFonts w:hint="cs"/>
          <w:sz w:val="24"/>
          <w:szCs w:val="24"/>
          <w:rtl/>
        </w:rPr>
        <w:t>, עצם ההכרה החוקתית בהצדקת שוק הרעיונות ובצורך הציבורי בהגברת גילוי האמת, היא יתרון עבור שיטת המשפט הישראלית. לדיון ציבורי מושכל, הנעשה על</w:t>
      </w:r>
      <w:r w:rsidR="00C51C29">
        <w:rPr>
          <w:rFonts w:hint="cs"/>
          <w:sz w:val="24"/>
          <w:szCs w:val="24"/>
          <w:rtl/>
        </w:rPr>
        <w:t xml:space="preserve"> יסוד הנחות יסוד בדוקות ואמיתיות, יתרון מובהק על-פני דיון ציבורי שמסקנותיו מבוססות על שקרים. האמת מאפשרת </w:t>
      </w:r>
      <w:r w:rsidR="00D22805">
        <w:rPr>
          <w:rFonts w:hint="cs"/>
          <w:sz w:val="24"/>
          <w:szCs w:val="24"/>
          <w:rtl/>
        </w:rPr>
        <w:t>קבלת החלטות</w:t>
      </w:r>
      <w:r w:rsidR="00C51C29">
        <w:rPr>
          <w:rFonts w:hint="cs"/>
          <w:sz w:val="24"/>
          <w:szCs w:val="24"/>
          <w:rtl/>
        </w:rPr>
        <w:t xml:space="preserve"> </w:t>
      </w:r>
      <w:r w:rsidR="006C5CF7">
        <w:rPr>
          <w:rFonts w:hint="cs"/>
          <w:sz w:val="24"/>
          <w:szCs w:val="24"/>
          <w:rtl/>
        </w:rPr>
        <w:t>מועילה (</w:t>
      </w:r>
      <w:r w:rsidR="00C51C29">
        <w:rPr>
          <w:rFonts w:hint="cs"/>
          <w:sz w:val="24"/>
          <w:szCs w:val="24"/>
          <w:rtl/>
        </w:rPr>
        <w:t>אפקטיבית</w:t>
      </w:r>
      <w:r w:rsidR="006C5CF7">
        <w:rPr>
          <w:rFonts w:hint="cs"/>
          <w:sz w:val="24"/>
          <w:szCs w:val="24"/>
          <w:rtl/>
        </w:rPr>
        <w:t>)</w:t>
      </w:r>
      <w:r w:rsidR="00C51C29">
        <w:rPr>
          <w:rFonts w:hint="cs"/>
          <w:sz w:val="24"/>
          <w:szCs w:val="24"/>
          <w:rtl/>
        </w:rPr>
        <w:t xml:space="preserve">, אשר תשיג את מטרותיה </w:t>
      </w:r>
      <w:r w:rsidR="00C51C29">
        <w:rPr>
          <w:sz w:val="24"/>
          <w:szCs w:val="24"/>
          <w:rtl/>
        </w:rPr>
        <w:t>–</w:t>
      </w:r>
      <w:r w:rsidR="00C51C29">
        <w:rPr>
          <w:rFonts w:hint="cs"/>
          <w:sz w:val="24"/>
          <w:szCs w:val="24"/>
          <w:rtl/>
        </w:rPr>
        <w:t xml:space="preserve"> יהיו אשר יהיו.</w:t>
      </w:r>
      <w:r w:rsidR="002708A3" w:rsidRPr="002708A3">
        <w:rPr>
          <w:sz w:val="24"/>
          <w:vertAlign w:val="superscript"/>
          <w:rtl/>
        </w:rPr>
        <w:footnoteReference w:id="95"/>
      </w:r>
      <w:r w:rsidR="00415693">
        <w:rPr>
          <w:rFonts w:hint="cs"/>
          <w:sz w:val="24"/>
          <w:szCs w:val="24"/>
          <w:rtl/>
        </w:rPr>
        <w:t xml:space="preserve"> ברוב המקרים, רק החלטות המבוססות על הנחות אמיתיות ביחס למציאות יביאו לאותן התוצאות שהסוכן רצה שיתממשו. נקודה זו תקפה</w:t>
      </w:r>
      <w:r w:rsidR="00D22805">
        <w:rPr>
          <w:rFonts w:hint="cs"/>
          <w:sz w:val="24"/>
          <w:szCs w:val="24"/>
          <w:rtl/>
        </w:rPr>
        <w:t xml:space="preserve"> הן במישור ההכרעה הציבורי </w:t>
      </w:r>
      <w:r w:rsidR="00D22805">
        <w:rPr>
          <w:sz w:val="24"/>
          <w:szCs w:val="24"/>
          <w:rtl/>
        </w:rPr>
        <w:t>–</w:t>
      </w:r>
      <w:r w:rsidR="00D22805">
        <w:rPr>
          <w:rFonts w:hint="cs"/>
          <w:sz w:val="24"/>
          <w:szCs w:val="24"/>
          <w:rtl/>
        </w:rPr>
        <w:t xml:space="preserve"> הדמוקרטיה </w:t>
      </w:r>
      <w:r w:rsidR="00D22805">
        <w:rPr>
          <w:sz w:val="24"/>
          <w:szCs w:val="24"/>
          <w:rtl/>
        </w:rPr>
        <w:t>–</w:t>
      </w:r>
      <w:r w:rsidR="00D22805">
        <w:rPr>
          <w:rFonts w:hint="cs"/>
          <w:sz w:val="24"/>
          <w:szCs w:val="24"/>
          <w:rtl/>
        </w:rPr>
        <w:t xml:space="preserve"> והן במישור ההכרעה האישי </w:t>
      </w:r>
      <w:r w:rsidR="00D22805">
        <w:rPr>
          <w:sz w:val="24"/>
          <w:szCs w:val="24"/>
          <w:rtl/>
        </w:rPr>
        <w:t>–</w:t>
      </w:r>
      <w:r w:rsidR="00D22805">
        <w:rPr>
          <w:rFonts w:hint="cs"/>
          <w:sz w:val="24"/>
          <w:szCs w:val="24"/>
          <w:rtl/>
        </w:rPr>
        <w:t xml:space="preserve"> האוטונומיה של היחיד. במילים אחרות, הטיעון הנוכחי </w:t>
      </w:r>
      <w:r w:rsidR="00BC7C62">
        <w:rPr>
          <w:rFonts w:hint="cs"/>
          <w:sz w:val="24"/>
          <w:szCs w:val="24"/>
          <w:rtl/>
        </w:rPr>
        <w:t>מעלה כי ה</w:t>
      </w:r>
      <w:r w:rsidR="00D22805">
        <w:rPr>
          <w:rFonts w:hint="cs"/>
          <w:sz w:val="24"/>
          <w:szCs w:val="24"/>
          <w:rtl/>
        </w:rPr>
        <w:t>אמת, מעבר להיותה מטרה ראויה כשלעצמה,</w:t>
      </w:r>
      <w:r w:rsidR="002708A3">
        <w:rPr>
          <w:rStyle w:val="af"/>
          <w:sz w:val="24"/>
          <w:rtl/>
        </w:rPr>
        <w:footnoteReference w:id="96"/>
      </w:r>
      <w:r w:rsidR="00D22805">
        <w:rPr>
          <w:rFonts w:hint="cs"/>
          <w:sz w:val="24"/>
          <w:szCs w:val="24"/>
          <w:rtl/>
        </w:rPr>
        <w:t xml:space="preserve"> </w:t>
      </w:r>
      <w:r w:rsidR="00BC7C62">
        <w:rPr>
          <w:rFonts w:hint="cs"/>
          <w:sz w:val="24"/>
          <w:szCs w:val="24"/>
          <w:rtl/>
        </w:rPr>
        <w:t xml:space="preserve">היא </w:t>
      </w:r>
      <w:r w:rsidR="00D22805">
        <w:rPr>
          <w:rFonts w:hint="cs"/>
          <w:sz w:val="24"/>
          <w:szCs w:val="24"/>
          <w:rtl/>
        </w:rPr>
        <w:t>מכשיר להגשמת תכליותיה האחרות של ההגנה על חופש הביטוי.</w:t>
      </w:r>
    </w:p>
    <w:p w:rsidR="00BC7C62" w:rsidRDefault="00BC7C62" w:rsidP="0075273D">
      <w:pPr>
        <w:spacing w:line="480" w:lineRule="auto"/>
        <w:ind w:firstLine="720"/>
        <w:jc w:val="both"/>
        <w:rPr>
          <w:sz w:val="24"/>
          <w:szCs w:val="24"/>
          <w:rtl/>
        </w:rPr>
      </w:pPr>
      <w:r w:rsidRPr="00DE6824">
        <w:rPr>
          <w:rFonts w:hint="cs"/>
          <w:b/>
          <w:bCs/>
          <w:sz w:val="24"/>
          <w:szCs w:val="24"/>
          <w:rtl/>
        </w:rPr>
        <w:t>שנית</w:t>
      </w:r>
      <w:r>
        <w:rPr>
          <w:rFonts w:hint="cs"/>
          <w:sz w:val="24"/>
          <w:szCs w:val="24"/>
          <w:rtl/>
        </w:rPr>
        <w:t xml:space="preserve">, הדין המצוי מכיר באפשרות להגנה חיובית על חופש הביטוי. הגנה מסוג זה נדרשת, כפי שראינו לעיל, לצורך הגשמתו של אינטרס גילוי האמת במקרים פרדיגמטיים בהם שוק הרעיונות ברשח"מ </w:t>
      </w:r>
      <w:r w:rsidR="00415693">
        <w:rPr>
          <w:rFonts w:hint="cs"/>
          <w:sz w:val="24"/>
          <w:szCs w:val="24"/>
          <w:rtl/>
        </w:rPr>
        <w:t xml:space="preserve">נכשל </w:t>
      </w:r>
      <w:r>
        <w:rPr>
          <w:rFonts w:hint="cs"/>
          <w:sz w:val="24"/>
          <w:szCs w:val="24"/>
          <w:rtl/>
        </w:rPr>
        <w:t>בהשגת תכליתו. אולם, יתרון זה איננו שלם. דומה כי בהיקש מההבחנה שעורך הדין הישראלי בין העיתונות הכתוב</w:t>
      </w:r>
      <w:r w:rsidR="009000B7">
        <w:rPr>
          <w:rFonts w:hint="cs"/>
          <w:sz w:val="24"/>
          <w:szCs w:val="24"/>
          <w:rtl/>
        </w:rPr>
        <w:t xml:space="preserve">ה לעיתונות המשודרת, חלק מהמאפיינים שהביאו </w:t>
      </w:r>
      <w:r w:rsidR="009000B7">
        <w:rPr>
          <w:rFonts w:hint="cs"/>
          <w:sz w:val="24"/>
          <w:szCs w:val="24"/>
          <w:rtl/>
        </w:rPr>
        <w:lastRenderedPageBreak/>
        <w:t>לאסדרה מופחתת של חופש הביטוי בעיתונות הכתובה מתקיימים במרשתת, וברשח"מ בפרט. מכאן, סביר כי הדין המצוי לא יאפשר הגנה חיובית רחבת היקף ברשח"מ.</w:t>
      </w:r>
    </w:p>
    <w:p w:rsidR="009000B7" w:rsidRDefault="009000B7" w:rsidP="0075273D">
      <w:pPr>
        <w:spacing w:line="480" w:lineRule="auto"/>
        <w:ind w:firstLine="720"/>
        <w:jc w:val="both"/>
        <w:rPr>
          <w:sz w:val="24"/>
          <w:szCs w:val="24"/>
          <w:rtl/>
        </w:rPr>
      </w:pPr>
      <w:r w:rsidRPr="00DE6824">
        <w:rPr>
          <w:rFonts w:hint="cs"/>
          <w:b/>
          <w:bCs/>
          <w:sz w:val="24"/>
          <w:szCs w:val="24"/>
          <w:rtl/>
        </w:rPr>
        <w:t>שלישית</w:t>
      </w:r>
      <w:r>
        <w:rPr>
          <w:rFonts w:hint="cs"/>
          <w:sz w:val="24"/>
          <w:szCs w:val="24"/>
          <w:rtl/>
        </w:rPr>
        <w:t>, האסדרה פרטית של שוק הרעיונות ברשח"מ מפוקחת על-ידי מערכת המשפט (מקום שישנה עוולה או עבירה). כך מובטח כי הפרות פרטיות של הדין לא תתרחשנה. יש בכך משום פתרון חלקי לכשלים מסוימים שנידונו לעיל. כך למשל, ההסדר הנוהג מאפשר, במידה רבה, את הפנמת ההשפעה החיצונית הקיימת בביטויים שנחשבים קניין רוחני מוגן. בדומה לכך, הוא מסוגל למנוע החצנות שליליות מסוימות, אשר נגרמות באמצעות דברי שקר שמהווים לשון הרע. דוגמה אחרת ניתן למצוא בכך שהדין המצוי כופה פיקוח על הגורם המאסדר באופן שמנטרל, בחלק מהמקרים, את ניגוד העניינים האינהרנטי שהוא נתון בו. כך למשל, על אף שייתכן שהאינטרס הכלכלי של חברה מסוימת יקודם כתוצאה מריבוי שקרים דיבתיים ברשח"מ שבניהולה (משום שיש להם יותר "רייטינג" מדברי אמת), ה</w:t>
      </w:r>
      <w:r w:rsidR="002919FA">
        <w:rPr>
          <w:rFonts w:hint="cs"/>
          <w:sz w:val="24"/>
          <w:szCs w:val="24"/>
          <w:rtl/>
        </w:rPr>
        <w:t>רי שהדין הנוכחי מונע זאת באמצעות שינוי מערך התמריצים של החברה.</w:t>
      </w:r>
    </w:p>
    <w:p w:rsidR="002919FA" w:rsidRDefault="002919FA" w:rsidP="002919FA">
      <w:pPr>
        <w:spacing w:line="480" w:lineRule="auto"/>
        <w:ind w:firstLine="720"/>
        <w:jc w:val="both"/>
        <w:rPr>
          <w:sz w:val="24"/>
          <w:szCs w:val="24"/>
          <w:rtl/>
        </w:rPr>
      </w:pPr>
      <w:r>
        <w:rPr>
          <w:rFonts w:hint="cs"/>
          <w:sz w:val="24"/>
          <w:szCs w:val="24"/>
          <w:rtl/>
        </w:rPr>
        <w:t xml:space="preserve">אולם, דומה כי לא די ביתרונותיו האמורים של הדין הנוהג כדי לספק לו הצדקה מהותית. </w:t>
      </w:r>
      <w:r w:rsidRPr="00DE6824">
        <w:rPr>
          <w:rFonts w:hint="cs"/>
          <w:b/>
          <w:bCs/>
          <w:sz w:val="24"/>
          <w:szCs w:val="24"/>
          <w:rtl/>
        </w:rPr>
        <w:t>ראשית</w:t>
      </w:r>
      <w:r>
        <w:rPr>
          <w:rFonts w:hint="cs"/>
          <w:sz w:val="24"/>
          <w:szCs w:val="24"/>
          <w:rtl/>
        </w:rPr>
        <w:t xml:space="preserve">, הדין המצוי אינו עקבי. בעוד </w:t>
      </w:r>
      <w:r w:rsidR="00415693">
        <w:rPr>
          <w:rFonts w:hint="cs"/>
          <w:sz w:val="24"/>
          <w:szCs w:val="24"/>
          <w:rtl/>
        </w:rPr>
        <w:t>שביחס</w:t>
      </w:r>
      <w:r>
        <w:rPr>
          <w:rFonts w:hint="cs"/>
          <w:sz w:val="24"/>
          <w:szCs w:val="24"/>
          <w:rtl/>
        </w:rPr>
        <w:t xml:space="preserve"> לעיתונות המשודרת ולעיתונות הכתובה נוצרו קטגוריות מיוחדות של אסדרה על-סמך מאפיינים ספציפיים, הרי שעבור המרשתת בכללותה, והרשח"מ בפרט, לא נוצרה כל קטגוריה כאמור. האסדרה הנוכחית אינה רגישה דיה למאפייניהן הייחודיים של הרשח"מ, ולכשלים האפשריים בשווקי הרעיונות שלהן.</w:t>
      </w:r>
      <w:r>
        <w:rPr>
          <w:rStyle w:val="af"/>
          <w:sz w:val="24"/>
          <w:rtl/>
        </w:rPr>
        <w:footnoteReference w:id="97"/>
      </w:r>
    </w:p>
    <w:p w:rsidR="002919FA" w:rsidRDefault="002919FA" w:rsidP="002919FA">
      <w:pPr>
        <w:spacing w:line="480" w:lineRule="auto"/>
        <w:ind w:firstLine="720"/>
        <w:jc w:val="both"/>
        <w:rPr>
          <w:sz w:val="24"/>
          <w:szCs w:val="24"/>
          <w:rtl/>
        </w:rPr>
      </w:pPr>
      <w:r w:rsidRPr="00DE6824">
        <w:rPr>
          <w:rFonts w:hint="cs"/>
          <w:b/>
          <w:bCs/>
          <w:sz w:val="24"/>
          <w:szCs w:val="24"/>
          <w:rtl/>
        </w:rPr>
        <w:t>שנית</w:t>
      </w:r>
      <w:r>
        <w:rPr>
          <w:rFonts w:hint="cs"/>
          <w:sz w:val="24"/>
          <w:szCs w:val="24"/>
          <w:rtl/>
        </w:rPr>
        <w:t xml:space="preserve">, הדין הישראלי מהווה למעשה הפרטה של אסדרת חופש הביטוי, עם פיקוח רגולטורי חסר במיוחד. אמנם, שערי בית המשפט פתוחים במקרה של קיום עוולה או עבירה. אולם, במקרים אחרים שבהם כשלי השוק והרשת מונעים את גילוי האמת, אין כל פיקוח על חברות המנהלות רשח"מ כי יקיימו </w:t>
      </w:r>
      <w:r w:rsidR="00415693">
        <w:rPr>
          <w:rFonts w:hint="cs"/>
          <w:sz w:val="24"/>
          <w:szCs w:val="24"/>
          <w:rtl/>
        </w:rPr>
        <w:t xml:space="preserve">רמת </w:t>
      </w:r>
      <w:r>
        <w:rPr>
          <w:rFonts w:hint="cs"/>
          <w:sz w:val="24"/>
          <w:szCs w:val="24"/>
          <w:rtl/>
        </w:rPr>
        <w:t xml:space="preserve">אסדרה </w:t>
      </w:r>
      <w:r w:rsidR="00415693">
        <w:rPr>
          <w:rFonts w:hint="cs"/>
          <w:sz w:val="24"/>
          <w:szCs w:val="24"/>
          <w:rtl/>
        </w:rPr>
        <w:t>ראויה</w:t>
      </w:r>
      <w:r>
        <w:rPr>
          <w:rFonts w:hint="cs"/>
          <w:sz w:val="24"/>
          <w:szCs w:val="24"/>
          <w:rtl/>
        </w:rPr>
        <w:t xml:space="preserve">. </w:t>
      </w:r>
      <w:r w:rsidR="00841A6F">
        <w:rPr>
          <w:rFonts w:hint="cs"/>
          <w:sz w:val="24"/>
          <w:szCs w:val="24"/>
          <w:rtl/>
        </w:rPr>
        <w:t>הפרטה ללא פיקוח ראוי מובילה לנזקים חמורים לאינטרסים ציבוריים חשובים. תשומת הלב של מחקר זה נתונה לנזק שנגרם לצורך החברתי בגילוי האמת.</w:t>
      </w:r>
    </w:p>
    <w:p w:rsidR="00F663DC" w:rsidRDefault="00841A6F" w:rsidP="008F6E0E">
      <w:pPr>
        <w:spacing w:line="480" w:lineRule="auto"/>
        <w:ind w:firstLine="720"/>
        <w:jc w:val="both"/>
        <w:rPr>
          <w:sz w:val="24"/>
          <w:szCs w:val="24"/>
          <w:rtl/>
        </w:rPr>
      </w:pPr>
      <w:r>
        <w:rPr>
          <w:rFonts w:hint="cs"/>
          <w:sz w:val="24"/>
          <w:szCs w:val="24"/>
          <w:rtl/>
        </w:rPr>
        <w:t xml:space="preserve">ניתן לשער כי ללא פיתרון כולל של ניגוד העניינים של המאסדר הפרטי ברשח"מ, תתרחשנה אסדרת-יתר ואסדרת-חסר של שוק הרעיונות ברשת. כך למשל, האינטרס היסודי של המאסדר הפרטי הוא יצירת חוויה נעימה למשתמשי הרשת, אשר תעודד אותם להמשיך בשימוש ולהגבירו. בהשגת מטרה זו רצוי להתעלם מהטיות קוגניטיביות הפוגעות בתפקודם הרציונלי של שחקנים בשוק, ואולי אף לנצלן. לדוגמה, כפי שראינו, הטיית הבעלות גורמת להערכת-יתר של רעיונות </w:t>
      </w:r>
      <w:r w:rsidR="008F6E0E">
        <w:rPr>
          <w:rFonts w:hint="cs"/>
          <w:sz w:val="24"/>
          <w:szCs w:val="24"/>
          <w:rtl/>
        </w:rPr>
        <w:t>שמתיישבים עם תפיסת העולם של המשתמש</w:t>
      </w:r>
      <w:r w:rsidR="00F663DC">
        <w:rPr>
          <w:rFonts w:hint="cs"/>
          <w:sz w:val="24"/>
          <w:szCs w:val="24"/>
          <w:rtl/>
        </w:rPr>
        <w:t xml:space="preserve">. בנוסף, התמודדות חוזרת עם רעיונות </w:t>
      </w:r>
      <w:r w:rsidR="00F663DC">
        <w:rPr>
          <w:rFonts w:hint="cs"/>
          <w:sz w:val="24"/>
          <w:szCs w:val="24"/>
          <w:rtl/>
        </w:rPr>
        <w:lastRenderedPageBreak/>
        <w:t xml:space="preserve">כאלה עשויה להיות מספקת עבור </w:t>
      </w:r>
      <w:r w:rsidR="008F6E0E">
        <w:rPr>
          <w:rFonts w:hint="cs"/>
          <w:sz w:val="24"/>
          <w:szCs w:val="24"/>
          <w:rtl/>
        </w:rPr>
        <w:t>משתמשים</w:t>
      </w:r>
      <w:r w:rsidR="00F663DC">
        <w:rPr>
          <w:rFonts w:hint="cs"/>
          <w:sz w:val="24"/>
          <w:szCs w:val="24"/>
          <w:rtl/>
        </w:rPr>
        <w:t xml:space="preserve">, </w:t>
      </w:r>
      <w:r w:rsidR="008F6E0E">
        <w:rPr>
          <w:rFonts w:hint="cs"/>
          <w:sz w:val="24"/>
          <w:szCs w:val="24"/>
          <w:rtl/>
        </w:rPr>
        <w:t>כיוון שהיא מציירת</w:t>
      </w:r>
      <w:r w:rsidR="00F663DC">
        <w:rPr>
          <w:rFonts w:hint="cs"/>
          <w:sz w:val="24"/>
          <w:szCs w:val="24"/>
          <w:rtl/>
        </w:rPr>
        <w:t xml:space="preserve"> תמונת עולם נ</w:t>
      </w:r>
      <w:r w:rsidR="008F6E0E">
        <w:rPr>
          <w:rFonts w:hint="cs"/>
          <w:sz w:val="24"/>
          <w:szCs w:val="24"/>
          <w:rtl/>
        </w:rPr>
        <w:t>עימה ומרגיעה (בה כולם מסכימים עמם</w:t>
      </w:r>
      <w:r w:rsidR="00F663DC">
        <w:rPr>
          <w:rFonts w:hint="cs"/>
          <w:sz w:val="24"/>
          <w:szCs w:val="24"/>
          <w:rtl/>
        </w:rPr>
        <w:t>). לכן, למאסדר הפרטי של הרשח"מ יש אינטרס מובהק שלא להגביל חשיפה של משתמשים למידע שתואם את תפיסת עולמם. כך נוצרות "בועות" רעיוניות שפוגעות בהגשמת גילוי האמת. מדובר בדוגמה ברורה לאסדרת-חסר הנובעת מניגוד העניינים של הרגולטור.</w:t>
      </w:r>
    </w:p>
    <w:p w:rsidR="00F663DC" w:rsidRDefault="00F663DC" w:rsidP="008F6E0E">
      <w:pPr>
        <w:spacing w:line="480" w:lineRule="auto"/>
        <w:ind w:firstLine="720"/>
        <w:jc w:val="both"/>
        <w:rPr>
          <w:sz w:val="24"/>
          <w:szCs w:val="24"/>
          <w:rtl/>
        </w:rPr>
      </w:pPr>
      <w:r>
        <w:rPr>
          <w:rFonts w:hint="cs"/>
          <w:sz w:val="24"/>
          <w:szCs w:val="24"/>
          <w:rtl/>
        </w:rPr>
        <w:t xml:space="preserve">מעבר לכך, כאשר האינטרס העסקי של המאסדר הפרטי תואם אסדרת-יתר, המשפט הנוהג אינו מגביל כהלכה את הגשמתו. לדוגמה, אם ברשח"מ מסוימת תוגבל הביקורת על השלטון מלהישמע בקהלים שאינם כבר משוכנעים באמיתותה (כך שהיא תישמע, אך לא באוזני מי שעלולים לשנות את הצבעתם בבחירות בעקבותיה), אין כלי משפטי שיוכל לסייע. הגבלת ביקורת על השלטון עלולה בהחלט לשרת אינטרסים עסקיים של המאסדר הפרטי ברשח"מ. דוגמה אחרת </w:t>
      </w:r>
      <w:r w:rsidR="008F6E0E">
        <w:rPr>
          <w:rFonts w:hint="cs"/>
          <w:sz w:val="24"/>
          <w:szCs w:val="24"/>
          <w:rtl/>
        </w:rPr>
        <w:t>ב</w:t>
      </w:r>
      <w:r>
        <w:rPr>
          <w:rFonts w:hint="cs"/>
          <w:sz w:val="24"/>
          <w:szCs w:val="24"/>
          <w:rtl/>
        </w:rPr>
        <w:t>מקום שהמאסדר מנצל את ארכיטקטורת הרשת על-מנת לגרום עומס מידע כדי להפחית מעוצמת השפעתו של מידע שהתגלה. לדוגמה, אם שערורייה מסוימת שנחשפה לאחרונה עלולה לגרום פגיעה באינטרסים הכלכליים של המאסדר הפרטי ברשת, יהיה זה צעד יעיל מבחינתו להעמיס מידע על המשתמשים שנחשפו אליה כדי למנוע עיבוד יעיל של המידע אודותיה.</w:t>
      </w:r>
    </w:p>
    <w:p w:rsidR="00DE6824" w:rsidRDefault="00F663DC" w:rsidP="00DE6824">
      <w:pPr>
        <w:spacing w:line="480" w:lineRule="auto"/>
        <w:ind w:firstLine="720"/>
        <w:jc w:val="both"/>
        <w:rPr>
          <w:sz w:val="24"/>
          <w:szCs w:val="24"/>
          <w:rtl/>
        </w:rPr>
      </w:pPr>
      <w:r>
        <w:rPr>
          <w:rFonts w:hint="cs"/>
          <w:sz w:val="24"/>
          <w:szCs w:val="24"/>
          <w:rtl/>
        </w:rPr>
        <w:t>האמור לעיל מהווה רק צד אחד של האסדרה הלקויה של חופש הביטוי ברשח"מ תחת הדין הנוהג. דומה כי הדין הנוכחי מתעלם מכמה מקרים פרדיגמטיים שבהם נדרשת התערבות חיובית בשוק הרעיונות</w:t>
      </w:r>
      <w:r w:rsidR="007438ED">
        <w:rPr>
          <w:rFonts w:hint="cs"/>
          <w:sz w:val="24"/>
          <w:szCs w:val="24"/>
          <w:rtl/>
        </w:rPr>
        <w:t xml:space="preserve"> כדי שישיג את תכליתו. למשל, לא מוטל</w:t>
      </w:r>
      <w:r w:rsidR="00DE6824">
        <w:rPr>
          <w:rFonts w:hint="cs"/>
          <w:sz w:val="24"/>
          <w:szCs w:val="24"/>
          <w:rtl/>
        </w:rPr>
        <w:t>ת</w:t>
      </w:r>
      <w:r w:rsidR="007438ED">
        <w:rPr>
          <w:rFonts w:hint="cs"/>
          <w:sz w:val="24"/>
          <w:szCs w:val="24"/>
          <w:rtl/>
        </w:rPr>
        <w:t xml:space="preserve"> כל חובה חוקית על המאסדרים הפרטיים ברשח"מ לפתור כשלי מידע ברשת שלהם.</w:t>
      </w:r>
      <w:r w:rsidR="007438ED">
        <w:rPr>
          <w:rStyle w:val="af"/>
          <w:sz w:val="24"/>
          <w:rtl/>
        </w:rPr>
        <w:footnoteReference w:id="98"/>
      </w:r>
      <w:r w:rsidR="007438ED">
        <w:rPr>
          <w:rFonts w:hint="cs"/>
          <w:sz w:val="24"/>
          <w:szCs w:val="24"/>
          <w:rtl/>
        </w:rPr>
        <w:t xml:space="preserve"> </w:t>
      </w:r>
      <w:r w:rsidR="00DE6824">
        <w:rPr>
          <w:rFonts w:hint="cs"/>
          <w:sz w:val="24"/>
          <w:szCs w:val="24"/>
          <w:rtl/>
        </w:rPr>
        <w:t>דוגמה אחרת ניתן למצוא</w:t>
      </w:r>
      <w:r w:rsidR="007438ED">
        <w:rPr>
          <w:rFonts w:hint="cs"/>
          <w:sz w:val="24"/>
          <w:szCs w:val="24"/>
          <w:rtl/>
        </w:rPr>
        <w:t xml:space="preserve"> </w:t>
      </w:r>
      <w:r w:rsidR="00DE6824">
        <w:rPr>
          <w:rFonts w:hint="cs"/>
          <w:sz w:val="24"/>
          <w:szCs w:val="24"/>
          <w:rtl/>
        </w:rPr>
        <w:t>ב</w:t>
      </w:r>
      <w:r w:rsidR="007438ED">
        <w:rPr>
          <w:rFonts w:hint="cs"/>
          <w:sz w:val="24"/>
          <w:szCs w:val="24"/>
          <w:rtl/>
        </w:rPr>
        <w:t>היעדרו של דין המחייב תמיכה בהפצתם של ביטויים פו</w:t>
      </w:r>
      <w:r w:rsidR="00DE6824">
        <w:rPr>
          <w:rFonts w:hint="cs"/>
          <w:sz w:val="24"/>
          <w:szCs w:val="24"/>
          <w:rtl/>
        </w:rPr>
        <w:t>ליטיים ממגוון השקפות ברשח"מ, מצב המוביל</w:t>
      </w:r>
      <w:r w:rsidR="007438ED">
        <w:rPr>
          <w:rFonts w:hint="cs"/>
          <w:sz w:val="24"/>
          <w:szCs w:val="24"/>
          <w:rtl/>
        </w:rPr>
        <w:t xml:space="preserve"> לאסדרת-חסר חמורה. כפי שראינו לעיל, ביטויים פוליטיים הם מוצר ציבורי כפול, ויש להניח כי </w:t>
      </w:r>
      <w:r w:rsidR="00DE6824">
        <w:rPr>
          <w:rFonts w:hint="cs"/>
          <w:sz w:val="24"/>
          <w:szCs w:val="24"/>
          <w:rtl/>
        </w:rPr>
        <w:t xml:space="preserve">ללא תמיכה ריכוזית ייגרם תת-ייצור שלהם באופן שיביא לפגיעה בבירור האמת הציבורי. </w:t>
      </w:r>
    </w:p>
    <w:p w:rsidR="00D75634" w:rsidRDefault="00DE6824" w:rsidP="008F6E0E">
      <w:pPr>
        <w:spacing w:line="480" w:lineRule="auto"/>
        <w:ind w:firstLine="720"/>
        <w:jc w:val="both"/>
        <w:rPr>
          <w:sz w:val="24"/>
          <w:szCs w:val="24"/>
        </w:rPr>
      </w:pPr>
      <w:r>
        <w:rPr>
          <w:rFonts w:hint="cs"/>
          <w:sz w:val="24"/>
          <w:szCs w:val="24"/>
          <w:rtl/>
        </w:rPr>
        <w:t xml:space="preserve">ניתן להדגים את התעלמותו של הדין המצוי מהצורך בהתערבות חיובית גם דרך כשל ההומופיליה. כפי שהוצגו בתימוכין האמפיריים שלעיל, הומופיליה ברשח"מ מביאה לתפוצה לא אחידה של מידע אשר בשילוב עם הטיות קוגניטיביות שונות מגדילה את הקיטוב </w:t>
      </w:r>
      <w:r w:rsidR="008F6E0E">
        <w:rPr>
          <w:rFonts w:hint="cs"/>
          <w:sz w:val="24"/>
          <w:szCs w:val="24"/>
          <w:rtl/>
        </w:rPr>
        <w:t>החברתי</w:t>
      </w:r>
      <w:r>
        <w:rPr>
          <w:rFonts w:hint="cs"/>
          <w:sz w:val="24"/>
          <w:szCs w:val="24"/>
          <w:rtl/>
        </w:rPr>
        <w:t xml:space="preserve"> ופוגעת בהליך בירור האמת</w:t>
      </w:r>
      <w:r w:rsidR="008F6E0E">
        <w:rPr>
          <w:rFonts w:hint="cs"/>
          <w:sz w:val="24"/>
          <w:szCs w:val="24"/>
          <w:rtl/>
        </w:rPr>
        <w:t xml:space="preserve"> הציבורי</w:t>
      </w:r>
      <w:r>
        <w:rPr>
          <w:rFonts w:hint="cs"/>
          <w:sz w:val="24"/>
          <w:szCs w:val="24"/>
          <w:rtl/>
        </w:rPr>
        <w:t>. הדין המצוי אינו מחייב תיקון של הבעיה האמורה, על אף השלכותיה החמורות על גילוי האמת ועל המרקם החברתי.</w:t>
      </w:r>
    </w:p>
    <w:p w:rsidR="00C349AE" w:rsidRPr="00D75634" w:rsidRDefault="00DE6824" w:rsidP="00D75634">
      <w:pPr>
        <w:spacing w:line="480" w:lineRule="auto"/>
        <w:ind w:firstLine="720"/>
        <w:jc w:val="both"/>
        <w:rPr>
          <w:sz w:val="24"/>
          <w:szCs w:val="24"/>
        </w:rPr>
      </w:pPr>
      <w:r>
        <w:rPr>
          <w:rFonts w:hint="cs"/>
          <w:sz w:val="24"/>
          <w:szCs w:val="24"/>
          <w:rtl/>
        </w:rPr>
        <w:t xml:space="preserve">בסיכומם של דברים, על אף יתרונותיו השונים של הדין הישראלי, התמודדותו עם סוגיות משפטיות המערבות את חופש הביטוי וגילוי האמת ברשח"מ, לקויה עד מאוד. מצב זה מסכן את </w:t>
      </w:r>
      <w:r>
        <w:rPr>
          <w:rFonts w:hint="cs"/>
          <w:sz w:val="24"/>
          <w:szCs w:val="24"/>
          <w:rtl/>
        </w:rPr>
        <w:lastRenderedPageBreak/>
        <w:t xml:space="preserve">הגשמת ערך גילוי האמת שבבסיס ההגנה </w:t>
      </w:r>
      <w:r w:rsidR="008F6E0E">
        <w:rPr>
          <w:rFonts w:hint="cs"/>
          <w:sz w:val="24"/>
          <w:szCs w:val="24"/>
          <w:rtl/>
        </w:rPr>
        <w:t>החוקתית על חופש הביטוי. בפרק הב</w:t>
      </w:r>
      <w:r>
        <w:rPr>
          <w:rFonts w:hint="cs"/>
          <w:sz w:val="24"/>
          <w:szCs w:val="24"/>
          <w:rtl/>
        </w:rPr>
        <w:t>א ננסה לעמוד בתמצית על אפשרויות לשיפור הדין הקיים.</w:t>
      </w:r>
    </w:p>
    <w:p w:rsidR="00721E36" w:rsidRDefault="00C349AE" w:rsidP="00721E36">
      <w:pPr>
        <w:spacing w:line="480" w:lineRule="auto"/>
        <w:jc w:val="both"/>
        <w:rPr>
          <w:b/>
          <w:bCs/>
          <w:sz w:val="24"/>
          <w:szCs w:val="24"/>
          <w:rtl/>
        </w:rPr>
      </w:pPr>
      <w:r w:rsidRPr="00D26A5E">
        <w:rPr>
          <w:rFonts w:hint="cs"/>
          <w:b/>
          <w:bCs/>
          <w:sz w:val="24"/>
          <w:szCs w:val="24"/>
          <w:rtl/>
        </w:rPr>
        <w:t>ה.</w:t>
      </w:r>
      <w:r w:rsidR="00946B84">
        <w:rPr>
          <w:rFonts w:hint="cs"/>
          <w:b/>
          <w:bCs/>
          <w:sz w:val="24"/>
          <w:szCs w:val="24"/>
          <w:rtl/>
        </w:rPr>
        <w:t>2</w:t>
      </w:r>
      <w:r w:rsidRPr="00D26A5E">
        <w:rPr>
          <w:rFonts w:hint="cs"/>
          <w:b/>
          <w:bCs/>
          <w:sz w:val="24"/>
          <w:szCs w:val="24"/>
          <w:rtl/>
        </w:rPr>
        <w:t xml:space="preserve">  </w:t>
      </w:r>
      <w:r w:rsidR="00DE6824">
        <w:rPr>
          <w:rFonts w:hint="cs"/>
          <w:b/>
          <w:bCs/>
          <w:sz w:val="24"/>
          <w:szCs w:val="24"/>
          <w:rtl/>
        </w:rPr>
        <w:t xml:space="preserve">מבט לעתיד: </w:t>
      </w:r>
      <w:r w:rsidR="00946B84">
        <w:rPr>
          <w:rFonts w:hint="cs"/>
          <w:b/>
          <w:bCs/>
          <w:sz w:val="24"/>
          <w:szCs w:val="24"/>
          <w:rtl/>
        </w:rPr>
        <w:t>פיתוח הדין</w:t>
      </w:r>
      <w:r w:rsidR="00721E36">
        <w:rPr>
          <w:rFonts w:hint="cs"/>
          <w:b/>
          <w:bCs/>
          <w:sz w:val="24"/>
          <w:szCs w:val="24"/>
          <w:rtl/>
        </w:rPr>
        <w:t xml:space="preserve"> בעידן המרשתת</w:t>
      </w:r>
    </w:p>
    <w:p w:rsidR="00721E36" w:rsidRDefault="00721E36" w:rsidP="00946B84">
      <w:pPr>
        <w:spacing w:line="480" w:lineRule="auto"/>
        <w:ind w:firstLine="720"/>
        <w:jc w:val="both"/>
        <w:rPr>
          <w:sz w:val="24"/>
          <w:szCs w:val="24"/>
          <w:rtl/>
        </w:rPr>
      </w:pPr>
      <w:r>
        <w:rPr>
          <w:rFonts w:hint="cs"/>
          <w:sz w:val="24"/>
          <w:szCs w:val="24"/>
          <w:rtl/>
        </w:rPr>
        <w:t xml:space="preserve">המחקר הנוכחי, כאמור לעיל, אינו עוסק בעילות </w:t>
      </w:r>
      <w:r w:rsidR="00254B2C">
        <w:rPr>
          <w:rFonts w:hint="cs"/>
          <w:sz w:val="24"/>
          <w:szCs w:val="24"/>
          <w:rtl/>
        </w:rPr>
        <w:t xml:space="preserve">המשפטיות </w:t>
      </w:r>
      <w:r>
        <w:rPr>
          <w:rFonts w:hint="cs"/>
          <w:sz w:val="24"/>
          <w:szCs w:val="24"/>
          <w:rtl/>
        </w:rPr>
        <w:t>הראויות להתערבות בחופש הביטוי במרשתת בכלל, וברשח"מ בפרט. יחד עם זאת, האמור לעיל מצביע על צורך חיוני בהגברת הפיקוח המדינתי על ההתערבות האמורה.</w:t>
      </w:r>
    </w:p>
    <w:p w:rsidR="00721E36" w:rsidRDefault="00721E36" w:rsidP="00946B84">
      <w:pPr>
        <w:spacing w:line="480" w:lineRule="auto"/>
        <w:ind w:firstLine="720"/>
        <w:jc w:val="both"/>
        <w:rPr>
          <w:sz w:val="24"/>
          <w:szCs w:val="24"/>
          <w:rtl/>
        </w:rPr>
      </w:pPr>
      <w:r>
        <w:rPr>
          <w:rFonts w:hint="cs"/>
          <w:sz w:val="24"/>
          <w:szCs w:val="24"/>
          <w:rtl/>
        </w:rPr>
        <w:t xml:space="preserve">פיקוח זה עשוי להתבצע בשתי דרכים מרכזיות. </w:t>
      </w:r>
      <w:r w:rsidRPr="00721E36">
        <w:rPr>
          <w:rFonts w:hint="cs"/>
          <w:b/>
          <w:bCs/>
          <w:sz w:val="24"/>
          <w:szCs w:val="24"/>
          <w:rtl/>
        </w:rPr>
        <w:t>ראשית</w:t>
      </w:r>
      <w:r>
        <w:rPr>
          <w:rFonts w:hint="cs"/>
          <w:sz w:val="24"/>
          <w:szCs w:val="24"/>
          <w:rtl/>
        </w:rPr>
        <w:t>, המחוקק יכול לייסד בדין רשות מינהלית שתהיה אחראית על ההגנה על חופש הביטוי במרשתת, תוך רגישות לתכליותיה של הגנה זו (ובתוכן ערך גילוי האמת). ניתן לסבור כי רשות מינהלית שכזו תאפשר פיקוח יעיל על אסדרת חופש הביטוי ברשח"מ. אולם, הניסיון בתחומי תקשורת אחרים מלמד כי פיקוח שכזה לא ימנע כליל את הצורך בהכרעות שיפוטיות בתחום. משכך, עולה עוד יותר חשיבותה של חקיקה אשר תגדיר את העקרונות המנחים לפיתוח הדין בעידן המרשתת.</w:t>
      </w:r>
    </w:p>
    <w:p w:rsidR="00EF76DE" w:rsidRDefault="00721E36" w:rsidP="00254B2C">
      <w:pPr>
        <w:spacing w:line="480" w:lineRule="auto"/>
        <w:ind w:firstLine="720"/>
        <w:jc w:val="both"/>
        <w:rPr>
          <w:sz w:val="24"/>
          <w:szCs w:val="24"/>
          <w:rtl/>
        </w:rPr>
      </w:pPr>
      <w:r>
        <w:rPr>
          <w:rFonts w:hint="cs"/>
          <w:b/>
          <w:bCs/>
          <w:sz w:val="24"/>
          <w:szCs w:val="24"/>
          <w:rtl/>
        </w:rPr>
        <w:t>שנית</w:t>
      </w:r>
      <w:r>
        <w:rPr>
          <w:rFonts w:hint="cs"/>
          <w:sz w:val="24"/>
          <w:szCs w:val="24"/>
          <w:rtl/>
        </w:rPr>
        <w:t xml:space="preserve">, בתי המשפט נדרשים להתמודד עם החסרים שנוצרים בחקיקה בעקבות ההתפתחות הטכנולוגית המואצת בדורנו. לנוכח מורכבותו של הליך החקיקה, אין לצפות מן </w:t>
      </w:r>
      <w:r w:rsidR="00DD355F" w:rsidRPr="00D26A5E">
        <w:rPr>
          <w:sz w:val="24"/>
          <w:szCs w:val="24"/>
          <w:rtl/>
        </w:rPr>
        <w:t xml:space="preserve">המחוקק להצליח למלא כל חסר שנוצר מיד עם היווצרותו. </w:t>
      </w:r>
      <w:r w:rsidR="0077177E" w:rsidRPr="00D26A5E">
        <w:rPr>
          <w:rFonts w:hint="cs"/>
          <w:sz w:val="24"/>
          <w:szCs w:val="24"/>
          <w:rtl/>
        </w:rPr>
        <w:t>לשופט</w:t>
      </w:r>
      <w:r>
        <w:rPr>
          <w:rFonts w:hint="cs"/>
          <w:sz w:val="24"/>
          <w:szCs w:val="24"/>
          <w:rtl/>
        </w:rPr>
        <w:t>ים</w:t>
      </w:r>
      <w:r w:rsidR="0077177E" w:rsidRPr="00D26A5E">
        <w:rPr>
          <w:rFonts w:hint="cs"/>
          <w:sz w:val="24"/>
          <w:szCs w:val="24"/>
          <w:rtl/>
        </w:rPr>
        <w:t xml:space="preserve"> נועד תפקיד חשוב מאין כמוהו בהתמודדות עם המהפכה הטכנולוגית הנוכחית: גישור</w:t>
      </w:r>
      <w:r w:rsidR="00DD355F" w:rsidRPr="00D26A5E">
        <w:rPr>
          <w:sz w:val="24"/>
          <w:szCs w:val="24"/>
          <w:rtl/>
        </w:rPr>
        <w:t xml:space="preserve"> על הפער</w:t>
      </w:r>
      <w:r w:rsidR="007540D1" w:rsidRPr="00D26A5E">
        <w:rPr>
          <w:sz w:val="24"/>
          <w:szCs w:val="24"/>
          <w:rtl/>
        </w:rPr>
        <w:t xml:space="preserve"> בין המשפט למציאות החיים המשתנה</w:t>
      </w:r>
      <w:r w:rsidR="007540D1" w:rsidRPr="00D26A5E">
        <w:rPr>
          <w:rFonts w:hint="cs"/>
          <w:sz w:val="24"/>
          <w:szCs w:val="24"/>
          <w:rtl/>
        </w:rPr>
        <w:t>.</w:t>
      </w:r>
      <w:r w:rsidR="007540D1" w:rsidRPr="00D26A5E">
        <w:rPr>
          <w:rStyle w:val="af"/>
          <w:sz w:val="24"/>
          <w:szCs w:val="24"/>
          <w:rtl/>
        </w:rPr>
        <w:footnoteReference w:id="99"/>
      </w:r>
      <w:r w:rsidR="007540D1" w:rsidRPr="00D26A5E">
        <w:rPr>
          <w:rFonts w:hint="cs"/>
          <w:sz w:val="24"/>
          <w:szCs w:val="24"/>
          <w:rtl/>
        </w:rPr>
        <w:t xml:space="preserve"> </w:t>
      </w:r>
      <w:r w:rsidR="00C02E4B" w:rsidRPr="00D26A5E">
        <w:rPr>
          <w:rFonts w:hint="cs"/>
          <w:sz w:val="24"/>
          <w:szCs w:val="24"/>
          <w:rtl/>
        </w:rPr>
        <w:t xml:space="preserve">אכן, </w:t>
      </w:r>
      <w:r w:rsidR="007540D1" w:rsidRPr="00D26A5E">
        <w:rPr>
          <w:rFonts w:hint="cs"/>
          <w:sz w:val="24"/>
          <w:szCs w:val="24"/>
          <w:rtl/>
        </w:rPr>
        <w:t xml:space="preserve">שופט </w:t>
      </w:r>
      <w:r w:rsidR="00C02E4B" w:rsidRPr="00D26A5E">
        <w:rPr>
          <w:rFonts w:hint="cs"/>
          <w:sz w:val="24"/>
          <w:szCs w:val="24"/>
          <w:rtl/>
        </w:rPr>
        <w:t>המחויב לתפקידו</w:t>
      </w:r>
      <w:r w:rsidR="00DD355F" w:rsidRPr="00D26A5E">
        <w:rPr>
          <w:sz w:val="24"/>
          <w:szCs w:val="24"/>
          <w:rtl/>
        </w:rPr>
        <w:t xml:space="preserve"> </w:t>
      </w:r>
      <w:r w:rsidR="00C02E4B" w:rsidRPr="00D26A5E">
        <w:rPr>
          <w:rFonts w:hint="cs"/>
          <w:sz w:val="24"/>
          <w:szCs w:val="24"/>
          <w:rtl/>
        </w:rPr>
        <w:t>נדרש ל</w:t>
      </w:r>
      <w:r w:rsidR="00DD355F" w:rsidRPr="00D26A5E">
        <w:rPr>
          <w:sz w:val="24"/>
          <w:szCs w:val="24"/>
          <w:rtl/>
        </w:rPr>
        <w:t>השלמת החסר בדיני</w:t>
      </w:r>
      <w:r>
        <w:rPr>
          <w:rFonts w:hint="cs"/>
          <w:sz w:val="24"/>
          <w:szCs w:val="24"/>
          <w:rtl/>
        </w:rPr>
        <w:t xml:space="preserve"> המרשתת</w:t>
      </w:r>
      <w:r w:rsidR="00DD355F" w:rsidRPr="00D26A5E">
        <w:rPr>
          <w:sz w:val="24"/>
          <w:szCs w:val="24"/>
          <w:rtl/>
        </w:rPr>
        <w:t>.</w:t>
      </w:r>
      <w:r w:rsidR="00DD355F" w:rsidRPr="00D26A5E">
        <w:rPr>
          <w:rFonts w:hint="cs"/>
          <w:sz w:val="24"/>
          <w:szCs w:val="24"/>
          <w:rtl/>
        </w:rPr>
        <w:t xml:space="preserve"> </w:t>
      </w:r>
      <w:r w:rsidR="00C02E4B" w:rsidRPr="00D26A5E">
        <w:rPr>
          <w:rFonts w:hint="cs"/>
          <w:sz w:val="24"/>
          <w:szCs w:val="24"/>
          <w:rtl/>
        </w:rPr>
        <w:t>רכיב זה של התפקיד השיפוטי</w:t>
      </w:r>
      <w:r w:rsidR="0077177E" w:rsidRPr="00D26A5E">
        <w:rPr>
          <w:rFonts w:hint="cs"/>
          <w:sz w:val="24"/>
          <w:szCs w:val="24"/>
          <w:rtl/>
        </w:rPr>
        <w:t xml:space="preserve"> </w:t>
      </w:r>
      <w:r w:rsidR="00DD355F" w:rsidRPr="00D26A5E">
        <w:rPr>
          <w:rFonts w:hint="cs"/>
          <w:sz w:val="24"/>
          <w:szCs w:val="24"/>
          <w:rtl/>
        </w:rPr>
        <w:t xml:space="preserve">טרם </w:t>
      </w:r>
      <w:r w:rsidR="00C02E4B" w:rsidRPr="00D26A5E">
        <w:rPr>
          <w:rFonts w:hint="cs"/>
          <w:sz w:val="24"/>
          <w:szCs w:val="24"/>
          <w:rtl/>
        </w:rPr>
        <w:t>הופנם</w:t>
      </w:r>
      <w:r w:rsidR="00DD355F" w:rsidRPr="00D26A5E">
        <w:rPr>
          <w:rFonts w:hint="cs"/>
          <w:sz w:val="24"/>
          <w:szCs w:val="24"/>
          <w:rtl/>
        </w:rPr>
        <w:t>. שופטים</w:t>
      </w:r>
      <w:r w:rsidR="0077177E" w:rsidRPr="00D26A5E">
        <w:rPr>
          <w:rFonts w:hint="cs"/>
          <w:sz w:val="24"/>
          <w:szCs w:val="24"/>
          <w:rtl/>
        </w:rPr>
        <w:t xml:space="preserve"> רבים</w:t>
      </w:r>
      <w:r w:rsidR="00DD355F" w:rsidRPr="00D26A5E">
        <w:rPr>
          <w:rFonts w:hint="cs"/>
          <w:sz w:val="24"/>
          <w:szCs w:val="24"/>
          <w:rtl/>
        </w:rPr>
        <w:t xml:space="preserve"> חוששים מהפעלת שיקול</w:t>
      </w:r>
      <w:r w:rsidR="00254B2C">
        <w:rPr>
          <w:rFonts w:hint="cs"/>
          <w:sz w:val="24"/>
          <w:szCs w:val="24"/>
          <w:rtl/>
        </w:rPr>
        <w:t xml:space="preserve"> דעת רחב בהשלמת חסרים בדיני המרשתת</w:t>
      </w:r>
      <w:r w:rsidR="00DD355F" w:rsidRPr="00D26A5E">
        <w:rPr>
          <w:rFonts w:hint="cs"/>
          <w:sz w:val="24"/>
          <w:szCs w:val="24"/>
          <w:rtl/>
        </w:rPr>
        <w:t xml:space="preserve">. חשש </w:t>
      </w:r>
      <w:r w:rsidR="00C02E4B" w:rsidRPr="00D26A5E">
        <w:rPr>
          <w:rFonts w:hint="cs"/>
          <w:sz w:val="24"/>
          <w:szCs w:val="24"/>
          <w:rtl/>
        </w:rPr>
        <w:t>זה</w:t>
      </w:r>
      <w:r w:rsidR="00DD355F" w:rsidRPr="00D26A5E">
        <w:rPr>
          <w:rFonts w:hint="cs"/>
          <w:sz w:val="24"/>
          <w:szCs w:val="24"/>
          <w:rtl/>
        </w:rPr>
        <w:t xml:space="preserve"> מקפיא את </w:t>
      </w:r>
      <w:r w:rsidR="00C02E4B" w:rsidRPr="00D26A5E">
        <w:rPr>
          <w:rFonts w:hint="cs"/>
          <w:sz w:val="24"/>
          <w:szCs w:val="24"/>
          <w:rtl/>
        </w:rPr>
        <w:t>הדין</w:t>
      </w:r>
      <w:r w:rsidR="00DD355F" w:rsidRPr="00D26A5E">
        <w:rPr>
          <w:rFonts w:hint="cs"/>
          <w:sz w:val="24"/>
          <w:szCs w:val="24"/>
          <w:rtl/>
        </w:rPr>
        <w:t>, ומעמיק את הפער בין המשפט למציאות החברתית.</w:t>
      </w:r>
    </w:p>
    <w:p w:rsidR="00D75634" w:rsidRDefault="00721E36" w:rsidP="000D1357">
      <w:pPr>
        <w:spacing w:line="480" w:lineRule="auto"/>
        <w:ind w:firstLine="720"/>
        <w:jc w:val="both"/>
        <w:rPr>
          <w:sz w:val="24"/>
          <w:szCs w:val="24"/>
          <w:rtl/>
        </w:rPr>
      </w:pPr>
      <w:r>
        <w:rPr>
          <w:rFonts w:hint="cs"/>
          <w:sz w:val="24"/>
          <w:szCs w:val="24"/>
          <w:rtl/>
        </w:rPr>
        <w:t>המחקר הנוכחי מבקש לתמוך, במידה מסוימת, את ההכרעה השיפוטית בסוגיות של חופש הביטוי ברשח"מ המערבות את ערך גילוי האמת. בתי המשפט יידרשו לאפשר את הצגתן של ראיות באשר לארכיטקטורת הרשת, על מנת לתמוך את החלטותיהם ביחס לסוגיות שעל הפרק.</w:t>
      </w:r>
      <w:r w:rsidR="00886083">
        <w:rPr>
          <w:rFonts w:hint="cs"/>
          <w:sz w:val="24"/>
          <w:szCs w:val="24"/>
          <w:rtl/>
        </w:rPr>
        <w:t xml:space="preserve"> הם יידרשו לקחת בחשבון שיקולים כלכליים ביחס ליעילותו של שוק הרעיונות החופשי בהשגת תכליתו. כאשר בית המשפט יזהה כי ברשת מסוימת מתקיים כשל הנדרש לפתרון אסדרתי, עליו לייסד את</w:t>
      </w:r>
      <w:r w:rsidR="00254B2C">
        <w:rPr>
          <w:rFonts w:hint="cs"/>
          <w:sz w:val="24"/>
          <w:szCs w:val="24"/>
          <w:rtl/>
        </w:rPr>
        <w:t xml:space="preserve"> הכרעתו גם על יסוד השיקול האמור.</w:t>
      </w:r>
      <w:r w:rsidR="00886083">
        <w:rPr>
          <w:rFonts w:hint="cs"/>
          <w:sz w:val="24"/>
          <w:szCs w:val="24"/>
          <w:rtl/>
        </w:rPr>
        <w:t xml:space="preserve"> </w:t>
      </w:r>
    </w:p>
    <w:p w:rsidR="00EF76DE" w:rsidRPr="00D26A5E" w:rsidRDefault="00C349AE" w:rsidP="00C349AE">
      <w:pPr>
        <w:pStyle w:val="22"/>
        <w:ind w:left="-51" w:firstLine="0"/>
      </w:pPr>
      <w:r w:rsidRPr="00D26A5E">
        <w:rPr>
          <w:rFonts w:hint="cs"/>
          <w:rtl/>
        </w:rPr>
        <w:t xml:space="preserve">ו.  </w:t>
      </w:r>
      <w:r w:rsidR="00EF76DE" w:rsidRPr="00D26A5E">
        <w:rPr>
          <w:rFonts w:hint="cs"/>
          <w:rtl/>
        </w:rPr>
        <w:t>סיכום</w:t>
      </w:r>
    </w:p>
    <w:p w:rsidR="00886083" w:rsidRDefault="00886083" w:rsidP="00254B2C">
      <w:pPr>
        <w:spacing w:line="480" w:lineRule="auto"/>
        <w:ind w:firstLine="720"/>
        <w:jc w:val="both"/>
        <w:rPr>
          <w:sz w:val="24"/>
          <w:szCs w:val="24"/>
          <w:rtl/>
        </w:rPr>
      </w:pPr>
      <w:r>
        <w:rPr>
          <w:rFonts w:hint="cs"/>
          <w:sz w:val="24"/>
          <w:szCs w:val="24"/>
          <w:rtl/>
        </w:rPr>
        <w:t xml:space="preserve">המחקר הנוכחי מבקש לשאול </w:t>
      </w:r>
      <w:r w:rsidRPr="00886083">
        <w:rPr>
          <w:sz w:val="24"/>
          <w:szCs w:val="24"/>
          <w:rtl/>
        </w:rPr>
        <w:t xml:space="preserve">מהי שיטת האסדרה הנאותה של ביטויים </w:t>
      </w:r>
      <w:r>
        <w:rPr>
          <w:rFonts w:hint="cs"/>
          <w:sz w:val="24"/>
          <w:szCs w:val="24"/>
          <w:rtl/>
        </w:rPr>
        <w:t>ברשח"מ</w:t>
      </w:r>
      <w:r>
        <w:rPr>
          <w:sz w:val="24"/>
          <w:szCs w:val="24"/>
          <w:rtl/>
        </w:rPr>
        <w:t xml:space="preserve"> במטרה להגביר גילוי האמת בחברה</w:t>
      </w:r>
      <w:r>
        <w:rPr>
          <w:rFonts w:hint="cs"/>
          <w:sz w:val="24"/>
          <w:szCs w:val="24"/>
          <w:rtl/>
        </w:rPr>
        <w:t xml:space="preserve">. </w:t>
      </w:r>
      <w:r w:rsidR="00254B2C">
        <w:rPr>
          <w:rFonts w:hint="cs"/>
          <w:sz w:val="24"/>
          <w:szCs w:val="24"/>
          <w:rtl/>
        </w:rPr>
        <w:t>המחקר התיאורטי מלמד</w:t>
      </w:r>
      <w:r>
        <w:rPr>
          <w:rFonts w:hint="cs"/>
          <w:sz w:val="24"/>
          <w:szCs w:val="24"/>
          <w:rtl/>
        </w:rPr>
        <w:t xml:space="preserve"> כי </w:t>
      </w:r>
      <w:r w:rsidR="009B10E9">
        <w:rPr>
          <w:rFonts w:hint="cs"/>
          <w:sz w:val="24"/>
          <w:szCs w:val="24"/>
          <w:rtl/>
        </w:rPr>
        <w:t>התזה</w:t>
      </w:r>
      <w:r>
        <w:rPr>
          <w:rFonts w:hint="cs"/>
          <w:sz w:val="24"/>
          <w:szCs w:val="24"/>
          <w:rtl/>
        </w:rPr>
        <w:t xml:space="preserve"> של שוק רעיונות חופשי </w:t>
      </w:r>
      <w:r w:rsidR="009B10E9">
        <w:rPr>
          <w:rFonts w:hint="cs"/>
          <w:sz w:val="24"/>
          <w:szCs w:val="24"/>
          <w:rtl/>
        </w:rPr>
        <w:t>אינה</w:t>
      </w:r>
      <w:r>
        <w:rPr>
          <w:rFonts w:hint="cs"/>
          <w:sz w:val="24"/>
          <w:szCs w:val="24"/>
          <w:rtl/>
        </w:rPr>
        <w:t xml:space="preserve"> </w:t>
      </w:r>
      <w:r>
        <w:rPr>
          <w:rFonts w:hint="cs"/>
          <w:sz w:val="24"/>
          <w:szCs w:val="24"/>
          <w:rtl/>
        </w:rPr>
        <w:lastRenderedPageBreak/>
        <w:t>מתיישב</w:t>
      </w:r>
      <w:r w:rsidR="009B10E9">
        <w:rPr>
          <w:rFonts w:hint="cs"/>
          <w:sz w:val="24"/>
          <w:szCs w:val="24"/>
          <w:rtl/>
        </w:rPr>
        <w:t>ת</w:t>
      </w:r>
      <w:r>
        <w:rPr>
          <w:rFonts w:hint="cs"/>
          <w:sz w:val="24"/>
          <w:szCs w:val="24"/>
          <w:rtl/>
        </w:rPr>
        <w:t xml:space="preserve"> עם מסקנות המחקר הכלכלי והרשתי</w:t>
      </w:r>
      <w:r w:rsidR="00254B2C">
        <w:rPr>
          <w:rFonts w:hint="cs"/>
          <w:sz w:val="24"/>
          <w:szCs w:val="24"/>
          <w:rtl/>
        </w:rPr>
        <w:t xml:space="preserve"> בימינו</w:t>
      </w:r>
      <w:r>
        <w:rPr>
          <w:rFonts w:hint="cs"/>
          <w:sz w:val="24"/>
          <w:szCs w:val="24"/>
          <w:rtl/>
        </w:rPr>
        <w:t>. כשלים שונים</w:t>
      </w:r>
      <w:r w:rsidR="009B10E9">
        <w:rPr>
          <w:rFonts w:hint="cs"/>
          <w:sz w:val="24"/>
          <w:szCs w:val="24"/>
          <w:rtl/>
        </w:rPr>
        <w:t xml:space="preserve"> הנטועים במבנה השוק ובאופיין של רשח"מ </w:t>
      </w:r>
      <w:r w:rsidR="00254B2C">
        <w:rPr>
          <w:rFonts w:hint="cs"/>
          <w:sz w:val="24"/>
          <w:szCs w:val="24"/>
          <w:rtl/>
        </w:rPr>
        <w:t xml:space="preserve">דורשים </w:t>
      </w:r>
      <w:r w:rsidR="009B10E9">
        <w:rPr>
          <w:rFonts w:hint="cs"/>
          <w:sz w:val="24"/>
          <w:szCs w:val="24"/>
          <w:rtl/>
        </w:rPr>
        <w:t xml:space="preserve">התערבות ריכוזית בחופש הביטוי </w:t>
      </w:r>
      <w:r w:rsidR="009B10E9">
        <w:rPr>
          <w:sz w:val="24"/>
          <w:szCs w:val="24"/>
          <w:rtl/>
        </w:rPr>
        <w:t>–</w:t>
      </w:r>
      <w:r w:rsidR="009B10E9">
        <w:rPr>
          <w:rFonts w:hint="cs"/>
          <w:sz w:val="24"/>
          <w:szCs w:val="24"/>
          <w:rtl/>
        </w:rPr>
        <w:t xml:space="preserve"> הן </w:t>
      </w:r>
      <w:r w:rsidR="00254B2C">
        <w:rPr>
          <w:rFonts w:hint="cs"/>
          <w:sz w:val="24"/>
          <w:szCs w:val="24"/>
          <w:rtl/>
        </w:rPr>
        <w:t>בהגנה</w:t>
      </w:r>
      <w:r w:rsidR="009B10E9">
        <w:rPr>
          <w:rFonts w:hint="cs"/>
          <w:sz w:val="24"/>
          <w:szCs w:val="24"/>
          <w:rtl/>
        </w:rPr>
        <w:t xml:space="preserve"> על חופש הביטוי (המובן השלילי), והן </w:t>
      </w:r>
      <w:r w:rsidR="00254B2C">
        <w:rPr>
          <w:rFonts w:hint="cs"/>
          <w:sz w:val="24"/>
          <w:szCs w:val="24"/>
          <w:rtl/>
        </w:rPr>
        <w:t>בהבטחתו מימושו</w:t>
      </w:r>
      <w:r w:rsidR="009B10E9">
        <w:rPr>
          <w:rFonts w:hint="cs"/>
          <w:sz w:val="24"/>
          <w:szCs w:val="24"/>
          <w:rtl/>
        </w:rPr>
        <w:t xml:space="preserve"> (המובן החיובי).</w:t>
      </w:r>
    </w:p>
    <w:p w:rsidR="009B10E9" w:rsidRDefault="009B10E9" w:rsidP="00254B2C">
      <w:pPr>
        <w:spacing w:line="480" w:lineRule="auto"/>
        <w:ind w:firstLine="720"/>
        <w:jc w:val="both"/>
        <w:rPr>
          <w:sz w:val="24"/>
          <w:szCs w:val="24"/>
          <w:rtl/>
        </w:rPr>
      </w:pPr>
      <w:r>
        <w:rPr>
          <w:rFonts w:hint="cs"/>
          <w:sz w:val="24"/>
          <w:szCs w:val="24"/>
          <w:rtl/>
        </w:rPr>
        <w:t xml:space="preserve">במסגרת המחקר, </w:t>
      </w:r>
      <w:r w:rsidR="00254B2C">
        <w:rPr>
          <w:rFonts w:hint="cs"/>
          <w:sz w:val="24"/>
          <w:szCs w:val="24"/>
          <w:rtl/>
        </w:rPr>
        <w:t>פותחו</w:t>
      </w:r>
      <w:r>
        <w:rPr>
          <w:rFonts w:hint="cs"/>
          <w:sz w:val="24"/>
          <w:szCs w:val="24"/>
          <w:rtl/>
        </w:rPr>
        <w:t xml:space="preserve"> שאלות היסוד שיש לבחון באיתור הדין המצוי הרלוונטי של שיטת משפט מסוימת בסוגיה. במחקר של דרך התמודדותה של שיטת המשפט הישראלית בסוגיה, </w:t>
      </w:r>
      <w:r w:rsidR="00254B2C">
        <w:rPr>
          <w:rFonts w:hint="cs"/>
          <w:sz w:val="24"/>
          <w:szCs w:val="24"/>
          <w:rtl/>
        </w:rPr>
        <w:t>נמצאו</w:t>
      </w:r>
      <w:r>
        <w:rPr>
          <w:rFonts w:hint="cs"/>
          <w:sz w:val="24"/>
          <w:szCs w:val="24"/>
          <w:rtl/>
        </w:rPr>
        <w:t xml:space="preserve"> קשיים ניכרים, אשר מובילים לאסדרה לקויה של חופש הביטוי ברשח"מ. לבסוף, </w:t>
      </w:r>
      <w:r w:rsidR="00254B2C">
        <w:rPr>
          <w:rFonts w:hint="cs"/>
          <w:sz w:val="24"/>
          <w:szCs w:val="24"/>
          <w:rtl/>
        </w:rPr>
        <w:t xml:space="preserve">סומנו במחקר שני נתיבים </w:t>
      </w:r>
      <w:r>
        <w:rPr>
          <w:rFonts w:hint="cs"/>
          <w:sz w:val="24"/>
          <w:szCs w:val="24"/>
          <w:rtl/>
        </w:rPr>
        <w:t>לפיתוח הדין כך שיתמודד כהלכה עם כשלי שוק הרעיונות וכשלי הרשת. ראשית, הוצע לפתח מוסד מדינתי האחראי על אסדרת שוק הרעיונות במרשתת וברשח"מ. שנית, הוצע כי בתי המשפט ישלבו כבר כעת, בסוגיות המונחות לפתחן, את מסקנות המחקר.</w:t>
      </w:r>
    </w:p>
    <w:p w:rsidR="009B10E9" w:rsidRDefault="001B4CE9" w:rsidP="00886083">
      <w:pPr>
        <w:spacing w:line="480" w:lineRule="auto"/>
        <w:ind w:firstLine="720"/>
        <w:jc w:val="both"/>
        <w:rPr>
          <w:sz w:val="24"/>
          <w:szCs w:val="24"/>
          <w:rtl/>
        </w:rPr>
      </w:pPr>
      <w:r>
        <w:rPr>
          <w:rFonts w:hint="cs"/>
          <w:sz w:val="24"/>
          <w:szCs w:val="24"/>
          <w:rtl/>
        </w:rPr>
        <w:t>בעת האחרונה, נשמעים קולות המציגים את האמת כ-</w:t>
      </w:r>
      <w:r w:rsidRPr="001B4CE9">
        <w:rPr>
          <w:i/>
          <w:iCs/>
          <w:sz w:val="24"/>
          <w:szCs w:val="24"/>
        </w:rPr>
        <w:t>Passé</w:t>
      </w:r>
      <w:r w:rsidR="00404A1B">
        <w:rPr>
          <w:rFonts w:hint="cs"/>
          <w:sz w:val="24"/>
          <w:szCs w:val="24"/>
          <w:rtl/>
        </w:rPr>
        <w:t>, כמונח שהועם זוהרו.</w:t>
      </w:r>
      <w:r>
        <w:rPr>
          <w:rFonts w:hint="cs"/>
          <w:sz w:val="24"/>
          <w:szCs w:val="24"/>
          <w:rtl/>
        </w:rPr>
        <w:t xml:space="preserve"> מחקר זה מבקש להיאבק בתפיסה זו, ולהשיב את האמת אל מכונה. חשיבותה של האמת לחברה לא תסולא בפז. </w:t>
      </w:r>
      <w:r w:rsidR="00404A1B">
        <w:rPr>
          <w:rFonts w:hint="cs"/>
          <w:sz w:val="24"/>
          <w:szCs w:val="24"/>
          <w:rtl/>
        </w:rPr>
        <w:t>אמנם</w:t>
      </w:r>
      <w:r>
        <w:rPr>
          <w:rFonts w:hint="cs"/>
          <w:sz w:val="24"/>
          <w:szCs w:val="24"/>
          <w:rtl/>
        </w:rPr>
        <w:t xml:space="preserve"> הרשתות החברתיות המקוונות </w:t>
      </w:r>
      <w:r w:rsidR="00FF3E7E">
        <w:rPr>
          <w:rFonts w:hint="cs"/>
          <w:sz w:val="24"/>
          <w:szCs w:val="24"/>
          <w:rtl/>
        </w:rPr>
        <w:t>הביאו את היום שבו "</w:t>
      </w:r>
      <w:r w:rsidR="00FF3E7E">
        <w:rPr>
          <w:sz w:val="24"/>
          <w:szCs w:val="24"/>
          <w:rtl/>
        </w:rPr>
        <w:t>מָלְאָה הָאָרֶץ</w:t>
      </w:r>
      <w:r w:rsidR="00FF3E7E" w:rsidRPr="00FF3E7E">
        <w:rPr>
          <w:sz w:val="24"/>
          <w:szCs w:val="24"/>
          <w:rtl/>
        </w:rPr>
        <w:t xml:space="preserve"> דֵּעָה</w:t>
      </w:r>
      <w:r w:rsidR="00FF3E7E">
        <w:rPr>
          <w:rFonts w:hint="cs"/>
          <w:sz w:val="24"/>
          <w:szCs w:val="24"/>
          <w:rtl/>
        </w:rPr>
        <w:t>"</w:t>
      </w:r>
      <w:r>
        <w:rPr>
          <w:rFonts w:hint="cs"/>
          <w:sz w:val="24"/>
          <w:szCs w:val="24"/>
          <w:rtl/>
        </w:rPr>
        <w:t xml:space="preserve">. אינספור דעות רבות ומגוונות </w:t>
      </w:r>
      <w:r w:rsidR="00404A1B">
        <w:rPr>
          <w:rFonts w:hint="cs"/>
          <w:sz w:val="24"/>
          <w:szCs w:val="24"/>
          <w:rtl/>
        </w:rPr>
        <w:t>ממלאות</w:t>
      </w:r>
      <w:r w:rsidR="00FF3E7E">
        <w:rPr>
          <w:rFonts w:hint="cs"/>
          <w:sz w:val="24"/>
          <w:szCs w:val="24"/>
          <w:rtl/>
        </w:rPr>
        <w:t xml:space="preserve"> </w:t>
      </w:r>
      <w:r w:rsidR="00404A1B">
        <w:rPr>
          <w:rFonts w:hint="cs"/>
          <w:sz w:val="24"/>
          <w:szCs w:val="24"/>
          <w:rtl/>
        </w:rPr>
        <w:t xml:space="preserve">את </w:t>
      </w:r>
      <w:r w:rsidR="00FF3E7E">
        <w:rPr>
          <w:rFonts w:hint="cs"/>
          <w:sz w:val="24"/>
          <w:szCs w:val="24"/>
          <w:rtl/>
        </w:rPr>
        <w:t xml:space="preserve">הארץ, והן </w:t>
      </w:r>
      <w:r>
        <w:rPr>
          <w:rFonts w:hint="cs"/>
          <w:sz w:val="24"/>
          <w:szCs w:val="24"/>
          <w:rtl/>
        </w:rPr>
        <w:t xml:space="preserve">מתחרות האחת בחברתה בשוק הרעיונות </w:t>
      </w:r>
      <w:r w:rsidR="00FF3E7E">
        <w:rPr>
          <w:rFonts w:hint="cs"/>
          <w:sz w:val="24"/>
          <w:szCs w:val="24"/>
          <w:rtl/>
        </w:rPr>
        <w:t>המפואר</w:t>
      </w:r>
      <w:r>
        <w:rPr>
          <w:rFonts w:hint="cs"/>
          <w:sz w:val="24"/>
          <w:szCs w:val="24"/>
          <w:rtl/>
        </w:rPr>
        <w:t xml:space="preserve"> ביותר בתולדות האנושות.</w:t>
      </w:r>
      <w:r w:rsidR="00FF3E7E">
        <w:rPr>
          <w:rFonts w:hint="cs"/>
          <w:sz w:val="24"/>
          <w:szCs w:val="24"/>
          <w:rtl/>
        </w:rPr>
        <w:t xml:space="preserve"> עתה</w:t>
      </w:r>
      <w:r w:rsidR="00404A1B">
        <w:rPr>
          <w:rFonts w:hint="cs"/>
          <w:sz w:val="24"/>
          <w:szCs w:val="24"/>
          <w:rtl/>
        </w:rPr>
        <w:t>,</w:t>
      </w:r>
      <w:r w:rsidR="00FF3E7E">
        <w:rPr>
          <w:rFonts w:hint="cs"/>
          <w:sz w:val="24"/>
          <w:szCs w:val="24"/>
          <w:rtl/>
        </w:rPr>
        <w:t xml:space="preserve"> עלינו לוודא שיתקיים באותה הארץ </w:t>
      </w:r>
      <w:r w:rsidR="001374B1">
        <w:rPr>
          <w:rFonts w:hint="cs"/>
          <w:sz w:val="24"/>
          <w:szCs w:val="24"/>
          <w:rtl/>
        </w:rPr>
        <w:t>ממש</w:t>
      </w:r>
      <w:r w:rsidR="00404A1B">
        <w:rPr>
          <w:rFonts w:hint="cs"/>
          <w:sz w:val="24"/>
          <w:szCs w:val="24"/>
          <w:rtl/>
        </w:rPr>
        <w:t xml:space="preserve"> </w:t>
      </w:r>
      <w:r w:rsidR="001374B1">
        <w:rPr>
          <w:rFonts w:hint="cs"/>
          <w:sz w:val="24"/>
          <w:szCs w:val="24"/>
          <w:rtl/>
        </w:rPr>
        <w:t>את</w:t>
      </w:r>
      <w:r w:rsidR="00404A1B">
        <w:rPr>
          <w:rFonts w:hint="cs"/>
          <w:sz w:val="24"/>
          <w:szCs w:val="24"/>
          <w:rtl/>
        </w:rPr>
        <w:t xml:space="preserve"> שקיווה משורר תהלים: "</w:t>
      </w:r>
      <w:r w:rsidR="00FF3E7E">
        <w:rPr>
          <w:sz w:val="24"/>
          <w:szCs w:val="24"/>
          <w:rtl/>
        </w:rPr>
        <w:t>אֱמֶת</w:t>
      </w:r>
      <w:r w:rsidR="00FF3E7E" w:rsidRPr="00FF3E7E">
        <w:rPr>
          <w:sz w:val="24"/>
          <w:szCs w:val="24"/>
          <w:rtl/>
        </w:rPr>
        <w:t xml:space="preserve"> מֵאֶרֶץ תִּצְמָח</w:t>
      </w:r>
      <w:r w:rsidR="00FF3E7E">
        <w:rPr>
          <w:rFonts w:hint="cs"/>
          <w:sz w:val="24"/>
          <w:szCs w:val="24"/>
          <w:rtl/>
        </w:rPr>
        <w:t>".</w:t>
      </w:r>
      <w:r w:rsidR="00FF3E7E">
        <w:rPr>
          <w:rStyle w:val="af"/>
          <w:sz w:val="24"/>
          <w:rtl/>
        </w:rPr>
        <w:footnoteReference w:id="100"/>
      </w:r>
      <w:r>
        <w:rPr>
          <w:rFonts w:hint="cs"/>
          <w:sz w:val="24"/>
          <w:szCs w:val="24"/>
          <w:rtl/>
        </w:rPr>
        <w:t xml:space="preserve">   </w:t>
      </w:r>
    </w:p>
    <w:p w:rsidR="001F2158" w:rsidRDefault="001F2158">
      <w:pPr>
        <w:bidi w:val="0"/>
        <w:rPr>
          <w:i/>
          <w:iCs/>
          <w:sz w:val="24"/>
          <w:szCs w:val="24"/>
          <w:rtl/>
        </w:rPr>
      </w:pPr>
      <w:r>
        <w:rPr>
          <w:i/>
          <w:iCs/>
          <w:sz w:val="24"/>
          <w:szCs w:val="24"/>
          <w:rtl/>
        </w:rPr>
        <w:br w:type="page"/>
      </w:r>
    </w:p>
    <w:p w:rsidR="003E0217" w:rsidRPr="003E0217" w:rsidRDefault="003E0217" w:rsidP="003E0217">
      <w:pPr>
        <w:pStyle w:val="afa"/>
        <w:rPr>
          <w:b/>
          <w:bCs/>
          <w:sz w:val="28"/>
          <w:szCs w:val="28"/>
          <w:u w:val="single"/>
          <w:rtl/>
        </w:rPr>
      </w:pPr>
      <w:r w:rsidRPr="003E0217">
        <w:rPr>
          <w:rFonts w:hint="cs"/>
          <w:b/>
          <w:bCs/>
          <w:sz w:val="28"/>
          <w:szCs w:val="28"/>
          <w:u w:val="single"/>
          <w:rtl/>
        </w:rPr>
        <w:lastRenderedPageBreak/>
        <w:t>ביליוגרפיה</w:t>
      </w:r>
    </w:p>
    <w:p w:rsidR="00254B2C" w:rsidRPr="003E0217" w:rsidRDefault="00254B2C" w:rsidP="003E0217">
      <w:pPr>
        <w:pStyle w:val="afa"/>
        <w:rPr>
          <w:sz w:val="24"/>
          <w:szCs w:val="24"/>
          <w:u w:val="single"/>
          <w:rtl/>
        </w:rPr>
      </w:pPr>
      <w:r w:rsidRPr="003E0217">
        <w:rPr>
          <w:rFonts w:hint="cs"/>
          <w:sz w:val="24"/>
          <w:szCs w:val="24"/>
          <w:u w:val="single"/>
          <w:rtl/>
        </w:rPr>
        <w:t>מקורות עבריים</w:t>
      </w:r>
    </w:p>
    <w:p w:rsidR="00254B2C" w:rsidRPr="003E0217" w:rsidRDefault="00254B2C" w:rsidP="003E0217">
      <w:pPr>
        <w:pStyle w:val="afa"/>
        <w:rPr>
          <w:sz w:val="24"/>
          <w:szCs w:val="24"/>
          <w:rtl/>
        </w:rPr>
      </w:pPr>
      <w:r w:rsidRPr="003E0217">
        <w:rPr>
          <w:rFonts w:hint="cs"/>
          <w:b/>
          <w:bCs/>
          <w:sz w:val="24"/>
          <w:szCs w:val="24"/>
          <w:rtl/>
        </w:rPr>
        <w:t>חקיקה</w:t>
      </w:r>
      <w:r w:rsidRPr="003E0217">
        <w:rPr>
          <w:rFonts w:hint="cs"/>
          <w:sz w:val="24"/>
          <w:szCs w:val="24"/>
          <w:rtl/>
        </w:rPr>
        <w:t>:</w:t>
      </w:r>
    </w:p>
    <w:p w:rsidR="00254B2C" w:rsidRPr="003E0217" w:rsidRDefault="00254B2C" w:rsidP="003E0217">
      <w:pPr>
        <w:pStyle w:val="afa"/>
        <w:rPr>
          <w:sz w:val="24"/>
          <w:szCs w:val="24"/>
          <w:rtl/>
        </w:rPr>
      </w:pPr>
    </w:p>
    <w:p w:rsidR="00AA2888" w:rsidRPr="003E0217" w:rsidRDefault="00AA2888" w:rsidP="003E0217">
      <w:pPr>
        <w:pStyle w:val="afa"/>
        <w:numPr>
          <w:ilvl w:val="0"/>
          <w:numId w:val="44"/>
        </w:numPr>
        <w:rPr>
          <w:sz w:val="24"/>
          <w:szCs w:val="24"/>
        </w:rPr>
      </w:pPr>
      <w:r w:rsidRPr="003E0217">
        <w:rPr>
          <w:sz w:val="24"/>
          <w:szCs w:val="24"/>
          <w:rtl/>
        </w:rPr>
        <w:t>הצעת חוק מסחר</w:t>
      </w:r>
      <w:r w:rsidRPr="003E0217">
        <w:rPr>
          <w:rFonts w:hint="cs"/>
          <w:sz w:val="24"/>
          <w:szCs w:val="24"/>
          <w:rtl/>
        </w:rPr>
        <w:t xml:space="preserve"> </w:t>
      </w:r>
      <w:r w:rsidRPr="003E0217">
        <w:rPr>
          <w:sz w:val="24"/>
          <w:szCs w:val="24"/>
          <w:rtl/>
        </w:rPr>
        <w:t>אלקטרוני</w:t>
      </w:r>
      <w:r w:rsidRPr="003E0217">
        <w:rPr>
          <w:rFonts w:hint="cs"/>
          <w:sz w:val="24"/>
          <w:szCs w:val="24"/>
          <w:rtl/>
        </w:rPr>
        <w:t>, התשס"ח-2008, ה"ח 356.</w:t>
      </w:r>
    </w:p>
    <w:p w:rsidR="00AA2888" w:rsidRPr="003E0217" w:rsidRDefault="003E0217" w:rsidP="003E0217">
      <w:pPr>
        <w:pStyle w:val="afa"/>
        <w:numPr>
          <w:ilvl w:val="0"/>
          <w:numId w:val="44"/>
        </w:numPr>
        <w:rPr>
          <w:sz w:val="24"/>
          <w:szCs w:val="24"/>
        </w:rPr>
      </w:pPr>
      <w:r w:rsidRPr="003E0217">
        <w:rPr>
          <w:sz w:val="24"/>
          <w:szCs w:val="24"/>
          <w:rtl/>
        </w:rPr>
        <w:t xml:space="preserve">חוק סדר הדין הפלילי (סמכויות אכיפה- נתוני תקשורת), </w:t>
      </w:r>
      <w:r w:rsidRPr="003E0217">
        <w:rPr>
          <w:rFonts w:hint="cs"/>
          <w:sz w:val="24"/>
          <w:szCs w:val="24"/>
          <w:rtl/>
        </w:rPr>
        <w:t>ה</w:t>
      </w:r>
      <w:r w:rsidRPr="003E0217">
        <w:rPr>
          <w:sz w:val="24"/>
          <w:szCs w:val="24"/>
          <w:rtl/>
        </w:rPr>
        <w:t>תשס"ח-2007.</w:t>
      </w:r>
    </w:p>
    <w:p w:rsidR="003E0217" w:rsidRPr="003E0217" w:rsidRDefault="003E0217" w:rsidP="003E0217">
      <w:pPr>
        <w:pStyle w:val="afa"/>
        <w:ind w:left="720"/>
        <w:rPr>
          <w:sz w:val="24"/>
          <w:szCs w:val="24"/>
          <w:rtl/>
        </w:rPr>
      </w:pPr>
    </w:p>
    <w:p w:rsidR="00254B2C" w:rsidRPr="003E0217" w:rsidRDefault="00254B2C" w:rsidP="003E0217">
      <w:pPr>
        <w:pStyle w:val="afa"/>
        <w:rPr>
          <w:sz w:val="24"/>
          <w:szCs w:val="24"/>
          <w:rtl/>
        </w:rPr>
      </w:pPr>
      <w:r w:rsidRPr="003E0217">
        <w:rPr>
          <w:rFonts w:hint="cs"/>
          <w:b/>
          <w:bCs/>
          <w:sz w:val="24"/>
          <w:szCs w:val="24"/>
          <w:rtl/>
        </w:rPr>
        <w:t>פסיקה</w:t>
      </w:r>
      <w:r w:rsidRPr="003E0217">
        <w:rPr>
          <w:rFonts w:hint="cs"/>
          <w:sz w:val="24"/>
          <w:szCs w:val="24"/>
          <w:rtl/>
        </w:rPr>
        <w:t>:</w:t>
      </w:r>
    </w:p>
    <w:p w:rsidR="00254B2C" w:rsidRPr="003E0217" w:rsidRDefault="00254B2C" w:rsidP="003E0217">
      <w:pPr>
        <w:pStyle w:val="afa"/>
        <w:rPr>
          <w:sz w:val="24"/>
          <w:szCs w:val="24"/>
          <w:rtl/>
        </w:rPr>
      </w:pPr>
    </w:p>
    <w:p w:rsidR="00254B2C" w:rsidRPr="003E0217" w:rsidRDefault="00254B2C" w:rsidP="003E0217">
      <w:pPr>
        <w:pStyle w:val="afa"/>
        <w:numPr>
          <w:ilvl w:val="0"/>
          <w:numId w:val="44"/>
        </w:numPr>
        <w:rPr>
          <w:sz w:val="24"/>
          <w:szCs w:val="24"/>
        </w:rPr>
      </w:pPr>
      <w:r w:rsidRPr="003E0217">
        <w:rPr>
          <w:rFonts w:hint="cs"/>
          <w:sz w:val="24"/>
          <w:szCs w:val="24"/>
          <w:rtl/>
        </w:rPr>
        <w:t>רע"א</w:t>
      </w:r>
      <w:r w:rsidRPr="003E0217">
        <w:rPr>
          <w:sz w:val="24"/>
          <w:szCs w:val="24"/>
          <w:rtl/>
        </w:rPr>
        <w:t xml:space="preserve"> 4447/07 ‏</w:t>
      </w:r>
      <w:r w:rsidRPr="003E0217">
        <w:rPr>
          <w:b/>
          <w:bCs/>
          <w:sz w:val="24"/>
          <w:szCs w:val="24"/>
          <w:rtl/>
        </w:rPr>
        <w:t>רמי מור נ' ברק אי.טי.סי</w:t>
      </w:r>
      <w:r w:rsidRPr="003E0217">
        <w:rPr>
          <w:sz w:val="24"/>
          <w:szCs w:val="24"/>
          <w:rtl/>
        </w:rPr>
        <w:t>, פ''ד סג(3) 664</w:t>
      </w:r>
      <w:r w:rsidRPr="003E0217">
        <w:rPr>
          <w:rFonts w:hint="cs"/>
          <w:sz w:val="24"/>
          <w:szCs w:val="24"/>
          <w:rtl/>
        </w:rPr>
        <w:t>, 678 (2010).</w:t>
      </w:r>
    </w:p>
    <w:p w:rsidR="00254B2C" w:rsidRPr="003E0217" w:rsidRDefault="00254B2C" w:rsidP="003E0217">
      <w:pPr>
        <w:pStyle w:val="afa"/>
        <w:numPr>
          <w:ilvl w:val="0"/>
          <w:numId w:val="44"/>
        </w:numPr>
        <w:rPr>
          <w:sz w:val="24"/>
          <w:szCs w:val="24"/>
        </w:rPr>
      </w:pPr>
      <w:r w:rsidRPr="003E0217">
        <w:rPr>
          <w:rFonts w:hint="cs"/>
          <w:sz w:val="24"/>
          <w:szCs w:val="24"/>
          <w:rtl/>
        </w:rPr>
        <w:t xml:space="preserve">ע"א 751/10 </w:t>
      </w:r>
      <w:r w:rsidRPr="003E0217">
        <w:rPr>
          <w:rFonts w:hint="cs"/>
          <w:b/>
          <w:bCs/>
          <w:sz w:val="24"/>
          <w:szCs w:val="24"/>
          <w:rtl/>
        </w:rPr>
        <w:t>פלוני נ' דיין-אורבך</w:t>
      </w:r>
      <w:r w:rsidRPr="003E0217">
        <w:rPr>
          <w:rFonts w:hint="cs"/>
          <w:sz w:val="24"/>
          <w:szCs w:val="24"/>
          <w:rtl/>
        </w:rPr>
        <w:t xml:space="preserve"> (פורסם בנבו, 8.2.12).</w:t>
      </w:r>
    </w:p>
    <w:p w:rsidR="00AA2888" w:rsidRPr="003E0217" w:rsidRDefault="00AA2888" w:rsidP="003E0217">
      <w:pPr>
        <w:pStyle w:val="ad"/>
        <w:numPr>
          <w:ilvl w:val="0"/>
          <w:numId w:val="44"/>
        </w:numPr>
        <w:rPr>
          <w:sz w:val="24"/>
          <w:szCs w:val="24"/>
        </w:rPr>
      </w:pPr>
      <w:r w:rsidRPr="003E0217">
        <w:rPr>
          <w:rFonts w:hint="cs"/>
          <w:sz w:val="24"/>
          <w:szCs w:val="24"/>
          <w:rtl/>
        </w:rPr>
        <w:t xml:space="preserve">בג"ץ 73/53 </w:t>
      </w:r>
      <w:r w:rsidRPr="003E0217">
        <w:rPr>
          <w:rFonts w:hint="cs"/>
          <w:b/>
          <w:bCs/>
          <w:sz w:val="24"/>
          <w:szCs w:val="24"/>
          <w:rtl/>
        </w:rPr>
        <w:t>קול העם נ' שר הפנים</w:t>
      </w:r>
      <w:r w:rsidRPr="003E0217">
        <w:rPr>
          <w:rFonts w:hint="cs"/>
          <w:sz w:val="24"/>
          <w:szCs w:val="24"/>
          <w:rtl/>
        </w:rPr>
        <w:t>, פ"ד ז 871 (1953).</w:t>
      </w:r>
    </w:p>
    <w:p w:rsidR="00AA2888" w:rsidRPr="003E0217" w:rsidRDefault="00AA2888" w:rsidP="003E0217">
      <w:pPr>
        <w:pStyle w:val="ad"/>
        <w:numPr>
          <w:ilvl w:val="0"/>
          <w:numId w:val="44"/>
        </w:numPr>
        <w:rPr>
          <w:sz w:val="24"/>
          <w:szCs w:val="24"/>
        </w:rPr>
      </w:pPr>
      <w:r w:rsidRPr="003E0217">
        <w:rPr>
          <w:sz w:val="24"/>
          <w:szCs w:val="24"/>
          <w:rtl/>
        </w:rPr>
        <w:t xml:space="preserve">בג"ץ 6126/94‏ </w:t>
      </w:r>
      <w:r w:rsidRPr="003E0217">
        <w:rPr>
          <w:b/>
          <w:bCs/>
          <w:sz w:val="24"/>
          <w:szCs w:val="24"/>
          <w:rtl/>
        </w:rPr>
        <w:t>סנש נ' רשות השידור</w:t>
      </w:r>
      <w:r w:rsidRPr="003E0217">
        <w:rPr>
          <w:sz w:val="24"/>
          <w:szCs w:val="24"/>
          <w:rtl/>
        </w:rPr>
        <w:t>, פ''ד נג(3) 817</w:t>
      </w:r>
      <w:r w:rsidRPr="003E0217">
        <w:rPr>
          <w:rFonts w:hint="cs"/>
          <w:sz w:val="24"/>
          <w:szCs w:val="24"/>
          <w:rtl/>
        </w:rPr>
        <w:t xml:space="preserve"> (1999) </w:t>
      </w:r>
    </w:p>
    <w:p w:rsidR="00AA2888" w:rsidRPr="003E0217" w:rsidRDefault="00AA2888" w:rsidP="003E0217">
      <w:pPr>
        <w:pStyle w:val="ad"/>
        <w:numPr>
          <w:ilvl w:val="0"/>
          <w:numId w:val="44"/>
        </w:numPr>
        <w:rPr>
          <w:sz w:val="24"/>
          <w:szCs w:val="24"/>
        </w:rPr>
      </w:pPr>
      <w:r w:rsidRPr="003E0217">
        <w:rPr>
          <w:sz w:val="24"/>
          <w:szCs w:val="24"/>
          <w:rtl/>
        </w:rPr>
        <w:t>רע</w:t>
      </w:r>
      <w:r w:rsidRPr="003E0217">
        <w:rPr>
          <w:rFonts w:hint="cs"/>
          <w:sz w:val="24"/>
          <w:szCs w:val="24"/>
          <w:rtl/>
        </w:rPr>
        <w:t>"</w:t>
      </w:r>
      <w:r w:rsidRPr="003E0217">
        <w:rPr>
          <w:sz w:val="24"/>
          <w:szCs w:val="24"/>
          <w:rtl/>
        </w:rPr>
        <w:t xml:space="preserve">א 10520/03‏ </w:t>
      </w:r>
      <w:r w:rsidRPr="003E0217">
        <w:rPr>
          <w:b/>
          <w:bCs/>
          <w:sz w:val="24"/>
          <w:szCs w:val="24"/>
          <w:rtl/>
        </w:rPr>
        <w:t>איתמר בן גביר נ' אמנון דנקנר</w:t>
      </w:r>
      <w:r w:rsidRPr="003E0217">
        <w:rPr>
          <w:rFonts w:hint="cs"/>
          <w:sz w:val="24"/>
          <w:szCs w:val="24"/>
          <w:rtl/>
        </w:rPr>
        <w:t xml:space="preserve"> (פורסם בנבו, 12.11.2006).</w:t>
      </w:r>
    </w:p>
    <w:p w:rsidR="00AA2888" w:rsidRPr="003E0217" w:rsidRDefault="00AA2888" w:rsidP="003E0217">
      <w:pPr>
        <w:pStyle w:val="ad"/>
        <w:numPr>
          <w:ilvl w:val="0"/>
          <w:numId w:val="44"/>
        </w:numPr>
        <w:rPr>
          <w:sz w:val="24"/>
          <w:szCs w:val="24"/>
        </w:rPr>
      </w:pPr>
      <w:r w:rsidRPr="003E0217">
        <w:rPr>
          <w:sz w:val="24"/>
          <w:szCs w:val="24"/>
          <w:rtl/>
        </w:rPr>
        <w:t xml:space="preserve">בג"ץ 5432/03‏ </w:t>
      </w:r>
      <w:r w:rsidRPr="003E0217">
        <w:rPr>
          <w:b/>
          <w:bCs/>
          <w:sz w:val="24"/>
          <w:szCs w:val="24"/>
          <w:rtl/>
        </w:rPr>
        <w:t>ש.י.ן – לשוויון ייצוג נשים נ' המועצה לשידורי כבלים ולשידורי לוויין</w:t>
      </w:r>
      <w:r w:rsidRPr="003E0217">
        <w:rPr>
          <w:sz w:val="24"/>
          <w:szCs w:val="24"/>
          <w:rtl/>
        </w:rPr>
        <w:t>, פ''ד נח(3) 65</w:t>
      </w:r>
      <w:r w:rsidRPr="003E0217">
        <w:rPr>
          <w:rFonts w:hint="cs"/>
          <w:sz w:val="24"/>
          <w:szCs w:val="24"/>
          <w:rtl/>
        </w:rPr>
        <w:t xml:space="preserve"> (2004).</w:t>
      </w:r>
    </w:p>
    <w:p w:rsidR="00AA2888" w:rsidRPr="003E0217" w:rsidRDefault="00AA2888" w:rsidP="003E0217">
      <w:pPr>
        <w:pStyle w:val="ad"/>
        <w:numPr>
          <w:ilvl w:val="0"/>
          <w:numId w:val="44"/>
        </w:numPr>
        <w:rPr>
          <w:sz w:val="24"/>
          <w:szCs w:val="24"/>
        </w:rPr>
      </w:pPr>
      <w:r w:rsidRPr="003E0217">
        <w:rPr>
          <w:sz w:val="24"/>
          <w:szCs w:val="24"/>
          <w:rtl/>
        </w:rPr>
        <w:t>בג</w:t>
      </w:r>
      <w:r w:rsidRPr="003E0217">
        <w:rPr>
          <w:rFonts w:hint="cs"/>
          <w:sz w:val="24"/>
          <w:szCs w:val="24"/>
          <w:rtl/>
        </w:rPr>
        <w:t>"</w:t>
      </w:r>
      <w:r w:rsidRPr="003E0217">
        <w:rPr>
          <w:sz w:val="24"/>
          <w:szCs w:val="24"/>
          <w:rtl/>
        </w:rPr>
        <w:t xml:space="preserve">ץ 6218/93‏ </w:t>
      </w:r>
      <w:r w:rsidRPr="003E0217">
        <w:rPr>
          <w:sz w:val="24"/>
          <w:szCs w:val="24"/>
          <w:cs/>
        </w:rPr>
        <w:t>‎</w:t>
      </w:r>
      <w:r w:rsidRPr="003E0217">
        <w:rPr>
          <w:b/>
          <w:bCs/>
          <w:sz w:val="24"/>
          <w:szCs w:val="24"/>
          <w:rtl/>
        </w:rPr>
        <w:t>כהן</w:t>
      </w:r>
      <w:r w:rsidRPr="003E0217">
        <w:rPr>
          <w:b/>
          <w:bCs/>
          <w:sz w:val="24"/>
          <w:szCs w:val="24"/>
          <w:cs/>
        </w:rPr>
        <w:t>‎</w:t>
      </w:r>
      <w:r w:rsidRPr="003E0217">
        <w:rPr>
          <w:b/>
          <w:bCs/>
          <w:sz w:val="24"/>
          <w:szCs w:val="24"/>
        </w:rPr>
        <w:t xml:space="preserve"> </w:t>
      </w:r>
      <w:r w:rsidRPr="003E0217">
        <w:rPr>
          <w:b/>
          <w:bCs/>
          <w:sz w:val="24"/>
          <w:szCs w:val="24"/>
          <w:cs/>
        </w:rPr>
        <w:t>‎</w:t>
      </w:r>
      <w:r w:rsidRPr="003E0217">
        <w:rPr>
          <w:b/>
          <w:bCs/>
          <w:sz w:val="24"/>
          <w:szCs w:val="24"/>
          <w:rtl/>
        </w:rPr>
        <w:t>נ' לשכת עורכי הדין</w:t>
      </w:r>
      <w:r w:rsidRPr="003E0217">
        <w:rPr>
          <w:sz w:val="24"/>
          <w:szCs w:val="24"/>
          <w:rtl/>
        </w:rPr>
        <w:t>, פ''ד מט(2) 529</w:t>
      </w:r>
      <w:r w:rsidRPr="003E0217">
        <w:rPr>
          <w:rFonts w:hint="cs"/>
          <w:sz w:val="24"/>
          <w:szCs w:val="24"/>
          <w:rtl/>
        </w:rPr>
        <w:t xml:space="preserve"> (1995).</w:t>
      </w:r>
    </w:p>
    <w:p w:rsidR="00AA2888" w:rsidRPr="003E0217" w:rsidRDefault="00AA2888" w:rsidP="003E0217">
      <w:pPr>
        <w:pStyle w:val="afa"/>
        <w:numPr>
          <w:ilvl w:val="0"/>
          <w:numId w:val="44"/>
        </w:numPr>
        <w:rPr>
          <w:sz w:val="24"/>
          <w:szCs w:val="24"/>
        </w:rPr>
      </w:pPr>
      <w:r w:rsidRPr="003E0217">
        <w:rPr>
          <w:sz w:val="24"/>
          <w:szCs w:val="24"/>
          <w:rtl/>
        </w:rPr>
        <w:t>בג</w:t>
      </w:r>
      <w:r w:rsidRPr="003E0217">
        <w:rPr>
          <w:rFonts w:hint="cs"/>
          <w:sz w:val="24"/>
          <w:szCs w:val="24"/>
          <w:rtl/>
        </w:rPr>
        <w:t>"</w:t>
      </w:r>
      <w:r w:rsidRPr="003E0217">
        <w:rPr>
          <w:sz w:val="24"/>
          <w:szCs w:val="24"/>
          <w:rtl/>
        </w:rPr>
        <w:t>ץ 399/85‏</w:t>
      </w:r>
      <w:r w:rsidRPr="003E0217">
        <w:rPr>
          <w:sz w:val="24"/>
          <w:szCs w:val="24"/>
        </w:rPr>
        <w:t xml:space="preserve"> </w:t>
      </w:r>
      <w:r w:rsidRPr="003E0217">
        <w:rPr>
          <w:sz w:val="24"/>
          <w:szCs w:val="24"/>
          <w:cs/>
        </w:rPr>
        <w:t>‎</w:t>
      </w:r>
      <w:r w:rsidRPr="003E0217">
        <w:rPr>
          <w:b/>
          <w:bCs/>
          <w:sz w:val="24"/>
          <w:szCs w:val="24"/>
          <w:rtl/>
        </w:rPr>
        <w:t>כהנא</w:t>
      </w:r>
      <w:r w:rsidRPr="003E0217">
        <w:rPr>
          <w:b/>
          <w:bCs/>
          <w:sz w:val="24"/>
          <w:szCs w:val="24"/>
          <w:cs/>
        </w:rPr>
        <w:t>‎</w:t>
      </w:r>
      <w:r w:rsidRPr="003E0217">
        <w:rPr>
          <w:b/>
          <w:bCs/>
          <w:sz w:val="24"/>
          <w:szCs w:val="24"/>
        </w:rPr>
        <w:t xml:space="preserve"> </w:t>
      </w:r>
      <w:r w:rsidRPr="003E0217">
        <w:rPr>
          <w:b/>
          <w:bCs/>
          <w:sz w:val="24"/>
          <w:szCs w:val="24"/>
          <w:cs/>
        </w:rPr>
        <w:t>‎</w:t>
      </w:r>
      <w:r w:rsidRPr="003E0217">
        <w:rPr>
          <w:b/>
          <w:bCs/>
          <w:sz w:val="24"/>
          <w:szCs w:val="24"/>
          <w:rtl/>
        </w:rPr>
        <w:t>נ' רשות השידור</w:t>
      </w:r>
      <w:r w:rsidRPr="003E0217">
        <w:rPr>
          <w:sz w:val="24"/>
          <w:szCs w:val="24"/>
          <w:rtl/>
        </w:rPr>
        <w:t>, פ''ד מא(3) 255</w:t>
      </w:r>
      <w:r w:rsidRPr="003E0217">
        <w:rPr>
          <w:rFonts w:hint="cs"/>
          <w:sz w:val="24"/>
          <w:szCs w:val="24"/>
          <w:rtl/>
        </w:rPr>
        <w:t xml:space="preserve"> (1987).</w:t>
      </w:r>
    </w:p>
    <w:p w:rsidR="00AA2888" w:rsidRPr="003E0217" w:rsidRDefault="00AA2888" w:rsidP="003E0217">
      <w:pPr>
        <w:pStyle w:val="afa"/>
        <w:numPr>
          <w:ilvl w:val="0"/>
          <w:numId w:val="44"/>
        </w:numPr>
        <w:rPr>
          <w:sz w:val="24"/>
          <w:szCs w:val="24"/>
        </w:rPr>
      </w:pPr>
      <w:r w:rsidRPr="003E0217">
        <w:rPr>
          <w:sz w:val="24"/>
          <w:szCs w:val="24"/>
          <w:rtl/>
        </w:rPr>
        <w:t xml:space="preserve">ת"צ 10822-02-15 </w:t>
      </w:r>
      <w:r w:rsidRPr="003E0217">
        <w:rPr>
          <w:b/>
          <w:bCs/>
          <w:sz w:val="24"/>
          <w:szCs w:val="24"/>
          <w:rtl/>
        </w:rPr>
        <w:t xml:space="preserve">לנואל נ' </w:t>
      </w:r>
      <w:r w:rsidRPr="003E0217">
        <w:rPr>
          <w:b/>
          <w:bCs/>
          <w:sz w:val="24"/>
          <w:szCs w:val="24"/>
        </w:rPr>
        <w:t>linkedln</w:t>
      </w:r>
      <w:r w:rsidRPr="003E0217">
        <w:rPr>
          <w:rFonts w:hint="cs"/>
          <w:sz w:val="24"/>
          <w:szCs w:val="24"/>
          <w:rtl/>
        </w:rPr>
        <w:t xml:space="preserve"> (פורסם בנבו, 9.4.2017).</w:t>
      </w:r>
    </w:p>
    <w:p w:rsidR="00AA2888" w:rsidRPr="003E0217" w:rsidRDefault="00AA2888" w:rsidP="003E0217">
      <w:pPr>
        <w:pStyle w:val="afa"/>
        <w:numPr>
          <w:ilvl w:val="0"/>
          <w:numId w:val="44"/>
        </w:numPr>
        <w:rPr>
          <w:sz w:val="24"/>
          <w:szCs w:val="24"/>
        </w:rPr>
      </w:pPr>
      <w:r w:rsidRPr="003E0217">
        <w:rPr>
          <w:sz w:val="24"/>
          <w:szCs w:val="24"/>
          <w:rtl/>
        </w:rPr>
        <w:t>ת"</w:t>
      </w:r>
      <w:r w:rsidRPr="003E0217">
        <w:rPr>
          <w:rFonts w:hint="cs"/>
          <w:sz w:val="24"/>
          <w:szCs w:val="24"/>
          <w:rtl/>
        </w:rPr>
        <w:t xml:space="preserve">א (ת"א) </w:t>
      </w:r>
      <w:r w:rsidRPr="003E0217">
        <w:rPr>
          <w:sz w:val="24"/>
          <w:szCs w:val="24"/>
          <w:rtl/>
        </w:rPr>
        <w:t xml:space="preserve">19430-03-14 </w:t>
      </w:r>
      <w:r w:rsidRPr="003E0217">
        <w:rPr>
          <w:b/>
          <w:bCs/>
          <w:sz w:val="24"/>
          <w:szCs w:val="24"/>
          <w:rtl/>
        </w:rPr>
        <w:t>נידיילי תקשורת בע"מ נ' שאול</w:t>
      </w:r>
      <w:r w:rsidRPr="003E0217">
        <w:rPr>
          <w:rFonts w:hint="cs"/>
          <w:sz w:val="24"/>
          <w:szCs w:val="24"/>
          <w:rtl/>
        </w:rPr>
        <w:t xml:space="preserve">, (פורסם בנבו, 4.8.2016). </w:t>
      </w:r>
    </w:p>
    <w:p w:rsidR="00AA2888" w:rsidRPr="003E0217" w:rsidRDefault="00AA2888" w:rsidP="003E0217">
      <w:pPr>
        <w:pStyle w:val="afa"/>
        <w:numPr>
          <w:ilvl w:val="0"/>
          <w:numId w:val="44"/>
        </w:numPr>
        <w:rPr>
          <w:sz w:val="24"/>
          <w:szCs w:val="24"/>
          <w:rtl/>
        </w:rPr>
      </w:pPr>
      <w:r w:rsidRPr="003E0217">
        <w:rPr>
          <w:sz w:val="24"/>
          <w:szCs w:val="24"/>
          <w:rtl/>
        </w:rPr>
        <w:t>ת</w:t>
      </w:r>
      <w:r w:rsidRPr="003E0217">
        <w:rPr>
          <w:rFonts w:hint="cs"/>
          <w:sz w:val="24"/>
          <w:szCs w:val="24"/>
          <w:rtl/>
        </w:rPr>
        <w:t>"</w:t>
      </w:r>
      <w:r w:rsidRPr="003E0217">
        <w:rPr>
          <w:sz w:val="24"/>
          <w:szCs w:val="24"/>
          <w:rtl/>
        </w:rPr>
        <w:t>א (ת"א) 29564-05-15‏</w:t>
      </w:r>
      <w:r w:rsidRPr="003E0217">
        <w:rPr>
          <w:rFonts w:hint="cs"/>
          <w:sz w:val="24"/>
          <w:szCs w:val="24"/>
          <w:rtl/>
        </w:rPr>
        <w:t xml:space="preserve"> </w:t>
      </w:r>
      <w:r w:rsidRPr="003E0217">
        <w:rPr>
          <w:b/>
          <w:bCs/>
          <w:sz w:val="24"/>
          <w:szCs w:val="24"/>
          <w:rtl/>
        </w:rPr>
        <w:t>סופר תאני נ' אופיר</w:t>
      </w:r>
      <w:r w:rsidRPr="003E0217">
        <w:rPr>
          <w:rFonts w:hint="cs"/>
          <w:sz w:val="24"/>
          <w:szCs w:val="24"/>
          <w:rtl/>
        </w:rPr>
        <w:t xml:space="preserve"> (פורסם בנבו, 4.6.2017).</w:t>
      </w:r>
    </w:p>
    <w:p w:rsidR="00AA2888" w:rsidRPr="003E0217" w:rsidRDefault="00AA2888" w:rsidP="003E0217">
      <w:pPr>
        <w:pStyle w:val="afa"/>
        <w:numPr>
          <w:ilvl w:val="0"/>
          <w:numId w:val="44"/>
        </w:numPr>
        <w:rPr>
          <w:sz w:val="24"/>
          <w:szCs w:val="24"/>
        </w:rPr>
      </w:pPr>
      <w:r w:rsidRPr="003E0217">
        <w:rPr>
          <w:sz w:val="24"/>
          <w:szCs w:val="24"/>
          <w:rtl/>
        </w:rPr>
        <w:t xml:space="preserve">ע"א 5977/07 </w:t>
      </w:r>
      <w:r w:rsidRPr="003E0217">
        <w:rPr>
          <w:b/>
          <w:bCs/>
          <w:sz w:val="24"/>
          <w:szCs w:val="24"/>
          <w:rtl/>
        </w:rPr>
        <w:t>האוניברסיטה העברית בירושלים נ' בית שוקן להוצאת ספרים</w:t>
      </w:r>
      <w:r w:rsidRPr="003E0217">
        <w:rPr>
          <w:rFonts w:hint="cs"/>
          <w:sz w:val="24"/>
          <w:szCs w:val="24"/>
          <w:rtl/>
        </w:rPr>
        <w:t>,</w:t>
      </w:r>
      <w:r w:rsidRPr="003E0217">
        <w:rPr>
          <w:sz w:val="24"/>
          <w:szCs w:val="24"/>
          <w:rtl/>
        </w:rPr>
        <w:t xml:space="preserve"> סד(3) 740 (2011).</w:t>
      </w:r>
    </w:p>
    <w:p w:rsidR="00AA2888" w:rsidRPr="003E0217" w:rsidRDefault="00AA2888" w:rsidP="003E0217">
      <w:pPr>
        <w:pStyle w:val="afa"/>
        <w:numPr>
          <w:ilvl w:val="0"/>
          <w:numId w:val="44"/>
        </w:numPr>
        <w:rPr>
          <w:sz w:val="24"/>
          <w:szCs w:val="24"/>
        </w:rPr>
      </w:pPr>
      <w:r w:rsidRPr="003E0217">
        <w:rPr>
          <w:rFonts w:hint="cs"/>
          <w:sz w:val="24"/>
          <w:szCs w:val="24"/>
          <w:rtl/>
        </w:rPr>
        <w:t>ת</w:t>
      </w:r>
      <w:r w:rsidRPr="003E0217">
        <w:rPr>
          <w:sz w:val="24"/>
          <w:szCs w:val="24"/>
          <w:rtl/>
        </w:rPr>
        <w:t>"א</w:t>
      </w:r>
      <w:r w:rsidRPr="003E0217">
        <w:rPr>
          <w:rFonts w:hint="cs"/>
          <w:sz w:val="24"/>
          <w:szCs w:val="24"/>
          <w:rtl/>
        </w:rPr>
        <w:t xml:space="preserve"> (מחוזי ת"א)</w:t>
      </w:r>
      <w:r w:rsidRPr="003E0217">
        <w:rPr>
          <w:sz w:val="24"/>
          <w:szCs w:val="24"/>
          <w:rtl/>
        </w:rPr>
        <w:t xml:space="preserve"> 567-08-09 </w:t>
      </w:r>
      <w:r w:rsidRPr="003E0217">
        <w:rPr>
          <w:b/>
          <w:bCs/>
          <w:sz w:val="24"/>
          <w:szCs w:val="24"/>
          <w:rtl/>
        </w:rPr>
        <w:t>א.ל.י.ס. אגודה להגנת יצירות סינמטוגרפיות נ' רוטר.נט</w:t>
      </w:r>
      <w:r w:rsidRPr="003E0217">
        <w:rPr>
          <w:rFonts w:hint="cs"/>
          <w:b/>
          <w:bCs/>
          <w:sz w:val="24"/>
          <w:szCs w:val="24"/>
          <w:rtl/>
        </w:rPr>
        <w:t xml:space="preserve"> </w:t>
      </w:r>
      <w:r w:rsidRPr="003E0217">
        <w:rPr>
          <w:rFonts w:hint="cs"/>
          <w:sz w:val="24"/>
          <w:szCs w:val="24"/>
          <w:rtl/>
        </w:rPr>
        <w:t>(פורסם בנבו, 8.8.2011).</w:t>
      </w:r>
    </w:p>
    <w:p w:rsidR="00AA2888" w:rsidRPr="003E0217" w:rsidRDefault="00AA2888" w:rsidP="003E0217">
      <w:pPr>
        <w:pStyle w:val="afa"/>
        <w:numPr>
          <w:ilvl w:val="0"/>
          <w:numId w:val="44"/>
        </w:numPr>
        <w:rPr>
          <w:sz w:val="24"/>
          <w:szCs w:val="24"/>
        </w:rPr>
      </w:pPr>
      <w:r w:rsidRPr="003E0217">
        <w:rPr>
          <w:sz w:val="24"/>
          <w:szCs w:val="24"/>
          <w:rtl/>
        </w:rPr>
        <w:t xml:space="preserve">ע"א (מחוזי ת"א) 44711-11-14 </w:t>
      </w:r>
      <w:r w:rsidRPr="003E0217">
        <w:rPr>
          <w:b/>
          <w:bCs/>
          <w:sz w:val="24"/>
          <w:szCs w:val="24"/>
          <w:rtl/>
        </w:rPr>
        <w:t>סביר נ' בר נוי</w:t>
      </w:r>
      <w:r w:rsidRPr="003E0217">
        <w:rPr>
          <w:sz w:val="24"/>
          <w:szCs w:val="24"/>
          <w:rtl/>
        </w:rPr>
        <w:t xml:space="preserve"> (פורסם בנבו, 22.06.2015)</w:t>
      </w:r>
      <w:r w:rsidRPr="003E0217">
        <w:rPr>
          <w:rFonts w:hint="cs"/>
          <w:sz w:val="24"/>
          <w:szCs w:val="24"/>
          <w:rtl/>
        </w:rPr>
        <w:t>.</w:t>
      </w:r>
    </w:p>
    <w:p w:rsidR="00AA2888" w:rsidRPr="003E0217" w:rsidRDefault="00AA2888" w:rsidP="003E0217">
      <w:pPr>
        <w:pStyle w:val="afa"/>
        <w:numPr>
          <w:ilvl w:val="0"/>
          <w:numId w:val="44"/>
        </w:numPr>
        <w:rPr>
          <w:sz w:val="24"/>
          <w:szCs w:val="24"/>
        </w:rPr>
      </w:pPr>
      <w:r w:rsidRPr="003E0217">
        <w:rPr>
          <w:sz w:val="24"/>
          <w:szCs w:val="24"/>
          <w:rtl/>
        </w:rPr>
        <w:t xml:space="preserve">רע"א 1700/10 </w:t>
      </w:r>
      <w:r w:rsidRPr="003E0217">
        <w:rPr>
          <w:b/>
          <w:bCs/>
          <w:sz w:val="24"/>
          <w:szCs w:val="24"/>
          <w:rtl/>
        </w:rPr>
        <w:t>דוביצקי נ' שפירא</w:t>
      </w:r>
      <w:r w:rsidRPr="003E0217">
        <w:rPr>
          <w:rFonts w:hint="cs"/>
          <w:sz w:val="24"/>
          <w:szCs w:val="24"/>
          <w:rtl/>
        </w:rPr>
        <w:t xml:space="preserve"> </w:t>
      </w:r>
      <w:r w:rsidRPr="003E0217">
        <w:rPr>
          <w:sz w:val="24"/>
          <w:szCs w:val="24"/>
          <w:rtl/>
        </w:rPr>
        <w:t>(</w:t>
      </w:r>
      <w:r w:rsidRPr="003E0217">
        <w:rPr>
          <w:rFonts w:hint="cs"/>
          <w:sz w:val="24"/>
          <w:szCs w:val="24"/>
          <w:rtl/>
        </w:rPr>
        <w:t xml:space="preserve">פורסם בנבו, </w:t>
      </w:r>
      <w:r w:rsidRPr="003E0217">
        <w:rPr>
          <w:sz w:val="24"/>
          <w:szCs w:val="24"/>
          <w:rtl/>
        </w:rPr>
        <w:t>20.5.2010)</w:t>
      </w:r>
      <w:r w:rsidRPr="003E0217">
        <w:rPr>
          <w:rFonts w:hint="cs"/>
          <w:sz w:val="24"/>
          <w:szCs w:val="24"/>
          <w:rtl/>
        </w:rPr>
        <w:t>.</w:t>
      </w:r>
    </w:p>
    <w:p w:rsidR="00AA2888" w:rsidRPr="003E0217" w:rsidRDefault="00AA2888" w:rsidP="003E0217">
      <w:pPr>
        <w:pStyle w:val="ad"/>
        <w:numPr>
          <w:ilvl w:val="0"/>
          <w:numId w:val="44"/>
        </w:numPr>
        <w:rPr>
          <w:sz w:val="24"/>
          <w:szCs w:val="24"/>
        </w:rPr>
      </w:pPr>
      <w:r w:rsidRPr="003E0217">
        <w:rPr>
          <w:sz w:val="24"/>
          <w:szCs w:val="24"/>
          <w:rtl/>
        </w:rPr>
        <w:t>רע</w:t>
      </w:r>
      <w:r w:rsidRPr="003E0217">
        <w:rPr>
          <w:rFonts w:hint="cs"/>
          <w:sz w:val="24"/>
          <w:szCs w:val="24"/>
          <w:rtl/>
        </w:rPr>
        <w:t>"</w:t>
      </w:r>
      <w:r w:rsidRPr="003E0217">
        <w:rPr>
          <w:sz w:val="24"/>
          <w:szCs w:val="24"/>
          <w:rtl/>
        </w:rPr>
        <w:t>א 6311/15</w:t>
      </w:r>
      <w:r w:rsidRPr="003E0217">
        <w:rPr>
          <w:rFonts w:hint="cs"/>
          <w:sz w:val="24"/>
          <w:szCs w:val="24"/>
          <w:rtl/>
        </w:rPr>
        <w:t xml:space="preserve"> </w:t>
      </w:r>
      <w:r w:rsidRPr="003E0217">
        <w:rPr>
          <w:b/>
          <w:bCs/>
          <w:sz w:val="24"/>
          <w:szCs w:val="24"/>
          <w:rtl/>
        </w:rPr>
        <w:t>שדה נ' גלברד</w:t>
      </w:r>
      <w:r w:rsidRPr="003E0217">
        <w:rPr>
          <w:rFonts w:hint="cs"/>
          <w:sz w:val="24"/>
          <w:szCs w:val="24"/>
          <w:rtl/>
        </w:rPr>
        <w:t xml:space="preserve"> (פורסם בנבו, 16.11.2015).</w:t>
      </w:r>
    </w:p>
    <w:p w:rsidR="00AA2888" w:rsidRPr="003E0217" w:rsidRDefault="00AA2888" w:rsidP="003E0217">
      <w:pPr>
        <w:pStyle w:val="ad"/>
        <w:rPr>
          <w:sz w:val="24"/>
          <w:szCs w:val="24"/>
          <w:rtl/>
        </w:rPr>
      </w:pPr>
    </w:p>
    <w:p w:rsidR="00254B2C" w:rsidRPr="003E0217" w:rsidRDefault="00254B2C" w:rsidP="003E0217">
      <w:pPr>
        <w:pStyle w:val="afa"/>
        <w:rPr>
          <w:sz w:val="24"/>
          <w:szCs w:val="24"/>
          <w:rtl/>
        </w:rPr>
      </w:pPr>
    </w:p>
    <w:p w:rsidR="00254B2C" w:rsidRPr="003E0217" w:rsidRDefault="00254B2C" w:rsidP="003E0217">
      <w:pPr>
        <w:pStyle w:val="afa"/>
        <w:rPr>
          <w:sz w:val="24"/>
          <w:szCs w:val="24"/>
          <w:rtl/>
        </w:rPr>
      </w:pPr>
      <w:r w:rsidRPr="003E0217">
        <w:rPr>
          <w:rFonts w:hint="cs"/>
          <w:b/>
          <w:bCs/>
          <w:sz w:val="24"/>
          <w:szCs w:val="24"/>
          <w:rtl/>
        </w:rPr>
        <w:t>ספרות</w:t>
      </w:r>
      <w:r w:rsidRPr="003E0217">
        <w:rPr>
          <w:rFonts w:hint="cs"/>
          <w:sz w:val="24"/>
          <w:szCs w:val="24"/>
          <w:rtl/>
        </w:rPr>
        <w:t>:</w:t>
      </w:r>
    </w:p>
    <w:p w:rsidR="00254B2C" w:rsidRPr="003E0217" w:rsidRDefault="00254B2C" w:rsidP="003E0217">
      <w:pPr>
        <w:pStyle w:val="afa"/>
        <w:rPr>
          <w:sz w:val="24"/>
          <w:szCs w:val="24"/>
          <w:rtl/>
        </w:rPr>
      </w:pPr>
    </w:p>
    <w:p w:rsidR="00254B2C" w:rsidRPr="003E0217" w:rsidRDefault="00254B2C" w:rsidP="003E0217">
      <w:pPr>
        <w:pStyle w:val="ad"/>
        <w:numPr>
          <w:ilvl w:val="0"/>
          <w:numId w:val="44"/>
        </w:numPr>
        <w:rPr>
          <w:sz w:val="24"/>
          <w:szCs w:val="24"/>
        </w:rPr>
      </w:pPr>
      <w:r w:rsidRPr="003E0217">
        <w:rPr>
          <w:rFonts w:hint="cs"/>
          <w:sz w:val="24"/>
          <w:szCs w:val="24"/>
          <w:rtl/>
        </w:rPr>
        <w:t xml:space="preserve">אהרן ברק </w:t>
      </w:r>
      <w:r w:rsidRPr="003E0217">
        <w:rPr>
          <w:rFonts w:hint="cs"/>
          <w:b/>
          <w:bCs/>
          <w:sz w:val="24"/>
          <w:szCs w:val="24"/>
          <w:rtl/>
        </w:rPr>
        <w:t>שופט בחברה דמוקרטית</w:t>
      </w:r>
      <w:r w:rsidRPr="003E0217">
        <w:rPr>
          <w:rFonts w:hint="cs"/>
          <w:sz w:val="24"/>
          <w:szCs w:val="24"/>
          <w:rtl/>
        </w:rPr>
        <w:t xml:space="preserve"> (2004).</w:t>
      </w:r>
    </w:p>
    <w:p w:rsidR="00254B2C" w:rsidRPr="003E0217" w:rsidRDefault="00254B2C" w:rsidP="003E0217">
      <w:pPr>
        <w:pStyle w:val="ad"/>
        <w:numPr>
          <w:ilvl w:val="0"/>
          <w:numId w:val="44"/>
        </w:numPr>
        <w:rPr>
          <w:sz w:val="24"/>
          <w:szCs w:val="24"/>
        </w:rPr>
      </w:pPr>
      <w:r w:rsidRPr="003E0217">
        <w:rPr>
          <w:rFonts w:hint="cs"/>
          <w:sz w:val="24"/>
          <w:szCs w:val="24"/>
          <w:rtl/>
        </w:rPr>
        <w:t xml:space="preserve">אבייתר בן ארצי "הריבון במשרתת </w:t>
      </w:r>
      <w:r w:rsidRPr="003E0217">
        <w:rPr>
          <w:sz w:val="24"/>
          <w:szCs w:val="24"/>
          <w:rtl/>
        </w:rPr>
        <w:t>–</w:t>
      </w:r>
      <w:r w:rsidRPr="003E0217">
        <w:rPr>
          <w:rFonts w:hint="cs"/>
          <w:sz w:val="24"/>
          <w:szCs w:val="24"/>
          <w:rtl/>
        </w:rPr>
        <w:t xml:space="preserve"> על אחריותם הציבורית של תאגידי אינטרנט רב-לאומיים" (טרם פורסם).</w:t>
      </w:r>
    </w:p>
    <w:p w:rsidR="00254B2C" w:rsidRPr="003E0217" w:rsidRDefault="00254B2C" w:rsidP="003E0217">
      <w:pPr>
        <w:pStyle w:val="ad"/>
        <w:numPr>
          <w:ilvl w:val="0"/>
          <w:numId w:val="44"/>
        </w:numPr>
        <w:rPr>
          <w:sz w:val="24"/>
          <w:szCs w:val="24"/>
        </w:rPr>
      </w:pPr>
      <w:r w:rsidRPr="003E0217">
        <w:rPr>
          <w:rFonts w:hint="cs"/>
          <w:sz w:val="24"/>
          <w:szCs w:val="24"/>
          <w:rtl/>
        </w:rPr>
        <w:t xml:space="preserve">ג'ון סטיוארט מיל </w:t>
      </w:r>
      <w:r w:rsidRPr="003E0217">
        <w:rPr>
          <w:rFonts w:hint="cs"/>
          <w:b/>
          <w:bCs/>
          <w:sz w:val="24"/>
          <w:szCs w:val="24"/>
          <w:rtl/>
        </w:rPr>
        <w:t>על החירות</w:t>
      </w:r>
      <w:r w:rsidRPr="003E0217">
        <w:rPr>
          <w:rFonts w:hint="cs"/>
          <w:sz w:val="24"/>
          <w:szCs w:val="24"/>
          <w:rtl/>
        </w:rPr>
        <w:t xml:space="preserve"> (הוצאת שלם, אהרן אמיר מתרגם, 2006).</w:t>
      </w:r>
    </w:p>
    <w:p w:rsidR="00254B2C" w:rsidRPr="003E0217" w:rsidRDefault="00254B2C" w:rsidP="003E0217">
      <w:pPr>
        <w:pStyle w:val="afa"/>
        <w:numPr>
          <w:ilvl w:val="0"/>
          <w:numId w:val="44"/>
        </w:numPr>
        <w:rPr>
          <w:sz w:val="24"/>
          <w:szCs w:val="24"/>
        </w:rPr>
      </w:pPr>
      <w:r w:rsidRPr="003E0217">
        <w:rPr>
          <w:rFonts w:hint="cs"/>
          <w:sz w:val="24"/>
          <w:szCs w:val="24"/>
          <w:rtl/>
        </w:rPr>
        <w:lastRenderedPageBreak/>
        <w:t xml:space="preserve">אהרן ברק </w:t>
      </w:r>
      <w:r w:rsidRPr="003E0217">
        <w:rPr>
          <w:rFonts w:hint="cs"/>
          <w:b/>
          <w:bCs/>
          <w:sz w:val="24"/>
          <w:szCs w:val="24"/>
          <w:rtl/>
        </w:rPr>
        <w:t xml:space="preserve">כבוד האדם </w:t>
      </w:r>
      <w:r w:rsidRPr="003E0217">
        <w:rPr>
          <w:b/>
          <w:bCs/>
          <w:sz w:val="24"/>
          <w:szCs w:val="24"/>
          <w:rtl/>
        </w:rPr>
        <w:t>–</w:t>
      </w:r>
      <w:r w:rsidRPr="003E0217">
        <w:rPr>
          <w:rFonts w:hint="cs"/>
          <w:b/>
          <w:bCs/>
          <w:sz w:val="24"/>
          <w:szCs w:val="24"/>
          <w:rtl/>
        </w:rPr>
        <w:t xml:space="preserve"> הזכות החוקתית ובנותיה</w:t>
      </w:r>
      <w:r w:rsidRPr="003E0217">
        <w:rPr>
          <w:rFonts w:hint="cs"/>
          <w:sz w:val="24"/>
          <w:szCs w:val="24"/>
          <w:rtl/>
        </w:rPr>
        <w:t xml:space="preserve"> (2014). </w:t>
      </w:r>
    </w:p>
    <w:p w:rsidR="00254B2C" w:rsidRPr="003E0217" w:rsidRDefault="00254B2C" w:rsidP="003E0217">
      <w:pPr>
        <w:pStyle w:val="ad"/>
        <w:numPr>
          <w:ilvl w:val="0"/>
          <w:numId w:val="44"/>
        </w:numPr>
        <w:rPr>
          <w:sz w:val="24"/>
          <w:szCs w:val="24"/>
        </w:rPr>
      </w:pPr>
      <w:r w:rsidRPr="003E0217">
        <w:rPr>
          <w:rFonts w:hint="cs"/>
          <w:sz w:val="24"/>
          <w:szCs w:val="24"/>
          <w:rtl/>
        </w:rPr>
        <w:t xml:space="preserve">ברק מדינה </w:t>
      </w:r>
      <w:r w:rsidRPr="003E0217">
        <w:rPr>
          <w:rFonts w:hint="cs"/>
          <w:b/>
          <w:bCs/>
          <w:sz w:val="24"/>
          <w:szCs w:val="24"/>
          <w:rtl/>
        </w:rPr>
        <w:t xml:space="preserve">דיני זכויות האדם בישראל </w:t>
      </w:r>
      <w:r w:rsidRPr="003E0217">
        <w:rPr>
          <w:rFonts w:hint="cs"/>
          <w:sz w:val="24"/>
          <w:szCs w:val="24"/>
          <w:rtl/>
        </w:rPr>
        <w:t>(2016).</w:t>
      </w:r>
    </w:p>
    <w:p w:rsidR="00254B2C" w:rsidRPr="003E0217" w:rsidRDefault="00254B2C" w:rsidP="003E0217">
      <w:pPr>
        <w:pStyle w:val="ad"/>
        <w:numPr>
          <w:ilvl w:val="0"/>
          <w:numId w:val="44"/>
        </w:numPr>
        <w:rPr>
          <w:sz w:val="24"/>
          <w:szCs w:val="24"/>
        </w:rPr>
      </w:pPr>
      <w:r w:rsidRPr="003E0217">
        <w:rPr>
          <w:rFonts w:hint="cs"/>
          <w:sz w:val="24"/>
          <w:szCs w:val="24"/>
          <w:rtl/>
        </w:rPr>
        <w:t xml:space="preserve">ראם שגב </w:t>
      </w:r>
      <w:r w:rsidRPr="003E0217">
        <w:rPr>
          <w:rFonts w:hint="cs"/>
          <w:b/>
          <w:bCs/>
          <w:sz w:val="24"/>
          <w:szCs w:val="24"/>
          <w:rtl/>
        </w:rPr>
        <w:t xml:space="preserve">חופש הביטוי </w:t>
      </w:r>
      <w:r w:rsidRPr="003E0217">
        <w:rPr>
          <w:b/>
          <w:bCs/>
          <w:sz w:val="24"/>
          <w:szCs w:val="24"/>
          <w:rtl/>
        </w:rPr>
        <w:t>–</w:t>
      </w:r>
      <w:r w:rsidRPr="003E0217">
        <w:rPr>
          <w:rFonts w:hint="cs"/>
          <w:b/>
          <w:bCs/>
          <w:sz w:val="24"/>
          <w:szCs w:val="24"/>
          <w:rtl/>
        </w:rPr>
        <w:t xml:space="preserve"> הצדקות וסייגים</w:t>
      </w:r>
      <w:r w:rsidRPr="003E0217">
        <w:rPr>
          <w:rFonts w:hint="cs"/>
          <w:sz w:val="24"/>
          <w:szCs w:val="24"/>
          <w:rtl/>
        </w:rPr>
        <w:t xml:space="preserve"> (2008).</w:t>
      </w:r>
    </w:p>
    <w:p w:rsidR="004D5812" w:rsidRPr="003E0217" w:rsidRDefault="004D5812" w:rsidP="003E0217">
      <w:pPr>
        <w:pStyle w:val="ad"/>
        <w:numPr>
          <w:ilvl w:val="0"/>
          <w:numId w:val="44"/>
        </w:numPr>
        <w:rPr>
          <w:sz w:val="24"/>
          <w:szCs w:val="24"/>
        </w:rPr>
      </w:pPr>
      <w:r w:rsidRPr="003E0217">
        <w:rPr>
          <w:rFonts w:hint="cs"/>
          <w:sz w:val="24"/>
          <w:szCs w:val="24"/>
          <w:rtl/>
        </w:rPr>
        <w:t>רן הופמן "חופש הביטוי בפייסבוק: כיצד הרשת החברתית פייסבוק מגבילה את חופש הביטוי של משתמשיה, ומהם הכלים המשפטיים להתמודדות עם פגיעה זו?" (לא פורסם).</w:t>
      </w:r>
    </w:p>
    <w:p w:rsidR="00254B2C" w:rsidRPr="003E0217" w:rsidRDefault="004D5812" w:rsidP="003E0217">
      <w:pPr>
        <w:pStyle w:val="ad"/>
        <w:numPr>
          <w:ilvl w:val="0"/>
          <w:numId w:val="44"/>
        </w:numPr>
        <w:rPr>
          <w:sz w:val="24"/>
          <w:szCs w:val="24"/>
        </w:rPr>
      </w:pPr>
      <w:r w:rsidRPr="003E0217">
        <w:rPr>
          <w:rFonts w:hint="cs"/>
          <w:sz w:val="24"/>
          <w:szCs w:val="24"/>
          <w:rtl/>
        </w:rPr>
        <w:t xml:space="preserve">אהרן ברק </w:t>
      </w:r>
      <w:r w:rsidRPr="003E0217">
        <w:rPr>
          <w:rFonts w:hint="cs"/>
          <w:b/>
          <w:bCs/>
          <w:sz w:val="24"/>
          <w:szCs w:val="24"/>
          <w:rtl/>
        </w:rPr>
        <w:t xml:space="preserve">פרשנות במשפט </w:t>
      </w:r>
      <w:r w:rsidRPr="003E0217">
        <w:rPr>
          <w:b/>
          <w:bCs/>
          <w:sz w:val="24"/>
          <w:szCs w:val="24"/>
          <w:rtl/>
        </w:rPr>
        <w:t>–</w:t>
      </w:r>
      <w:r w:rsidRPr="003E0217">
        <w:rPr>
          <w:rFonts w:hint="cs"/>
          <w:b/>
          <w:bCs/>
          <w:sz w:val="24"/>
          <w:szCs w:val="24"/>
          <w:rtl/>
        </w:rPr>
        <w:t xml:space="preserve"> פרשנות חוקתית</w:t>
      </w:r>
      <w:r w:rsidRPr="003E0217">
        <w:rPr>
          <w:rFonts w:hint="cs"/>
          <w:sz w:val="24"/>
          <w:szCs w:val="24"/>
          <w:rtl/>
        </w:rPr>
        <w:t xml:space="preserve"> (1994).</w:t>
      </w:r>
    </w:p>
    <w:p w:rsidR="00AA2888" w:rsidRPr="003E0217" w:rsidRDefault="00AA2888" w:rsidP="003E0217">
      <w:pPr>
        <w:pStyle w:val="ad"/>
        <w:numPr>
          <w:ilvl w:val="0"/>
          <w:numId w:val="44"/>
        </w:numPr>
        <w:rPr>
          <w:sz w:val="24"/>
          <w:szCs w:val="24"/>
        </w:rPr>
      </w:pPr>
      <w:r w:rsidRPr="003E0217">
        <w:rPr>
          <w:rFonts w:hint="cs"/>
          <w:sz w:val="24"/>
          <w:szCs w:val="24"/>
          <w:rtl/>
        </w:rPr>
        <w:t>שרון ידין "</w:t>
      </w:r>
      <w:r w:rsidRPr="003E0217">
        <w:rPr>
          <w:sz w:val="24"/>
          <w:szCs w:val="24"/>
          <w:rtl/>
        </w:rPr>
        <w:t xml:space="preserve">רגולציה </w:t>
      </w:r>
      <w:r w:rsidRPr="003E0217">
        <w:rPr>
          <w:rFonts w:hint="cs"/>
          <w:sz w:val="24"/>
          <w:szCs w:val="24"/>
          <w:rtl/>
        </w:rPr>
        <w:t xml:space="preserve">של </w:t>
      </w:r>
      <w:r w:rsidRPr="003E0217">
        <w:rPr>
          <w:sz w:val="24"/>
          <w:szCs w:val="24"/>
          <w:rtl/>
        </w:rPr>
        <w:t>טלוויזיה מסחרית: מודל האכיפה של הרשות השנייה כלפי ערוץ עשר</w:t>
      </w:r>
      <w:r w:rsidRPr="003E0217">
        <w:rPr>
          <w:rFonts w:hint="cs"/>
          <w:sz w:val="24"/>
          <w:szCs w:val="24"/>
          <w:rtl/>
        </w:rPr>
        <w:t xml:space="preserve">" </w:t>
      </w:r>
      <w:r w:rsidRPr="003E0217">
        <w:rPr>
          <w:rFonts w:hint="cs"/>
          <w:b/>
          <w:bCs/>
          <w:sz w:val="24"/>
          <w:szCs w:val="24"/>
          <w:rtl/>
        </w:rPr>
        <w:t>רגולציה בישראל</w:t>
      </w:r>
      <w:r w:rsidRPr="003E0217">
        <w:rPr>
          <w:rFonts w:hint="cs"/>
          <w:sz w:val="24"/>
          <w:szCs w:val="24"/>
          <w:rtl/>
        </w:rPr>
        <w:t xml:space="preserve"> (יצחק גלנור, אייל טבת ונעמיקה ציון עורכים, טרם פורסם), זמין ב: </w:t>
      </w:r>
      <w:r w:rsidRPr="003E0217">
        <w:rPr>
          <w:sz w:val="24"/>
          <w:szCs w:val="24"/>
        </w:rPr>
        <w:t>https://papers.ssrn.com/sol3/papers.cfm?abstract_id=2392753</w:t>
      </w:r>
      <w:r w:rsidRPr="003E0217">
        <w:rPr>
          <w:rFonts w:hint="cs"/>
          <w:sz w:val="24"/>
          <w:szCs w:val="24"/>
          <w:rtl/>
        </w:rPr>
        <w:t>.</w:t>
      </w:r>
    </w:p>
    <w:p w:rsidR="00AA2888" w:rsidRPr="003E0217" w:rsidRDefault="00AA2888" w:rsidP="003E0217">
      <w:pPr>
        <w:pStyle w:val="ad"/>
        <w:numPr>
          <w:ilvl w:val="0"/>
          <w:numId w:val="44"/>
        </w:numPr>
        <w:rPr>
          <w:sz w:val="24"/>
          <w:szCs w:val="24"/>
        </w:rPr>
      </w:pPr>
      <w:r w:rsidRPr="003E0217">
        <w:rPr>
          <w:rFonts w:hint="cs"/>
          <w:sz w:val="24"/>
          <w:szCs w:val="24"/>
          <w:rtl/>
        </w:rPr>
        <w:t>טל ז'רסקי ומיכל לביא "</w:t>
      </w:r>
      <w:r w:rsidRPr="003E0217">
        <w:rPr>
          <w:sz w:val="24"/>
          <w:szCs w:val="24"/>
          <w:rtl/>
        </w:rPr>
        <w:t>שומרי</w:t>
      </w:r>
      <w:r w:rsidRPr="003E0217">
        <w:rPr>
          <w:rFonts w:hint="cs"/>
          <w:sz w:val="24"/>
          <w:szCs w:val="24"/>
          <w:rtl/>
        </w:rPr>
        <w:t xml:space="preserve">ם </w:t>
      </w:r>
      <w:r w:rsidRPr="003E0217">
        <w:rPr>
          <w:sz w:val="24"/>
          <w:szCs w:val="24"/>
          <w:rtl/>
        </w:rPr>
        <w:t>על קשר: הצעה למודל חדש לאחריות מתווכי</w:t>
      </w:r>
      <w:r w:rsidRPr="003E0217">
        <w:rPr>
          <w:rFonts w:hint="cs"/>
          <w:sz w:val="24"/>
          <w:szCs w:val="24"/>
          <w:rtl/>
        </w:rPr>
        <w:t>ם מ</w:t>
      </w:r>
      <w:r w:rsidRPr="003E0217">
        <w:rPr>
          <w:sz w:val="24"/>
          <w:szCs w:val="24"/>
          <w:rtl/>
        </w:rPr>
        <w:t>קווני</w:t>
      </w:r>
      <w:r w:rsidRPr="003E0217">
        <w:rPr>
          <w:rFonts w:hint="cs"/>
          <w:sz w:val="24"/>
          <w:szCs w:val="24"/>
          <w:rtl/>
        </w:rPr>
        <w:t xml:space="preserve">ם" </w:t>
      </w:r>
      <w:r w:rsidRPr="003E0217">
        <w:rPr>
          <w:rFonts w:hint="cs"/>
          <w:b/>
          <w:bCs/>
          <w:sz w:val="24"/>
          <w:szCs w:val="24"/>
          <w:rtl/>
        </w:rPr>
        <w:t>משפטים</w:t>
      </w:r>
      <w:r w:rsidRPr="003E0217">
        <w:rPr>
          <w:rFonts w:hint="cs"/>
          <w:sz w:val="24"/>
          <w:szCs w:val="24"/>
          <w:rtl/>
        </w:rPr>
        <w:t xml:space="preserve"> מג 631, 639-637 (2013).</w:t>
      </w:r>
    </w:p>
    <w:p w:rsidR="00AA2888" w:rsidRPr="003E0217" w:rsidRDefault="00AA2888" w:rsidP="003E0217">
      <w:pPr>
        <w:pStyle w:val="ad"/>
        <w:numPr>
          <w:ilvl w:val="0"/>
          <w:numId w:val="44"/>
        </w:numPr>
        <w:rPr>
          <w:sz w:val="24"/>
          <w:szCs w:val="24"/>
        </w:rPr>
      </w:pPr>
      <w:r w:rsidRPr="003E0217">
        <w:rPr>
          <w:rFonts w:hint="cs"/>
          <w:sz w:val="24"/>
          <w:szCs w:val="24"/>
          <w:rtl/>
        </w:rPr>
        <w:t xml:space="preserve">משה נגבי "על הצנזורה הפרטית בתקשורת המסחרית: על "דיני התקשורת המסחרית" מאת יובל קרניאל" </w:t>
      </w:r>
      <w:r w:rsidRPr="003E0217">
        <w:rPr>
          <w:rFonts w:hint="cs"/>
          <w:b/>
          <w:bCs/>
          <w:sz w:val="24"/>
          <w:szCs w:val="24"/>
          <w:rtl/>
        </w:rPr>
        <w:t xml:space="preserve">המשפט </w:t>
      </w:r>
      <w:r w:rsidRPr="003E0217">
        <w:rPr>
          <w:rFonts w:hint="cs"/>
          <w:sz w:val="24"/>
          <w:szCs w:val="24"/>
          <w:rtl/>
        </w:rPr>
        <w:t>י 521 (התשס"ה).</w:t>
      </w:r>
    </w:p>
    <w:p w:rsidR="003E0217" w:rsidRPr="003E0217" w:rsidRDefault="003E0217" w:rsidP="003E0217">
      <w:pPr>
        <w:pStyle w:val="ad"/>
        <w:numPr>
          <w:ilvl w:val="0"/>
          <w:numId w:val="44"/>
        </w:numPr>
        <w:rPr>
          <w:sz w:val="24"/>
          <w:szCs w:val="24"/>
        </w:rPr>
      </w:pPr>
      <w:r w:rsidRPr="003E0217">
        <w:rPr>
          <w:rFonts w:hint="cs"/>
          <w:sz w:val="24"/>
          <w:szCs w:val="24"/>
          <w:rtl/>
        </w:rPr>
        <w:t xml:space="preserve">אהרן ברק "על משפט, שיפוט ואמת" </w:t>
      </w:r>
      <w:r w:rsidRPr="003E0217">
        <w:rPr>
          <w:rFonts w:hint="cs"/>
          <w:b/>
          <w:bCs/>
          <w:sz w:val="24"/>
          <w:szCs w:val="24"/>
          <w:rtl/>
        </w:rPr>
        <w:t>משפטים</w:t>
      </w:r>
      <w:r w:rsidRPr="003E0217">
        <w:rPr>
          <w:rFonts w:hint="cs"/>
          <w:sz w:val="24"/>
          <w:szCs w:val="24"/>
          <w:rtl/>
        </w:rPr>
        <w:t xml:space="preserve"> כז 11 (התשנ"ו).</w:t>
      </w:r>
    </w:p>
    <w:p w:rsidR="003E0217" w:rsidRPr="003E0217" w:rsidRDefault="003E0217" w:rsidP="003E0217">
      <w:pPr>
        <w:pStyle w:val="ad"/>
        <w:ind w:left="360"/>
        <w:rPr>
          <w:sz w:val="24"/>
          <w:szCs w:val="24"/>
        </w:rPr>
      </w:pPr>
    </w:p>
    <w:p w:rsidR="00254B2C" w:rsidRPr="003E0217" w:rsidRDefault="00254B2C" w:rsidP="003E0217">
      <w:pPr>
        <w:pStyle w:val="afa"/>
        <w:rPr>
          <w:sz w:val="24"/>
          <w:szCs w:val="24"/>
          <w:rtl/>
        </w:rPr>
      </w:pPr>
    </w:p>
    <w:p w:rsidR="00254B2C" w:rsidRPr="003E0217" w:rsidRDefault="00254B2C" w:rsidP="003E0217">
      <w:pPr>
        <w:pStyle w:val="afa"/>
        <w:rPr>
          <w:sz w:val="24"/>
          <w:szCs w:val="24"/>
          <w:rtl/>
        </w:rPr>
      </w:pPr>
    </w:p>
    <w:p w:rsidR="00254B2C" w:rsidRPr="003E0217" w:rsidRDefault="00254B2C" w:rsidP="003E0217">
      <w:pPr>
        <w:pStyle w:val="afa"/>
        <w:rPr>
          <w:sz w:val="24"/>
          <w:szCs w:val="24"/>
          <w:rtl/>
        </w:rPr>
      </w:pPr>
      <w:r w:rsidRPr="003E0217">
        <w:rPr>
          <w:rFonts w:hint="cs"/>
          <w:b/>
          <w:bCs/>
          <w:sz w:val="24"/>
          <w:szCs w:val="24"/>
          <w:rtl/>
        </w:rPr>
        <w:t>שונות</w:t>
      </w:r>
      <w:r w:rsidRPr="003E0217">
        <w:rPr>
          <w:rFonts w:hint="cs"/>
          <w:sz w:val="24"/>
          <w:szCs w:val="24"/>
          <w:rtl/>
        </w:rPr>
        <w:t>:</w:t>
      </w:r>
    </w:p>
    <w:p w:rsidR="00AA2888" w:rsidRPr="003E0217" w:rsidRDefault="00AA2888" w:rsidP="003E0217">
      <w:pPr>
        <w:pStyle w:val="afa"/>
        <w:rPr>
          <w:sz w:val="24"/>
          <w:szCs w:val="24"/>
          <w:rtl/>
        </w:rPr>
      </w:pPr>
    </w:p>
    <w:p w:rsidR="00AA2888" w:rsidRPr="003E0217" w:rsidRDefault="00AA2888" w:rsidP="003E0217">
      <w:pPr>
        <w:pStyle w:val="afa"/>
        <w:numPr>
          <w:ilvl w:val="0"/>
          <w:numId w:val="44"/>
        </w:numPr>
        <w:rPr>
          <w:sz w:val="24"/>
          <w:szCs w:val="24"/>
        </w:rPr>
      </w:pPr>
      <w:r w:rsidRPr="003E0217">
        <w:rPr>
          <w:sz w:val="24"/>
          <w:szCs w:val="24"/>
          <w:rtl/>
        </w:rPr>
        <w:t xml:space="preserve">פרוטוקול ישיבה מס' </w:t>
      </w:r>
      <w:r w:rsidRPr="003E0217">
        <w:rPr>
          <w:rFonts w:hint="cs"/>
          <w:sz w:val="24"/>
          <w:szCs w:val="24"/>
          <w:rtl/>
        </w:rPr>
        <w:t>7</w:t>
      </w:r>
      <w:r w:rsidRPr="003E0217">
        <w:rPr>
          <w:sz w:val="24"/>
          <w:szCs w:val="24"/>
          <w:rtl/>
        </w:rPr>
        <w:t xml:space="preserve"> של ועדת </w:t>
      </w:r>
      <w:r w:rsidRPr="003E0217">
        <w:rPr>
          <w:rFonts w:hint="cs"/>
          <w:sz w:val="24"/>
          <w:szCs w:val="24"/>
          <w:rtl/>
        </w:rPr>
        <w:t>משנה של ועדת המדע והטכנולוגיה לנושא אינטרנט וטכנולוגיית מידע</w:t>
      </w:r>
      <w:r w:rsidRPr="003E0217">
        <w:rPr>
          <w:sz w:val="24"/>
          <w:szCs w:val="24"/>
          <w:rtl/>
        </w:rPr>
        <w:t>, הכנסת ה-</w:t>
      </w:r>
      <w:r w:rsidRPr="003E0217">
        <w:rPr>
          <w:rFonts w:hint="cs"/>
          <w:sz w:val="24"/>
          <w:szCs w:val="24"/>
          <w:rtl/>
        </w:rPr>
        <w:t>17</w:t>
      </w:r>
      <w:r w:rsidRPr="003E0217">
        <w:rPr>
          <w:sz w:val="24"/>
          <w:szCs w:val="24"/>
          <w:rtl/>
        </w:rPr>
        <w:t>,</w:t>
      </w:r>
      <w:r w:rsidRPr="003E0217">
        <w:rPr>
          <w:rFonts w:hint="cs"/>
          <w:sz w:val="24"/>
          <w:szCs w:val="24"/>
          <w:rtl/>
        </w:rPr>
        <w:t xml:space="preserve"> 114-112 (13.7.2008).</w:t>
      </w:r>
    </w:p>
    <w:p w:rsidR="00AA2888" w:rsidRPr="003E0217" w:rsidRDefault="00AA2888" w:rsidP="003E0217">
      <w:pPr>
        <w:pStyle w:val="afa"/>
        <w:numPr>
          <w:ilvl w:val="0"/>
          <w:numId w:val="44"/>
        </w:numPr>
        <w:rPr>
          <w:sz w:val="24"/>
          <w:szCs w:val="24"/>
        </w:rPr>
      </w:pPr>
      <w:r w:rsidRPr="003E0217">
        <w:rPr>
          <w:rFonts w:hint="cs"/>
          <w:sz w:val="24"/>
          <w:szCs w:val="24"/>
          <w:rtl/>
        </w:rPr>
        <w:t>פרוטוקול ישיבה מס' 143 של ועדת המדע והטכנולוגיה, הכנסת ה-18, 2-3 (3.7.2012).</w:t>
      </w:r>
    </w:p>
    <w:p w:rsidR="00AA2888" w:rsidRPr="003E0217" w:rsidRDefault="00AA2888" w:rsidP="003E0217">
      <w:pPr>
        <w:pStyle w:val="afa"/>
        <w:numPr>
          <w:ilvl w:val="0"/>
          <w:numId w:val="44"/>
        </w:numPr>
        <w:rPr>
          <w:sz w:val="24"/>
          <w:szCs w:val="24"/>
        </w:rPr>
      </w:pPr>
      <w:r w:rsidRPr="003E0217">
        <w:rPr>
          <w:rFonts w:hint="cs"/>
          <w:sz w:val="24"/>
          <w:szCs w:val="24"/>
          <w:rtl/>
        </w:rPr>
        <w:t xml:space="preserve">רינה מצליח "השר ארדן: חלק מדם הנרצחים על ידיה של פייסבוק" </w:t>
      </w:r>
      <w:r w:rsidRPr="003E0217">
        <w:rPr>
          <w:b/>
          <w:bCs/>
          <w:sz w:val="24"/>
          <w:szCs w:val="24"/>
        </w:rPr>
        <w:t>Mako</w:t>
      </w:r>
      <w:r w:rsidRPr="003E0217">
        <w:rPr>
          <w:rFonts w:hint="cs"/>
          <w:b/>
          <w:bCs/>
          <w:sz w:val="24"/>
          <w:szCs w:val="24"/>
          <w:rtl/>
        </w:rPr>
        <w:t xml:space="preserve"> </w:t>
      </w:r>
      <w:r w:rsidRPr="003E0217">
        <w:rPr>
          <w:rFonts w:hint="cs"/>
          <w:sz w:val="24"/>
          <w:szCs w:val="24"/>
          <w:rtl/>
        </w:rPr>
        <w:t>(2.7.2016), זמין ב-</w:t>
      </w:r>
      <w:r w:rsidRPr="003E0217">
        <w:rPr>
          <w:sz w:val="24"/>
          <w:szCs w:val="24"/>
        </w:rPr>
        <w:t xml:space="preserve"> http://www.mako.co.il/news-military/politics-q3_2016/Article-ca39463bb7ca551004.htm</w:t>
      </w:r>
      <w:r w:rsidRPr="003E0217">
        <w:rPr>
          <w:rFonts w:hint="cs"/>
          <w:sz w:val="24"/>
          <w:szCs w:val="24"/>
          <w:rtl/>
        </w:rPr>
        <w:t>.</w:t>
      </w:r>
    </w:p>
    <w:p w:rsidR="00AA2888" w:rsidRPr="003E0217" w:rsidRDefault="00AA2888" w:rsidP="003E0217">
      <w:pPr>
        <w:pStyle w:val="afa"/>
        <w:ind w:left="360"/>
        <w:rPr>
          <w:sz w:val="24"/>
          <w:szCs w:val="24"/>
          <w:rtl/>
        </w:rPr>
      </w:pPr>
    </w:p>
    <w:p w:rsidR="00254B2C" w:rsidRPr="003E0217" w:rsidRDefault="00254B2C" w:rsidP="003E0217">
      <w:pPr>
        <w:pStyle w:val="afa"/>
        <w:rPr>
          <w:sz w:val="24"/>
          <w:szCs w:val="24"/>
          <w:rtl/>
        </w:rPr>
      </w:pPr>
    </w:p>
    <w:p w:rsidR="00254B2C" w:rsidRPr="003E0217" w:rsidRDefault="00254B2C" w:rsidP="003E0217">
      <w:pPr>
        <w:pStyle w:val="afa"/>
        <w:rPr>
          <w:sz w:val="24"/>
          <w:szCs w:val="24"/>
          <w:u w:val="single"/>
          <w:rtl/>
        </w:rPr>
      </w:pPr>
      <w:r w:rsidRPr="003E0217">
        <w:rPr>
          <w:rFonts w:hint="cs"/>
          <w:sz w:val="24"/>
          <w:szCs w:val="24"/>
          <w:u w:val="single"/>
          <w:rtl/>
        </w:rPr>
        <w:t>מקורות לועזיים</w:t>
      </w:r>
    </w:p>
    <w:p w:rsidR="004D5812" w:rsidRPr="003E0217" w:rsidRDefault="004D5812" w:rsidP="003E0217">
      <w:pPr>
        <w:pStyle w:val="afa"/>
        <w:rPr>
          <w:sz w:val="24"/>
          <w:szCs w:val="24"/>
          <w:rtl/>
        </w:rPr>
      </w:pPr>
      <w:r w:rsidRPr="003E0217">
        <w:rPr>
          <w:rFonts w:hint="cs"/>
          <w:b/>
          <w:bCs/>
          <w:sz w:val="24"/>
          <w:szCs w:val="24"/>
          <w:rtl/>
        </w:rPr>
        <w:t>חקיקה</w:t>
      </w:r>
      <w:r w:rsidRPr="003E0217">
        <w:rPr>
          <w:rFonts w:hint="cs"/>
          <w:sz w:val="24"/>
          <w:szCs w:val="24"/>
          <w:rtl/>
        </w:rPr>
        <w:t>:</w:t>
      </w:r>
    </w:p>
    <w:p w:rsidR="004D5812" w:rsidRPr="003E0217" w:rsidRDefault="004D5812" w:rsidP="003E0217">
      <w:pPr>
        <w:pStyle w:val="afa"/>
        <w:rPr>
          <w:sz w:val="24"/>
          <w:szCs w:val="24"/>
          <w:rtl/>
        </w:rPr>
      </w:pPr>
    </w:p>
    <w:p w:rsidR="004D5812" w:rsidRPr="003E0217" w:rsidRDefault="004D5812" w:rsidP="003E0217">
      <w:pPr>
        <w:pStyle w:val="ad"/>
        <w:numPr>
          <w:ilvl w:val="0"/>
          <w:numId w:val="44"/>
        </w:numPr>
        <w:rPr>
          <w:sz w:val="24"/>
          <w:szCs w:val="24"/>
          <w:rtl/>
        </w:rPr>
      </w:pPr>
      <w:r w:rsidRPr="003E0217">
        <w:rPr>
          <w:sz w:val="24"/>
          <w:szCs w:val="24"/>
        </w:rPr>
        <w:t>A/HRC/20/L.13</w:t>
      </w:r>
    </w:p>
    <w:p w:rsidR="00254B2C" w:rsidRPr="003E0217" w:rsidRDefault="00254B2C" w:rsidP="003E0217">
      <w:pPr>
        <w:pStyle w:val="afa"/>
        <w:rPr>
          <w:sz w:val="24"/>
          <w:szCs w:val="24"/>
          <w:rtl/>
        </w:rPr>
      </w:pPr>
      <w:r w:rsidRPr="003E0217">
        <w:rPr>
          <w:rFonts w:hint="cs"/>
          <w:b/>
          <w:bCs/>
          <w:sz w:val="24"/>
          <w:szCs w:val="24"/>
          <w:rtl/>
        </w:rPr>
        <w:t>פסיקה</w:t>
      </w:r>
      <w:r w:rsidRPr="003E0217">
        <w:rPr>
          <w:rFonts w:hint="cs"/>
          <w:sz w:val="24"/>
          <w:szCs w:val="24"/>
          <w:rtl/>
        </w:rPr>
        <w:t>:</w:t>
      </w:r>
    </w:p>
    <w:p w:rsidR="00254B2C" w:rsidRPr="003E0217" w:rsidRDefault="00254B2C" w:rsidP="003E0217">
      <w:pPr>
        <w:pStyle w:val="afa"/>
        <w:rPr>
          <w:sz w:val="24"/>
          <w:szCs w:val="24"/>
          <w:rtl/>
        </w:rPr>
      </w:pPr>
    </w:p>
    <w:p w:rsidR="00254B2C" w:rsidRPr="003E0217" w:rsidRDefault="004D5812" w:rsidP="003E0217">
      <w:pPr>
        <w:pStyle w:val="afa"/>
        <w:numPr>
          <w:ilvl w:val="0"/>
          <w:numId w:val="44"/>
        </w:numPr>
        <w:rPr>
          <w:sz w:val="24"/>
          <w:szCs w:val="24"/>
        </w:rPr>
      </w:pPr>
      <w:r w:rsidRPr="003E0217">
        <w:rPr>
          <w:rFonts w:asciiTheme="majorBidi" w:hAnsiTheme="majorBidi" w:cstheme="majorBidi"/>
          <w:sz w:val="24"/>
          <w:szCs w:val="24"/>
        </w:rPr>
        <w:t xml:space="preserve">Abrams V. U.S, 250 U.S. 616 </w:t>
      </w:r>
      <w:r w:rsidR="00254B2C" w:rsidRPr="003E0217">
        <w:rPr>
          <w:rFonts w:asciiTheme="majorBidi" w:hAnsiTheme="majorBidi" w:cstheme="majorBidi"/>
          <w:sz w:val="24"/>
          <w:szCs w:val="24"/>
        </w:rPr>
        <w:t>(1919)</w:t>
      </w:r>
      <w:r w:rsidR="00254B2C" w:rsidRPr="003E0217">
        <w:rPr>
          <w:rFonts w:ascii="David" w:hAnsi="David"/>
          <w:sz w:val="24"/>
          <w:szCs w:val="24"/>
          <w:rtl/>
        </w:rPr>
        <w:t>.</w:t>
      </w:r>
    </w:p>
    <w:p w:rsidR="00254B2C" w:rsidRPr="003E0217" w:rsidRDefault="006D710A" w:rsidP="003E0217">
      <w:pPr>
        <w:pStyle w:val="afa"/>
        <w:numPr>
          <w:ilvl w:val="0"/>
          <w:numId w:val="44"/>
        </w:numPr>
        <w:rPr>
          <w:sz w:val="24"/>
          <w:szCs w:val="24"/>
        </w:rPr>
      </w:pPr>
      <w:r w:rsidRPr="003E0217">
        <w:rPr>
          <w:sz w:val="24"/>
          <w:szCs w:val="24"/>
        </w:rPr>
        <w:t>Lochner v. New York, 198 U.S. 45</w:t>
      </w:r>
      <w:r w:rsidR="004D5812" w:rsidRPr="003E0217">
        <w:rPr>
          <w:sz w:val="24"/>
          <w:szCs w:val="24"/>
        </w:rPr>
        <w:t xml:space="preserve"> </w:t>
      </w:r>
      <w:r w:rsidRPr="003E0217">
        <w:rPr>
          <w:sz w:val="24"/>
          <w:szCs w:val="24"/>
        </w:rPr>
        <w:t>(1905).</w:t>
      </w:r>
    </w:p>
    <w:p w:rsidR="006D710A" w:rsidRPr="003E0217" w:rsidRDefault="006D710A" w:rsidP="003E0217">
      <w:pPr>
        <w:pStyle w:val="afa"/>
        <w:numPr>
          <w:ilvl w:val="0"/>
          <w:numId w:val="44"/>
        </w:numPr>
        <w:rPr>
          <w:sz w:val="24"/>
          <w:szCs w:val="24"/>
        </w:rPr>
      </w:pPr>
      <w:r w:rsidRPr="003E0217">
        <w:rPr>
          <w:sz w:val="24"/>
          <w:szCs w:val="24"/>
        </w:rPr>
        <w:t xml:space="preserve">183 </w:t>
      </w:r>
      <w:r w:rsidR="004D5812" w:rsidRPr="003E0217">
        <w:rPr>
          <w:sz w:val="24"/>
          <w:szCs w:val="24"/>
        </w:rPr>
        <w:t xml:space="preserve">F.2d 201 </w:t>
      </w:r>
      <w:r w:rsidRPr="003E0217">
        <w:rPr>
          <w:sz w:val="24"/>
          <w:szCs w:val="24"/>
        </w:rPr>
        <w:t>(2d Cir. 1950)</w:t>
      </w:r>
      <w:r w:rsidRPr="003E0217">
        <w:rPr>
          <w:rFonts w:hint="cs"/>
          <w:sz w:val="24"/>
          <w:szCs w:val="24"/>
          <w:rtl/>
        </w:rPr>
        <w:t>.</w:t>
      </w:r>
    </w:p>
    <w:p w:rsidR="006D710A" w:rsidRPr="003E0217" w:rsidRDefault="006D710A" w:rsidP="003E0217">
      <w:pPr>
        <w:pStyle w:val="ad"/>
        <w:numPr>
          <w:ilvl w:val="0"/>
          <w:numId w:val="44"/>
        </w:numPr>
        <w:rPr>
          <w:sz w:val="24"/>
          <w:szCs w:val="24"/>
        </w:rPr>
      </w:pPr>
      <w:r w:rsidRPr="003E0217">
        <w:rPr>
          <w:sz w:val="24"/>
          <w:szCs w:val="24"/>
        </w:rPr>
        <w:lastRenderedPageBreak/>
        <w:t>341 U.S. 494 (1951)</w:t>
      </w:r>
      <w:r w:rsidRPr="003E0217">
        <w:rPr>
          <w:sz w:val="24"/>
          <w:szCs w:val="24"/>
          <w:rtl/>
        </w:rPr>
        <w:t>.</w:t>
      </w:r>
    </w:p>
    <w:p w:rsidR="006D710A" w:rsidRPr="003E0217" w:rsidRDefault="006D710A" w:rsidP="003E0217">
      <w:pPr>
        <w:pStyle w:val="afa"/>
        <w:ind w:left="360"/>
        <w:rPr>
          <w:sz w:val="24"/>
          <w:szCs w:val="24"/>
          <w:rtl/>
        </w:rPr>
      </w:pPr>
    </w:p>
    <w:p w:rsidR="00254B2C" w:rsidRPr="003E0217" w:rsidRDefault="00254B2C" w:rsidP="003E0217">
      <w:pPr>
        <w:pStyle w:val="afa"/>
        <w:rPr>
          <w:sz w:val="24"/>
          <w:szCs w:val="24"/>
          <w:rtl/>
        </w:rPr>
      </w:pPr>
    </w:p>
    <w:p w:rsidR="00254B2C" w:rsidRPr="003E0217" w:rsidRDefault="00254B2C" w:rsidP="003E0217">
      <w:pPr>
        <w:pStyle w:val="afa"/>
        <w:rPr>
          <w:sz w:val="24"/>
          <w:szCs w:val="24"/>
          <w:rtl/>
        </w:rPr>
      </w:pPr>
      <w:r w:rsidRPr="003E0217">
        <w:rPr>
          <w:rFonts w:hint="cs"/>
          <w:b/>
          <w:bCs/>
          <w:sz w:val="24"/>
          <w:szCs w:val="24"/>
          <w:rtl/>
        </w:rPr>
        <w:t>ספרות</w:t>
      </w:r>
      <w:r w:rsidRPr="003E0217">
        <w:rPr>
          <w:rFonts w:hint="cs"/>
          <w:sz w:val="24"/>
          <w:szCs w:val="24"/>
          <w:rtl/>
        </w:rPr>
        <w:t>:</w:t>
      </w:r>
    </w:p>
    <w:p w:rsidR="00254B2C" w:rsidRPr="003E0217" w:rsidRDefault="00254B2C" w:rsidP="003E0217">
      <w:pPr>
        <w:pStyle w:val="afa"/>
        <w:rPr>
          <w:sz w:val="24"/>
          <w:szCs w:val="24"/>
          <w:rtl/>
        </w:rPr>
      </w:pPr>
    </w:p>
    <w:p w:rsidR="00254B2C" w:rsidRPr="003E0217" w:rsidRDefault="00254B2C" w:rsidP="003E0217">
      <w:pPr>
        <w:pStyle w:val="afa"/>
        <w:numPr>
          <w:ilvl w:val="0"/>
          <w:numId w:val="44"/>
        </w:numPr>
        <w:rPr>
          <w:sz w:val="24"/>
          <w:szCs w:val="24"/>
        </w:rPr>
      </w:pPr>
      <w:r w:rsidRPr="003E0217">
        <w:rPr>
          <w:sz w:val="24"/>
          <w:szCs w:val="24"/>
        </w:rPr>
        <w:t xml:space="preserve">Note, </w:t>
      </w:r>
      <w:r w:rsidRPr="003E0217">
        <w:rPr>
          <w:i/>
          <w:iCs/>
          <w:sz w:val="24"/>
          <w:szCs w:val="24"/>
        </w:rPr>
        <w:t>Free speech has met social media, with revolutionary results</w:t>
      </w:r>
      <w:r w:rsidRPr="003E0217">
        <w:rPr>
          <w:sz w:val="24"/>
          <w:szCs w:val="24"/>
        </w:rPr>
        <w:t xml:space="preserve">, 3076 </w:t>
      </w:r>
      <w:r w:rsidRPr="003E0217">
        <w:rPr>
          <w:smallCaps/>
          <w:sz w:val="24"/>
          <w:szCs w:val="24"/>
        </w:rPr>
        <w:t>New Scientist</w:t>
      </w:r>
      <w:r w:rsidRPr="003E0217">
        <w:rPr>
          <w:sz w:val="24"/>
          <w:szCs w:val="24"/>
        </w:rPr>
        <w:t xml:space="preserve"> (Jun. 4, 2016).</w:t>
      </w:r>
    </w:p>
    <w:p w:rsidR="00254B2C" w:rsidRPr="003E0217" w:rsidRDefault="00254B2C" w:rsidP="003E0217">
      <w:pPr>
        <w:pStyle w:val="afa"/>
        <w:numPr>
          <w:ilvl w:val="0"/>
          <w:numId w:val="44"/>
        </w:numPr>
        <w:rPr>
          <w:sz w:val="24"/>
          <w:szCs w:val="24"/>
        </w:rPr>
      </w:pPr>
      <w:r w:rsidRPr="003E0217">
        <w:rPr>
          <w:rFonts w:hint="cs"/>
          <w:sz w:val="24"/>
          <w:szCs w:val="24"/>
        </w:rPr>
        <w:t>A</w:t>
      </w:r>
      <w:r w:rsidRPr="003E0217">
        <w:rPr>
          <w:sz w:val="24"/>
          <w:szCs w:val="24"/>
        </w:rPr>
        <w:t xml:space="preserve">lvin I. Goldman &amp; James C. Cox, </w:t>
      </w:r>
      <w:r w:rsidRPr="003E0217">
        <w:rPr>
          <w:i/>
          <w:iCs/>
          <w:sz w:val="24"/>
          <w:szCs w:val="24"/>
        </w:rPr>
        <w:t>Speech, Truth, and the Free Market of Ideas</w:t>
      </w:r>
      <w:r w:rsidRPr="003E0217">
        <w:rPr>
          <w:sz w:val="24"/>
          <w:szCs w:val="24"/>
        </w:rPr>
        <w:t xml:space="preserve">, 2 </w:t>
      </w:r>
      <w:r w:rsidRPr="003E0217">
        <w:rPr>
          <w:smallCaps/>
          <w:sz w:val="24"/>
          <w:szCs w:val="24"/>
        </w:rPr>
        <w:t>Legal Theory</w:t>
      </w:r>
      <w:r w:rsidRPr="003E0217">
        <w:rPr>
          <w:sz w:val="24"/>
          <w:szCs w:val="24"/>
        </w:rPr>
        <w:t xml:space="preserve"> 1 (1996)</w:t>
      </w:r>
    </w:p>
    <w:p w:rsidR="00254B2C" w:rsidRPr="003E0217" w:rsidRDefault="00254B2C" w:rsidP="003E0217">
      <w:pPr>
        <w:pStyle w:val="afa"/>
        <w:numPr>
          <w:ilvl w:val="0"/>
          <w:numId w:val="44"/>
        </w:numPr>
        <w:rPr>
          <w:sz w:val="24"/>
          <w:szCs w:val="24"/>
        </w:rPr>
      </w:pPr>
      <w:r w:rsidRPr="003E0217">
        <w:rPr>
          <w:sz w:val="24"/>
          <w:szCs w:val="24"/>
        </w:rPr>
        <w:t xml:space="preserve">Michael Rushton, </w:t>
      </w:r>
      <w:r w:rsidRPr="003E0217">
        <w:rPr>
          <w:i/>
          <w:iCs/>
          <w:sz w:val="24"/>
          <w:szCs w:val="24"/>
        </w:rPr>
        <w:t>Economic Analysis of Freedom of Expression</w:t>
      </w:r>
      <w:r w:rsidRPr="003E0217">
        <w:rPr>
          <w:sz w:val="24"/>
          <w:szCs w:val="24"/>
        </w:rPr>
        <w:t>,</w:t>
      </w:r>
      <w:r w:rsidRPr="003E0217">
        <w:rPr>
          <w:i/>
          <w:iCs/>
          <w:sz w:val="24"/>
          <w:szCs w:val="24"/>
        </w:rPr>
        <w:t xml:space="preserve"> </w:t>
      </w:r>
      <w:r w:rsidRPr="003E0217">
        <w:rPr>
          <w:smallCaps/>
          <w:sz w:val="24"/>
          <w:szCs w:val="24"/>
        </w:rPr>
        <w:t>21 Ga St. U. L. Rev. 693</w:t>
      </w:r>
      <w:r w:rsidR="004D5812" w:rsidRPr="003E0217">
        <w:rPr>
          <w:smallCaps/>
          <w:sz w:val="24"/>
          <w:szCs w:val="24"/>
        </w:rPr>
        <w:t xml:space="preserve"> </w:t>
      </w:r>
      <w:r w:rsidRPr="003E0217">
        <w:rPr>
          <w:sz w:val="24"/>
          <w:szCs w:val="24"/>
        </w:rPr>
        <w:t>(2005)</w:t>
      </w:r>
    </w:p>
    <w:p w:rsidR="00254B2C" w:rsidRPr="003E0217" w:rsidRDefault="00254B2C" w:rsidP="003E0217">
      <w:pPr>
        <w:pStyle w:val="afa"/>
        <w:numPr>
          <w:ilvl w:val="0"/>
          <w:numId w:val="44"/>
        </w:numPr>
        <w:rPr>
          <w:sz w:val="24"/>
          <w:szCs w:val="24"/>
        </w:rPr>
      </w:pPr>
      <w:r w:rsidRPr="003E0217">
        <w:rPr>
          <w:sz w:val="24"/>
          <w:szCs w:val="24"/>
        </w:rPr>
        <w:t xml:space="preserve">Caroline Haythornthwaite, </w:t>
      </w:r>
      <w:r w:rsidRPr="003E0217">
        <w:rPr>
          <w:i/>
          <w:iCs/>
          <w:sz w:val="24"/>
          <w:szCs w:val="24"/>
        </w:rPr>
        <w:t>Social Network Analysis: An Approach and Technique for the Study of Information Exchange</w:t>
      </w:r>
      <w:r w:rsidRPr="003E0217">
        <w:rPr>
          <w:sz w:val="24"/>
          <w:szCs w:val="24"/>
        </w:rPr>
        <w:t xml:space="preserve">, 18 </w:t>
      </w:r>
      <w:r w:rsidRPr="003E0217">
        <w:rPr>
          <w:smallCaps/>
          <w:sz w:val="24"/>
          <w:szCs w:val="24"/>
        </w:rPr>
        <w:t>Library &amp; Info. Sci. Research 323 (1996)</w:t>
      </w:r>
      <w:r w:rsidRPr="003E0217">
        <w:rPr>
          <w:rFonts w:hint="cs"/>
          <w:sz w:val="24"/>
          <w:szCs w:val="24"/>
          <w:rtl/>
        </w:rPr>
        <w:t>.</w:t>
      </w:r>
    </w:p>
    <w:p w:rsidR="00254B2C" w:rsidRPr="003E0217" w:rsidRDefault="00254B2C" w:rsidP="003E0217">
      <w:pPr>
        <w:pStyle w:val="afa"/>
        <w:numPr>
          <w:ilvl w:val="0"/>
          <w:numId w:val="44"/>
        </w:numPr>
        <w:rPr>
          <w:sz w:val="24"/>
          <w:szCs w:val="24"/>
        </w:rPr>
      </w:pPr>
      <w:r w:rsidRPr="003E0217">
        <w:rPr>
          <w:sz w:val="24"/>
          <w:szCs w:val="24"/>
        </w:rPr>
        <w:t>Stanley Ingber,</w:t>
      </w:r>
      <w:r w:rsidRPr="003E0217">
        <w:rPr>
          <w:i/>
          <w:iCs/>
          <w:sz w:val="24"/>
          <w:szCs w:val="24"/>
        </w:rPr>
        <w:t xml:space="preserve"> The Marketplace of Ideas: A Legitimizing Myth</w:t>
      </w:r>
      <w:r w:rsidRPr="003E0217">
        <w:rPr>
          <w:sz w:val="24"/>
          <w:szCs w:val="24"/>
        </w:rPr>
        <w:t xml:space="preserve">, </w:t>
      </w:r>
      <w:r w:rsidRPr="003E0217">
        <w:rPr>
          <w:smallCaps/>
          <w:sz w:val="24"/>
          <w:szCs w:val="24"/>
        </w:rPr>
        <w:t>1984 Duke L. J. 1 (1984)</w:t>
      </w:r>
      <w:r w:rsidRPr="003E0217">
        <w:rPr>
          <w:rFonts w:hint="cs"/>
          <w:smallCaps/>
          <w:sz w:val="24"/>
          <w:szCs w:val="24"/>
          <w:rtl/>
        </w:rPr>
        <w:t>.</w:t>
      </w:r>
    </w:p>
    <w:p w:rsidR="00254B2C" w:rsidRPr="003E0217" w:rsidRDefault="00254B2C" w:rsidP="003E0217">
      <w:pPr>
        <w:pStyle w:val="afa"/>
        <w:numPr>
          <w:ilvl w:val="0"/>
          <w:numId w:val="44"/>
        </w:numPr>
        <w:rPr>
          <w:sz w:val="24"/>
          <w:szCs w:val="24"/>
        </w:rPr>
      </w:pPr>
      <w:r w:rsidRPr="003E0217">
        <w:rPr>
          <w:sz w:val="24"/>
          <w:szCs w:val="24"/>
        </w:rPr>
        <w:t xml:space="preserve">Tamara R. Piety, </w:t>
      </w:r>
      <w:r w:rsidRPr="003E0217">
        <w:rPr>
          <w:i/>
          <w:iCs/>
          <w:sz w:val="24"/>
          <w:szCs w:val="24"/>
        </w:rPr>
        <w:t>Market Failure in the Marketplace of Ideas Commercial Speech and the Problem that Won’t Go Away</w:t>
      </w:r>
      <w:r w:rsidRPr="003E0217">
        <w:rPr>
          <w:sz w:val="24"/>
          <w:szCs w:val="24"/>
        </w:rPr>
        <w:t xml:space="preserve">, </w:t>
      </w:r>
      <w:r w:rsidRPr="003E0217">
        <w:rPr>
          <w:smallCaps/>
          <w:sz w:val="24"/>
          <w:szCs w:val="24"/>
        </w:rPr>
        <w:t>41 Loy. L.A. L. Rev. 181</w:t>
      </w:r>
      <w:r w:rsidRPr="003E0217">
        <w:rPr>
          <w:sz w:val="24"/>
          <w:szCs w:val="24"/>
        </w:rPr>
        <w:t xml:space="preserve"> (2007)</w:t>
      </w:r>
      <w:r w:rsidRPr="003E0217">
        <w:rPr>
          <w:rFonts w:hint="cs"/>
          <w:sz w:val="24"/>
          <w:szCs w:val="24"/>
          <w:rtl/>
        </w:rPr>
        <w:t>.</w:t>
      </w:r>
    </w:p>
    <w:p w:rsidR="00254B2C" w:rsidRPr="003E0217" w:rsidRDefault="00254B2C" w:rsidP="003E0217">
      <w:pPr>
        <w:pStyle w:val="afa"/>
        <w:numPr>
          <w:ilvl w:val="0"/>
          <w:numId w:val="44"/>
        </w:numPr>
        <w:rPr>
          <w:sz w:val="24"/>
          <w:szCs w:val="24"/>
        </w:rPr>
      </w:pPr>
      <w:r w:rsidRPr="003E0217">
        <w:rPr>
          <w:sz w:val="24"/>
          <w:szCs w:val="24"/>
        </w:rPr>
        <w:t xml:space="preserve">Owen M. Fiss, </w:t>
      </w:r>
      <w:r w:rsidRPr="003E0217">
        <w:rPr>
          <w:i/>
          <w:iCs/>
          <w:sz w:val="24"/>
          <w:szCs w:val="24"/>
        </w:rPr>
        <w:t>Why the State?</w:t>
      </w:r>
      <w:r w:rsidRPr="003E0217">
        <w:rPr>
          <w:sz w:val="24"/>
          <w:szCs w:val="24"/>
        </w:rPr>
        <w:t xml:space="preserve">, 100 </w:t>
      </w:r>
      <w:r w:rsidR="004D5812" w:rsidRPr="003E0217">
        <w:rPr>
          <w:smallCaps/>
          <w:sz w:val="24"/>
          <w:szCs w:val="24"/>
        </w:rPr>
        <w:t xml:space="preserve">Harv. L. Rev. 781 </w:t>
      </w:r>
      <w:r w:rsidRPr="003E0217">
        <w:rPr>
          <w:smallCaps/>
          <w:sz w:val="24"/>
          <w:szCs w:val="24"/>
        </w:rPr>
        <w:t>(1987)</w:t>
      </w:r>
      <w:r w:rsidRPr="003E0217">
        <w:rPr>
          <w:rFonts w:hint="cs"/>
          <w:sz w:val="24"/>
          <w:szCs w:val="24"/>
          <w:rtl/>
        </w:rPr>
        <w:t>.</w:t>
      </w:r>
    </w:p>
    <w:p w:rsidR="00254B2C" w:rsidRPr="003E0217" w:rsidRDefault="006D710A" w:rsidP="003E0217">
      <w:pPr>
        <w:pStyle w:val="afa"/>
        <w:numPr>
          <w:ilvl w:val="0"/>
          <w:numId w:val="44"/>
        </w:numPr>
        <w:rPr>
          <w:sz w:val="24"/>
          <w:szCs w:val="24"/>
        </w:rPr>
      </w:pPr>
      <w:r w:rsidRPr="003E0217">
        <w:rPr>
          <w:rFonts w:hint="cs"/>
          <w:sz w:val="24"/>
          <w:szCs w:val="24"/>
        </w:rPr>
        <w:t>C</w:t>
      </w:r>
      <w:r w:rsidRPr="003E0217">
        <w:rPr>
          <w:sz w:val="24"/>
          <w:szCs w:val="24"/>
        </w:rPr>
        <w:t xml:space="preserve">ass Sunstein, </w:t>
      </w:r>
      <w:r w:rsidRPr="003E0217">
        <w:rPr>
          <w:i/>
          <w:iCs/>
          <w:sz w:val="24"/>
          <w:szCs w:val="24"/>
        </w:rPr>
        <w:t>Free Speech Now</w:t>
      </w:r>
      <w:r w:rsidRPr="003E0217">
        <w:rPr>
          <w:sz w:val="24"/>
          <w:szCs w:val="24"/>
        </w:rPr>
        <w:t xml:space="preserve">, </w:t>
      </w:r>
      <w:r w:rsidRPr="003E0217">
        <w:rPr>
          <w:smallCaps/>
          <w:sz w:val="24"/>
          <w:szCs w:val="24"/>
        </w:rPr>
        <w:t xml:space="preserve">59 U. Chic. L. Rev. </w:t>
      </w:r>
      <w:r w:rsidRPr="003E0217">
        <w:rPr>
          <w:sz w:val="24"/>
          <w:szCs w:val="24"/>
        </w:rPr>
        <w:t>255 (1992)</w:t>
      </w:r>
      <w:r w:rsidRPr="003E0217">
        <w:rPr>
          <w:rFonts w:hint="cs"/>
          <w:sz w:val="24"/>
          <w:szCs w:val="24"/>
          <w:rtl/>
        </w:rPr>
        <w:t>.</w:t>
      </w:r>
    </w:p>
    <w:p w:rsidR="006D710A" w:rsidRPr="003E0217" w:rsidRDefault="006D710A" w:rsidP="003E0217">
      <w:pPr>
        <w:pStyle w:val="afa"/>
        <w:numPr>
          <w:ilvl w:val="0"/>
          <w:numId w:val="44"/>
        </w:numPr>
        <w:rPr>
          <w:sz w:val="24"/>
          <w:szCs w:val="24"/>
        </w:rPr>
      </w:pPr>
      <w:r w:rsidRPr="003E0217">
        <w:rPr>
          <w:sz w:val="24"/>
          <w:szCs w:val="24"/>
        </w:rPr>
        <w:t xml:space="preserve">Aaron Director, </w:t>
      </w:r>
      <w:r w:rsidRPr="003E0217">
        <w:rPr>
          <w:i/>
          <w:iCs/>
          <w:sz w:val="24"/>
          <w:szCs w:val="24"/>
        </w:rPr>
        <w:t>The Parity of the Economic Market Place</w:t>
      </w:r>
      <w:r w:rsidRPr="003E0217">
        <w:rPr>
          <w:sz w:val="24"/>
          <w:szCs w:val="24"/>
        </w:rPr>
        <w:t xml:space="preserve">, </w:t>
      </w:r>
      <w:r w:rsidRPr="003E0217">
        <w:rPr>
          <w:smallCaps/>
          <w:sz w:val="24"/>
          <w:szCs w:val="24"/>
        </w:rPr>
        <w:t>7 J. L. &amp; Econ</w:t>
      </w:r>
      <w:r w:rsidRPr="003E0217">
        <w:rPr>
          <w:sz w:val="24"/>
          <w:szCs w:val="24"/>
        </w:rPr>
        <w:t>. 1 (1964).</w:t>
      </w:r>
    </w:p>
    <w:p w:rsidR="006D710A" w:rsidRPr="003E0217" w:rsidRDefault="006D710A" w:rsidP="003E0217">
      <w:pPr>
        <w:pStyle w:val="afa"/>
        <w:numPr>
          <w:ilvl w:val="0"/>
          <w:numId w:val="44"/>
        </w:numPr>
        <w:rPr>
          <w:sz w:val="24"/>
          <w:szCs w:val="24"/>
        </w:rPr>
      </w:pPr>
      <w:r w:rsidRPr="003E0217">
        <w:rPr>
          <w:rFonts w:hint="cs"/>
          <w:sz w:val="24"/>
          <w:szCs w:val="24"/>
        </w:rPr>
        <w:t>R</w:t>
      </w:r>
      <w:r w:rsidRPr="003E0217">
        <w:rPr>
          <w:sz w:val="24"/>
          <w:szCs w:val="24"/>
        </w:rPr>
        <w:t xml:space="preserve">. H. Coase, </w:t>
      </w:r>
      <w:r w:rsidRPr="003E0217">
        <w:rPr>
          <w:i/>
          <w:iCs/>
          <w:sz w:val="24"/>
          <w:szCs w:val="24"/>
        </w:rPr>
        <w:t>The Market for Goods and the Market of Ideas</w:t>
      </w:r>
      <w:r w:rsidRPr="003E0217">
        <w:rPr>
          <w:sz w:val="24"/>
          <w:szCs w:val="24"/>
        </w:rPr>
        <w:t xml:space="preserve">, </w:t>
      </w:r>
      <w:r w:rsidRPr="003E0217">
        <w:rPr>
          <w:smallCaps/>
          <w:sz w:val="24"/>
          <w:szCs w:val="24"/>
        </w:rPr>
        <w:t>64 Amer. Econ. Rev. 384</w:t>
      </w:r>
      <w:r w:rsidRPr="003E0217">
        <w:rPr>
          <w:sz w:val="24"/>
          <w:szCs w:val="24"/>
        </w:rPr>
        <w:t xml:space="preserve"> (1974)</w:t>
      </w:r>
      <w:r w:rsidRPr="003E0217">
        <w:rPr>
          <w:rFonts w:hint="cs"/>
          <w:sz w:val="24"/>
          <w:szCs w:val="24"/>
          <w:rtl/>
        </w:rPr>
        <w:t>.</w:t>
      </w:r>
    </w:p>
    <w:p w:rsidR="006D710A" w:rsidRPr="003E0217" w:rsidRDefault="006D710A" w:rsidP="003E0217">
      <w:pPr>
        <w:pStyle w:val="afa"/>
        <w:numPr>
          <w:ilvl w:val="0"/>
          <w:numId w:val="44"/>
        </w:numPr>
        <w:rPr>
          <w:sz w:val="24"/>
          <w:szCs w:val="24"/>
        </w:rPr>
      </w:pPr>
      <w:r w:rsidRPr="003E0217">
        <w:rPr>
          <w:rFonts w:ascii="David" w:hAnsi="David"/>
          <w:sz w:val="24"/>
          <w:szCs w:val="24"/>
        </w:rPr>
        <w:t xml:space="preserve">Richard A. Posner, </w:t>
      </w:r>
      <w:r w:rsidRPr="003E0217">
        <w:rPr>
          <w:i/>
          <w:iCs/>
          <w:sz w:val="24"/>
          <w:szCs w:val="24"/>
        </w:rPr>
        <w:t>Free Speech in an Economic Perspective</w:t>
      </w:r>
      <w:r w:rsidRPr="003E0217">
        <w:rPr>
          <w:sz w:val="24"/>
          <w:szCs w:val="24"/>
        </w:rPr>
        <w:t xml:space="preserve">, </w:t>
      </w:r>
      <w:r w:rsidRPr="003E0217">
        <w:rPr>
          <w:smallCaps/>
          <w:sz w:val="24"/>
          <w:szCs w:val="24"/>
        </w:rPr>
        <w:t>20 Suffolk Univ. L. Rev. 1 (1986)</w:t>
      </w:r>
      <w:r w:rsidRPr="003E0217">
        <w:rPr>
          <w:rFonts w:hint="cs"/>
          <w:smallCaps/>
          <w:sz w:val="24"/>
          <w:szCs w:val="24"/>
          <w:rtl/>
        </w:rPr>
        <w:t>.</w:t>
      </w:r>
      <w:r w:rsidRPr="003E0217">
        <w:rPr>
          <w:sz w:val="24"/>
          <w:szCs w:val="24"/>
          <w:rtl/>
        </w:rPr>
        <w:t xml:space="preserve"> </w:t>
      </w:r>
    </w:p>
    <w:p w:rsidR="006D710A" w:rsidRPr="003E0217" w:rsidRDefault="004D5812" w:rsidP="003E0217">
      <w:pPr>
        <w:pStyle w:val="afa"/>
        <w:numPr>
          <w:ilvl w:val="0"/>
          <w:numId w:val="44"/>
        </w:numPr>
        <w:rPr>
          <w:sz w:val="24"/>
          <w:szCs w:val="24"/>
        </w:rPr>
      </w:pPr>
      <w:r w:rsidRPr="003E0217">
        <w:rPr>
          <w:sz w:val="24"/>
          <w:szCs w:val="24"/>
        </w:rPr>
        <w:t xml:space="preserve">George Akerlof, </w:t>
      </w:r>
      <w:r w:rsidRPr="003E0217">
        <w:rPr>
          <w:i/>
          <w:iCs/>
          <w:sz w:val="24"/>
          <w:szCs w:val="24"/>
        </w:rPr>
        <w:t>The Market for Lemons: Quality Uncertainty and the Market Mechanism</w:t>
      </w:r>
      <w:r w:rsidRPr="003E0217">
        <w:rPr>
          <w:sz w:val="24"/>
          <w:szCs w:val="24"/>
        </w:rPr>
        <w:t xml:space="preserve">, </w:t>
      </w:r>
      <w:r w:rsidRPr="003E0217">
        <w:rPr>
          <w:smallCaps/>
          <w:sz w:val="24"/>
          <w:szCs w:val="24"/>
        </w:rPr>
        <w:t>89 Quar. J. Econ.</w:t>
      </w:r>
      <w:r w:rsidRPr="003E0217">
        <w:rPr>
          <w:sz w:val="24"/>
          <w:szCs w:val="24"/>
        </w:rPr>
        <w:t xml:space="preserve"> 488 (1970)</w:t>
      </w:r>
      <w:r w:rsidRPr="003E0217">
        <w:rPr>
          <w:rFonts w:hint="cs"/>
          <w:sz w:val="24"/>
          <w:szCs w:val="24"/>
          <w:rtl/>
        </w:rPr>
        <w:t>.</w:t>
      </w:r>
    </w:p>
    <w:p w:rsidR="004D5812" w:rsidRPr="003E0217" w:rsidRDefault="004D5812" w:rsidP="003E0217">
      <w:pPr>
        <w:pStyle w:val="afa"/>
        <w:numPr>
          <w:ilvl w:val="0"/>
          <w:numId w:val="44"/>
        </w:numPr>
        <w:rPr>
          <w:sz w:val="24"/>
          <w:szCs w:val="24"/>
        </w:rPr>
      </w:pPr>
      <w:r w:rsidRPr="003E0217">
        <w:rPr>
          <w:sz w:val="24"/>
          <w:szCs w:val="24"/>
        </w:rPr>
        <w:t xml:space="preserve">Michael Rothschild &amp; Joseph Stiglitz, </w:t>
      </w:r>
      <w:r w:rsidRPr="003E0217">
        <w:rPr>
          <w:i/>
          <w:iCs/>
          <w:sz w:val="24"/>
          <w:szCs w:val="24"/>
        </w:rPr>
        <w:t>Equilibrium in Competitive Insurance Markets: An Essay on the Economics of Imperfect Information</w:t>
      </w:r>
      <w:r w:rsidRPr="003E0217">
        <w:rPr>
          <w:sz w:val="24"/>
          <w:szCs w:val="24"/>
        </w:rPr>
        <w:t xml:space="preserve">, </w:t>
      </w:r>
      <w:r w:rsidRPr="003E0217">
        <w:rPr>
          <w:smallCaps/>
          <w:sz w:val="24"/>
          <w:szCs w:val="24"/>
        </w:rPr>
        <w:t>90 Quar. J. Econ. 629 (1976)</w:t>
      </w:r>
      <w:r w:rsidRPr="003E0217">
        <w:rPr>
          <w:rFonts w:hint="cs"/>
          <w:sz w:val="24"/>
          <w:szCs w:val="24"/>
          <w:rtl/>
        </w:rPr>
        <w:t>.</w:t>
      </w:r>
    </w:p>
    <w:p w:rsidR="004D5812" w:rsidRPr="003E0217" w:rsidRDefault="004D5812" w:rsidP="003E0217">
      <w:pPr>
        <w:pStyle w:val="ad"/>
        <w:numPr>
          <w:ilvl w:val="0"/>
          <w:numId w:val="44"/>
        </w:numPr>
        <w:rPr>
          <w:i/>
          <w:iCs/>
          <w:sz w:val="24"/>
          <w:szCs w:val="24"/>
        </w:rPr>
      </w:pPr>
      <w:r w:rsidRPr="003E0217">
        <w:rPr>
          <w:sz w:val="24"/>
          <w:szCs w:val="24"/>
        </w:rPr>
        <w:t xml:space="preserve">Alma Cohen &amp; Peter Siegelman, </w:t>
      </w:r>
      <w:r w:rsidRPr="003E0217">
        <w:rPr>
          <w:i/>
          <w:iCs/>
          <w:sz w:val="24"/>
          <w:szCs w:val="24"/>
        </w:rPr>
        <w:t>Testing For Adverse Selection in Insurance Markets</w:t>
      </w:r>
      <w:r w:rsidRPr="003E0217">
        <w:rPr>
          <w:sz w:val="24"/>
          <w:szCs w:val="24"/>
        </w:rPr>
        <w:t xml:space="preserve">, 77 </w:t>
      </w:r>
      <w:r w:rsidRPr="003E0217">
        <w:rPr>
          <w:smallCaps/>
          <w:sz w:val="24"/>
          <w:szCs w:val="24"/>
        </w:rPr>
        <w:t>J. Risk &amp; Insurance</w:t>
      </w:r>
      <w:r w:rsidRPr="003E0217">
        <w:rPr>
          <w:sz w:val="24"/>
          <w:szCs w:val="24"/>
        </w:rPr>
        <w:t xml:space="preserve"> 39 (2010).</w:t>
      </w:r>
    </w:p>
    <w:p w:rsidR="004D5812" w:rsidRPr="003E0217" w:rsidRDefault="004D5812" w:rsidP="003E0217">
      <w:pPr>
        <w:pStyle w:val="afa"/>
        <w:numPr>
          <w:ilvl w:val="0"/>
          <w:numId w:val="44"/>
        </w:numPr>
        <w:rPr>
          <w:sz w:val="24"/>
          <w:szCs w:val="24"/>
        </w:rPr>
      </w:pPr>
      <w:r w:rsidRPr="003E0217">
        <w:rPr>
          <w:sz w:val="24"/>
          <w:szCs w:val="24"/>
        </w:rPr>
        <w:lastRenderedPageBreak/>
        <w:t xml:space="preserve">Joseph Blocher, </w:t>
      </w:r>
      <w:r w:rsidRPr="003E0217">
        <w:rPr>
          <w:i/>
          <w:iCs/>
          <w:sz w:val="24"/>
          <w:szCs w:val="24"/>
        </w:rPr>
        <w:t>Institutions in the Marketplace of Ideas</w:t>
      </w:r>
      <w:r w:rsidRPr="003E0217">
        <w:rPr>
          <w:sz w:val="24"/>
          <w:szCs w:val="24"/>
        </w:rPr>
        <w:t xml:space="preserve">, </w:t>
      </w:r>
      <w:r w:rsidRPr="003E0217">
        <w:rPr>
          <w:smallCaps/>
          <w:sz w:val="24"/>
          <w:szCs w:val="24"/>
        </w:rPr>
        <w:t>57 Duke L. J.</w:t>
      </w:r>
      <w:r w:rsidRPr="003E0217">
        <w:rPr>
          <w:sz w:val="24"/>
          <w:szCs w:val="24"/>
        </w:rPr>
        <w:t xml:space="preserve"> 821 (2008)</w:t>
      </w:r>
      <w:r w:rsidRPr="003E0217">
        <w:rPr>
          <w:rFonts w:hint="cs"/>
          <w:sz w:val="24"/>
          <w:szCs w:val="24"/>
          <w:rtl/>
        </w:rPr>
        <w:t>.</w:t>
      </w:r>
    </w:p>
    <w:p w:rsidR="004D5812" w:rsidRPr="003E0217" w:rsidRDefault="004D5812" w:rsidP="003E0217">
      <w:pPr>
        <w:pStyle w:val="afa"/>
        <w:numPr>
          <w:ilvl w:val="0"/>
          <w:numId w:val="44"/>
        </w:numPr>
        <w:rPr>
          <w:sz w:val="24"/>
          <w:szCs w:val="24"/>
        </w:rPr>
      </w:pPr>
      <w:r w:rsidRPr="003E0217">
        <w:rPr>
          <w:sz w:val="24"/>
          <w:szCs w:val="24"/>
        </w:rPr>
        <w:t xml:space="preserve">R. H. Coase, </w:t>
      </w:r>
      <w:r w:rsidRPr="003E0217">
        <w:rPr>
          <w:i/>
          <w:iCs/>
          <w:sz w:val="24"/>
          <w:szCs w:val="24"/>
        </w:rPr>
        <w:t>The Problem of Social Cost</w:t>
      </w:r>
      <w:r w:rsidRPr="003E0217">
        <w:rPr>
          <w:sz w:val="24"/>
          <w:szCs w:val="24"/>
        </w:rPr>
        <w:t xml:space="preserve">, </w:t>
      </w:r>
      <w:r w:rsidRPr="003E0217">
        <w:rPr>
          <w:smallCaps/>
          <w:sz w:val="24"/>
          <w:szCs w:val="24"/>
        </w:rPr>
        <w:t xml:space="preserve">3 J. L. &amp; Econ. </w:t>
      </w:r>
      <w:r w:rsidRPr="003E0217">
        <w:rPr>
          <w:sz w:val="24"/>
          <w:szCs w:val="24"/>
        </w:rPr>
        <w:t>1</w:t>
      </w:r>
      <w:r w:rsidRPr="003E0217">
        <w:rPr>
          <w:smallCaps/>
          <w:sz w:val="24"/>
          <w:szCs w:val="24"/>
        </w:rPr>
        <w:t xml:space="preserve"> (1960)</w:t>
      </w:r>
      <w:r w:rsidRPr="003E0217">
        <w:rPr>
          <w:rFonts w:hint="cs"/>
          <w:sz w:val="24"/>
          <w:szCs w:val="24"/>
          <w:rtl/>
        </w:rPr>
        <w:t>.</w:t>
      </w:r>
    </w:p>
    <w:p w:rsidR="004D5812" w:rsidRPr="003E0217" w:rsidRDefault="004D5812" w:rsidP="003E0217">
      <w:pPr>
        <w:pStyle w:val="afa"/>
        <w:numPr>
          <w:ilvl w:val="0"/>
          <w:numId w:val="44"/>
        </w:numPr>
        <w:rPr>
          <w:sz w:val="24"/>
          <w:szCs w:val="24"/>
        </w:rPr>
      </w:pPr>
      <w:r w:rsidRPr="003E0217">
        <w:rPr>
          <w:smallCaps/>
          <w:sz w:val="24"/>
          <w:szCs w:val="24"/>
        </w:rPr>
        <w:t>Wolfram Elsner, Henning Schwardt &amp; Torsten Heinrich, The Microeconomics of Complex Economies (2015)</w:t>
      </w:r>
      <w:r w:rsidRPr="003E0217">
        <w:rPr>
          <w:rFonts w:hint="cs"/>
          <w:sz w:val="24"/>
          <w:szCs w:val="24"/>
          <w:rtl/>
        </w:rPr>
        <w:t>.</w:t>
      </w:r>
    </w:p>
    <w:p w:rsidR="004D5812" w:rsidRPr="003E0217" w:rsidRDefault="004D5812" w:rsidP="003E0217">
      <w:pPr>
        <w:pStyle w:val="afa"/>
        <w:numPr>
          <w:ilvl w:val="0"/>
          <w:numId w:val="44"/>
        </w:numPr>
        <w:rPr>
          <w:sz w:val="24"/>
          <w:szCs w:val="24"/>
        </w:rPr>
      </w:pPr>
      <w:r w:rsidRPr="003E0217">
        <w:rPr>
          <w:sz w:val="24"/>
          <w:szCs w:val="24"/>
        </w:rPr>
        <w:t xml:space="preserve">Ronald A. Cass, </w:t>
      </w:r>
      <w:r w:rsidRPr="003E0217">
        <w:rPr>
          <w:i/>
          <w:iCs/>
          <w:sz w:val="24"/>
          <w:szCs w:val="24"/>
        </w:rPr>
        <w:t>Commercial Speech, Constitutionalism, Collective Choice</w:t>
      </w:r>
      <w:r w:rsidRPr="003E0217">
        <w:rPr>
          <w:sz w:val="24"/>
          <w:szCs w:val="24"/>
        </w:rPr>
        <w:t xml:space="preserve">, </w:t>
      </w:r>
      <w:r w:rsidRPr="003E0217">
        <w:rPr>
          <w:smallCaps/>
          <w:sz w:val="24"/>
          <w:szCs w:val="24"/>
        </w:rPr>
        <w:t>56 U. Cin. L. Rev.</w:t>
      </w:r>
      <w:r w:rsidRPr="003E0217">
        <w:rPr>
          <w:sz w:val="24"/>
          <w:szCs w:val="24"/>
        </w:rPr>
        <w:t xml:space="preserve"> 1317 (1988)</w:t>
      </w:r>
      <w:r w:rsidRPr="003E0217">
        <w:rPr>
          <w:rFonts w:hint="cs"/>
          <w:sz w:val="24"/>
          <w:szCs w:val="24"/>
          <w:rtl/>
        </w:rPr>
        <w:t>.</w:t>
      </w:r>
    </w:p>
    <w:p w:rsidR="004D5812" w:rsidRPr="003E0217" w:rsidRDefault="004D5812" w:rsidP="003E0217">
      <w:pPr>
        <w:pStyle w:val="ad"/>
        <w:numPr>
          <w:ilvl w:val="0"/>
          <w:numId w:val="44"/>
        </w:numPr>
        <w:rPr>
          <w:sz w:val="24"/>
          <w:szCs w:val="24"/>
        </w:rPr>
      </w:pPr>
      <w:r w:rsidRPr="003E0217">
        <w:rPr>
          <w:sz w:val="24"/>
          <w:szCs w:val="24"/>
        </w:rPr>
        <w:t xml:space="preserve">William M. Landes &amp; Richard A. Posner, </w:t>
      </w:r>
      <w:r w:rsidRPr="003E0217">
        <w:rPr>
          <w:i/>
          <w:iCs/>
          <w:sz w:val="24"/>
          <w:szCs w:val="24"/>
        </w:rPr>
        <w:t>An Economic Analysis of Copyright Law</w:t>
      </w:r>
      <w:r w:rsidRPr="003E0217">
        <w:rPr>
          <w:sz w:val="24"/>
          <w:szCs w:val="24"/>
        </w:rPr>
        <w:t xml:space="preserve">, 18 </w:t>
      </w:r>
      <w:r w:rsidRPr="003E0217">
        <w:rPr>
          <w:smallCaps/>
          <w:sz w:val="24"/>
          <w:szCs w:val="24"/>
        </w:rPr>
        <w:t xml:space="preserve">J. Leg. Stud. </w:t>
      </w:r>
      <w:r w:rsidRPr="003E0217">
        <w:rPr>
          <w:sz w:val="24"/>
          <w:szCs w:val="24"/>
        </w:rPr>
        <w:t xml:space="preserve">325 (1989). </w:t>
      </w:r>
      <w:r w:rsidRPr="003E0217">
        <w:rPr>
          <w:rFonts w:hint="cs"/>
          <w:sz w:val="24"/>
          <w:szCs w:val="24"/>
          <w:rtl/>
        </w:rPr>
        <w:t xml:space="preserve"> </w:t>
      </w:r>
    </w:p>
    <w:p w:rsidR="004D5812" w:rsidRPr="003E0217" w:rsidRDefault="004D5812" w:rsidP="003E0217">
      <w:pPr>
        <w:pStyle w:val="afa"/>
        <w:numPr>
          <w:ilvl w:val="0"/>
          <w:numId w:val="44"/>
        </w:numPr>
        <w:rPr>
          <w:sz w:val="24"/>
          <w:szCs w:val="24"/>
        </w:rPr>
      </w:pPr>
      <w:r w:rsidRPr="003E0217">
        <w:rPr>
          <w:sz w:val="24"/>
          <w:szCs w:val="24"/>
        </w:rPr>
        <w:t xml:space="preserve">Daniel A. Farber, </w:t>
      </w:r>
      <w:r w:rsidRPr="003E0217">
        <w:rPr>
          <w:i/>
          <w:iCs/>
          <w:sz w:val="24"/>
          <w:szCs w:val="24"/>
        </w:rPr>
        <w:t>Free Speech without Romance: Public Choice and the First Amendment</w:t>
      </w:r>
      <w:r w:rsidRPr="003E0217">
        <w:rPr>
          <w:sz w:val="24"/>
          <w:szCs w:val="24"/>
        </w:rPr>
        <w:t xml:space="preserve">, </w:t>
      </w:r>
      <w:r w:rsidRPr="003E0217">
        <w:rPr>
          <w:smallCaps/>
          <w:sz w:val="24"/>
          <w:szCs w:val="24"/>
        </w:rPr>
        <w:t>105 Harv. L. Rev. 564 (1991).</w:t>
      </w:r>
    </w:p>
    <w:p w:rsidR="004D5812" w:rsidRPr="003E0217" w:rsidRDefault="004D5812" w:rsidP="003E0217">
      <w:pPr>
        <w:pStyle w:val="afa"/>
        <w:numPr>
          <w:ilvl w:val="0"/>
          <w:numId w:val="44"/>
        </w:numPr>
        <w:rPr>
          <w:sz w:val="24"/>
          <w:szCs w:val="24"/>
        </w:rPr>
      </w:pPr>
      <w:r w:rsidRPr="003E0217">
        <w:rPr>
          <w:sz w:val="24"/>
          <w:szCs w:val="24"/>
        </w:rPr>
        <w:t xml:space="preserve">Russell B. Korobkin Thomas S. Ulen, </w:t>
      </w:r>
      <w:r w:rsidRPr="003E0217">
        <w:rPr>
          <w:i/>
          <w:iCs/>
          <w:sz w:val="24"/>
          <w:szCs w:val="24"/>
        </w:rPr>
        <w:t>Law and Behavioral Science: Removing the Rationality Assumption from Law and Economics</w:t>
      </w:r>
      <w:r w:rsidRPr="003E0217">
        <w:rPr>
          <w:sz w:val="24"/>
          <w:szCs w:val="24"/>
        </w:rPr>
        <w:t xml:space="preserve">, </w:t>
      </w:r>
      <w:r w:rsidRPr="003E0217">
        <w:rPr>
          <w:smallCaps/>
          <w:sz w:val="24"/>
          <w:szCs w:val="24"/>
        </w:rPr>
        <w:t xml:space="preserve">88 Cal. L. Rev. </w:t>
      </w:r>
      <w:r w:rsidRPr="003E0217">
        <w:rPr>
          <w:sz w:val="24"/>
          <w:szCs w:val="24"/>
        </w:rPr>
        <w:t>1051 (2000).</w:t>
      </w:r>
    </w:p>
    <w:p w:rsidR="004D5812" w:rsidRPr="003E0217" w:rsidRDefault="004D5812" w:rsidP="003E0217">
      <w:pPr>
        <w:pStyle w:val="ad"/>
        <w:numPr>
          <w:ilvl w:val="0"/>
          <w:numId w:val="44"/>
        </w:numPr>
        <w:rPr>
          <w:smallCaps/>
          <w:sz w:val="24"/>
          <w:szCs w:val="24"/>
        </w:rPr>
      </w:pPr>
      <w:r w:rsidRPr="003E0217">
        <w:rPr>
          <w:smallCaps/>
          <w:sz w:val="24"/>
          <w:szCs w:val="24"/>
        </w:rPr>
        <w:t>Steven Shavell, Foundations of Economic Analysis of Law 1 (2004).</w:t>
      </w:r>
    </w:p>
    <w:p w:rsidR="004D5812" w:rsidRPr="003E0217" w:rsidRDefault="004D5812" w:rsidP="003E0217">
      <w:pPr>
        <w:pStyle w:val="afa"/>
        <w:numPr>
          <w:ilvl w:val="0"/>
          <w:numId w:val="44"/>
        </w:numPr>
        <w:rPr>
          <w:sz w:val="24"/>
          <w:szCs w:val="24"/>
        </w:rPr>
      </w:pPr>
      <w:r w:rsidRPr="003E0217">
        <w:rPr>
          <w:sz w:val="24"/>
          <w:szCs w:val="24"/>
        </w:rPr>
        <w:t>Amos Tversky &amp; Daniel Kahneman, Judgment Under Uncertainty: Heuristics and Biases, 13 OREG. RESEARCH INST. RESEARCH BULLETIN 1 (1975)</w:t>
      </w:r>
      <w:r w:rsidRPr="003E0217">
        <w:rPr>
          <w:rFonts w:hint="cs"/>
          <w:sz w:val="24"/>
          <w:szCs w:val="24"/>
          <w:rtl/>
        </w:rPr>
        <w:t>.</w:t>
      </w:r>
    </w:p>
    <w:p w:rsidR="004D5812" w:rsidRPr="003E0217" w:rsidRDefault="004D5812" w:rsidP="003E0217">
      <w:pPr>
        <w:pStyle w:val="afa"/>
        <w:numPr>
          <w:ilvl w:val="0"/>
          <w:numId w:val="44"/>
        </w:numPr>
        <w:rPr>
          <w:sz w:val="24"/>
          <w:szCs w:val="24"/>
        </w:rPr>
      </w:pPr>
      <w:r w:rsidRPr="003E0217">
        <w:rPr>
          <w:sz w:val="24"/>
          <w:szCs w:val="24"/>
        </w:rPr>
        <w:t xml:space="preserve">Richard Thaler, </w:t>
      </w:r>
      <w:r w:rsidRPr="003E0217">
        <w:rPr>
          <w:i/>
          <w:iCs/>
          <w:sz w:val="24"/>
          <w:szCs w:val="24"/>
        </w:rPr>
        <w:t>Toward a Positive Theory of Consumer Choice</w:t>
      </w:r>
      <w:r w:rsidRPr="003E0217">
        <w:rPr>
          <w:sz w:val="24"/>
          <w:szCs w:val="24"/>
        </w:rPr>
        <w:t xml:space="preserve">, 1 </w:t>
      </w:r>
      <w:r w:rsidRPr="003E0217">
        <w:rPr>
          <w:smallCaps/>
          <w:sz w:val="24"/>
          <w:szCs w:val="24"/>
        </w:rPr>
        <w:t>J. Econ. Behav. A Org. 39 (1980).</w:t>
      </w:r>
    </w:p>
    <w:p w:rsidR="004D5812" w:rsidRPr="003E0217" w:rsidRDefault="004D5812" w:rsidP="003E0217">
      <w:pPr>
        <w:pStyle w:val="afa"/>
        <w:numPr>
          <w:ilvl w:val="0"/>
          <w:numId w:val="44"/>
        </w:numPr>
        <w:rPr>
          <w:sz w:val="24"/>
          <w:szCs w:val="24"/>
        </w:rPr>
      </w:pPr>
      <w:r w:rsidRPr="003E0217">
        <w:rPr>
          <w:sz w:val="24"/>
          <w:szCs w:val="24"/>
        </w:rPr>
        <w:t xml:space="preserve">William Samuelson &amp; Richard Zeckhauser, </w:t>
      </w:r>
      <w:r w:rsidRPr="003E0217">
        <w:rPr>
          <w:i/>
          <w:iCs/>
          <w:sz w:val="24"/>
          <w:szCs w:val="24"/>
        </w:rPr>
        <w:t>Status Quo Bias in Decision Making</w:t>
      </w:r>
      <w:r w:rsidRPr="003E0217">
        <w:rPr>
          <w:sz w:val="24"/>
          <w:szCs w:val="24"/>
        </w:rPr>
        <w:t xml:space="preserve">, 1 </w:t>
      </w:r>
      <w:r w:rsidRPr="003E0217">
        <w:rPr>
          <w:smallCaps/>
          <w:sz w:val="24"/>
          <w:szCs w:val="24"/>
        </w:rPr>
        <w:t xml:space="preserve">J. Risk &amp; Uncertainty </w:t>
      </w:r>
      <w:r w:rsidRPr="003E0217">
        <w:rPr>
          <w:sz w:val="24"/>
          <w:szCs w:val="24"/>
        </w:rPr>
        <w:t>7 (1988).</w:t>
      </w:r>
    </w:p>
    <w:p w:rsidR="004D5812" w:rsidRPr="003E0217" w:rsidRDefault="004D5812" w:rsidP="003E0217">
      <w:pPr>
        <w:pStyle w:val="afa"/>
        <w:numPr>
          <w:ilvl w:val="0"/>
          <w:numId w:val="44"/>
        </w:numPr>
        <w:rPr>
          <w:sz w:val="24"/>
          <w:szCs w:val="24"/>
        </w:rPr>
      </w:pPr>
      <w:r w:rsidRPr="003E0217">
        <w:rPr>
          <w:sz w:val="24"/>
          <w:szCs w:val="24"/>
        </w:rPr>
        <w:t>Danah Boyd &amp; Nicole Ellison,</w:t>
      </w:r>
      <w:r w:rsidRPr="003E0217">
        <w:rPr>
          <w:i/>
          <w:iCs/>
          <w:sz w:val="24"/>
          <w:szCs w:val="24"/>
        </w:rPr>
        <w:t xml:space="preserve"> Social Network Sites: Defenition, History and Scholarship</w:t>
      </w:r>
      <w:r w:rsidRPr="003E0217">
        <w:rPr>
          <w:sz w:val="24"/>
          <w:szCs w:val="24"/>
        </w:rPr>
        <w:t xml:space="preserve">, </w:t>
      </w:r>
      <w:r w:rsidRPr="003E0217">
        <w:rPr>
          <w:smallCaps/>
          <w:sz w:val="24"/>
          <w:szCs w:val="24"/>
        </w:rPr>
        <w:t>13 J Comp. Mediated Comm.</w:t>
      </w:r>
      <w:r w:rsidRPr="003E0217">
        <w:rPr>
          <w:sz w:val="24"/>
          <w:szCs w:val="24"/>
        </w:rPr>
        <w:t xml:space="preserve"> 210 (2007).</w:t>
      </w:r>
    </w:p>
    <w:p w:rsidR="004D5812" w:rsidRPr="003E0217" w:rsidRDefault="004D5812" w:rsidP="003E0217">
      <w:pPr>
        <w:pStyle w:val="afa"/>
        <w:numPr>
          <w:ilvl w:val="0"/>
          <w:numId w:val="44"/>
        </w:numPr>
        <w:rPr>
          <w:sz w:val="24"/>
          <w:szCs w:val="24"/>
        </w:rPr>
      </w:pPr>
      <w:r w:rsidRPr="003E0217">
        <w:rPr>
          <w:sz w:val="24"/>
          <w:szCs w:val="24"/>
        </w:rPr>
        <w:t xml:space="preserve">Andreas M. Kaplan &amp; Michael Haenlein, Users of the World, Unite! The Challenges and Opportunities of Social Media, 53 </w:t>
      </w:r>
      <w:r w:rsidRPr="003E0217">
        <w:rPr>
          <w:rFonts w:hint="cs"/>
          <w:smallCaps/>
          <w:sz w:val="24"/>
          <w:szCs w:val="24"/>
        </w:rPr>
        <w:t>B</w:t>
      </w:r>
      <w:r w:rsidRPr="003E0217">
        <w:rPr>
          <w:smallCaps/>
          <w:sz w:val="24"/>
          <w:szCs w:val="24"/>
        </w:rPr>
        <w:t>usi. Horizons</w:t>
      </w:r>
      <w:r w:rsidR="00AA2888" w:rsidRPr="003E0217">
        <w:rPr>
          <w:sz w:val="24"/>
          <w:szCs w:val="24"/>
        </w:rPr>
        <w:t xml:space="preserve"> 59</w:t>
      </w:r>
      <w:r w:rsidRPr="003E0217">
        <w:rPr>
          <w:sz w:val="24"/>
          <w:szCs w:val="24"/>
        </w:rPr>
        <w:t xml:space="preserve"> (2010), Available at: http://www.sciencedirect.com/science/article/pii/S0007681309001232</w:t>
      </w:r>
      <w:r w:rsidRPr="003E0217">
        <w:rPr>
          <w:rFonts w:hint="cs"/>
          <w:sz w:val="24"/>
          <w:szCs w:val="24"/>
          <w:rtl/>
        </w:rPr>
        <w:t>.</w:t>
      </w:r>
    </w:p>
    <w:p w:rsidR="004D5812" w:rsidRPr="003E0217" w:rsidRDefault="004D5812" w:rsidP="003E0217">
      <w:pPr>
        <w:pStyle w:val="afa"/>
        <w:numPr>
          <w:ilvl w:val="0"/>
          <w:numId w:val="44"/>
        </w:numPr>
        <w:rPr>
          <w:smallCaps/>
          <w:sz w:val="24"/>
          <w:szCs w:val="24"/>
        </w:rPr>
      </w:pPr>
      <w:r w:rsidRPr="003E0217">
        <w:rPr>
          <w:smallCaps/>
          <w:sz w:val="24"/>
          <w:szCs w:val="24"/>
        </w:rPr>
        <w:t>Guido Caldarelli &amp; Michele Catanzaro,</w:t>
      </w:r>
      <w:r w:rsidRPr="003E0217">
        <w:rPr>
          <w:sz w:val="24"/>
          <w:szCs w:val="24"/>
        </w:rPr>
        <w:t xml:space="preserve"> </w:t>
      </w:r>
      <w:r w:rsidRPr="003E0217">
        <w:rPr>
          <w:smallCaps/>
          <w:sz w:val="24"/>
          <w:szCs w:val="24"/>
        </w:rPr>
        <w:t>Networks: A Very Short Introduction (2007).</w:t>
      </w:r>
    </w:p>
    <w:p w:rsidR="004D5812" w:rsidRPr="003E0217" w:rsidRDefault="004D5812" w:rsidP="003E0217">
      <w:pPr>
        <w:pStyle w:val="afa"/>
        <w:numPr>
          <w:ilvl w:val="0"/>
          <w:numId w:val="44"/>
        </w:numPr>
        <w:rPr>
          <w:sz w:val="24"/>
          <w:szCs w:val="24"/>
        </w:rPr>
      </w:pPr>
      <w:r w:rsidRPr="003E0217">
        <w:rPr>
          <w:sz w:val="24"/>
          <w:szCs w:val="24"/>
        </w:rPr>
        <w:t xml:space="preserve">Duncan J. Watts &amp; Steven H. Strogatz, </w:t>
      </w:r>
      <w:r w:rsidRPr="003E0217">
        <w:rPr>
          <w:i/>
          <w:iCs/>
          <w:sz w:val="24"/>
          <w:szCs w:val="24"/>
        </w:rPr>
        <w:t>Collective Dynamics of ‘Small-World’ Networks</w:t>
      </w:r>
      <w:r w:rsidRPr="003E0217">
        <w:rPr>
          <w:sz w:val="24"/>
          <w:szCs w:val="24"/>
        </w:rPr>
        <w:t xml:space="preserve">, </w:t>
      </w:r>
      <w:r w:rsidRPr="003E0217">
        <w:rPr>
          <w:smallCaps/>
          <w:sz w:val="24"/>
          <w:szCs w:val="24"/>
        </w:rPr>
        <w:t>393 Nature</w:t>
      </w:r>
      <w:r w:rsidRPr="003E0217">
        <w:rPr>
          <w:sz w:val="24"/>
          <w:szCs w:val="24"/>
        </w:rPr>
        <w:t xml:space="preserve"> 440 (1998).</w:t>
      </w:r>
    </w:p>
    <w:p w:rsidR="004D5812" w:rsidRPr="003E0217" w:rsidRDefault="004D5812" w:rsidP="003E0217">
      <w:pPr>
        <w:pStyle w:val="afa"/>
        <w:numPr>
          <w:ilvl w:val="0"/>
          <w:numId w:val="44"/>
        </w:numPr>
        <w:rPr>
          <w:smallCaps/>
          <w:sz w:val="24"/>
          <w:szCs w:val="24"/>
          <w:rtl/>
        </w:rPr>
      </w:pPr>
      <w:r w:rsidRPr="003E0217">
        <w:rPr>
          <w:sz w:val="24"/>
          <w:szCs w:val="24"/>
        </w:rPr>
        <w:lastRenderedPageBreak/>
        <w:t xml:space="preserve">Christo Wilson et al, </w:t>
      </w:r>
      <w:r w:rsidRPr="003E0217">
        <w:rPr>
          <w:i/>
          <w:iCs/>
          <w:sz w:val="24"/>
          <w:szCs w:val="24"/>
        </w:rPr>
        <w:t>User Interactions in Social Networks and their Implications</w:t>
      </w:r>
      <w:r w:rsidRPr="003E0217">
        <w:rPr>
          <w:sz w:val="24"/>
          <w:szCs w:val="24"/>
        </w:rPr>
        <w:t xml:space="preserve">, </w:t>
      </w:r>
      <w:r w:rsidRPr="003E0217">
        <w:rPr>
          <w:smallCaps/>
          <w:sz w:val="24"/>
          <w:szCs w:val="24"/>
        </w:rPr>
        <w:t>4 Eur. Con. Comp. Systems 205 (2009)</w:t>
      </w:r>
      <w:r w:rsidRPr="003E0217">
        <w:rPr>
          <w:rFonts w:hint="cs"/>
          <w:smallCaps/>
          <w:sz w:val="24"/>
          <w:szCs w:val="24"/>
          <w:rtl/>
        </w:rPr>
        <w:t>.</w:t>
      </w:r>
    </w:p>
    <w:p w:rsidR="004D5812" w:rsidRPr="003E0217" w:rsidRDefault="004D5812" w:rsidP="003E0217">
      <w:pPr>
        <w:pStyle w:val="afa"/>
        <w:numPr>
          <w:ilvl w:val="0"/>
          <w:numId w:val="44"/>
        </w:numPr>
        <w:rPr>
          <w:sz w:val="24"/>
          <w:szCs w:val="24"/>
        </w:rPr>
      </w:pPr>
      <w:r w:rsidRPr="003E0217">
        <w:rPr>
          <w:sz w:val="24"/>
          <w:szCs w:val="24"/>
        </w:rPr>
        <w:t xml:space="preserve">Christopher M. Hoadley, Heng Xu, Joey J. Lee &amp; Mary Beth Rosson, Privacy as </w:t>
      </w:r>
      <w:r w:rsidRPr="003E0217">
        <w:rPr>
          <w:rFonts w:hint="cs"/>
          <w:sz w:val="24"/>
          <w:szCs w:val="24"/>
        </w:rPr>
        <w:t>I</w:t>
      </w:r>
      <w:r w:rsidRPr="003E0217">
        <w:rPr>
          <w:sz w:val="24"/>
          <w:szCs w:val="24"/>
        </w:rPr>
        <w:t xml:space="preserve">nformation </w:t>
      </w:r>
      <w:r w:rsidRPr="003E0217">
        <w:rPr>
          <w:rFonts w:hint="cs"/>
          <w:sz w:val="24"/>
          <w:szCs w:val="24"/>
        </w:rPr>
        <w:t>A</w:t>
      </w:r>
      <w:r w:rsidRPr="003E0217">
        <w:rPr>
          <w:sz w:val="24"/>
          <w:szCs w:val="24"/>
        </w:rPr>
        <w:t xml:space="preserve">ccess and </w:t>
      </w:r>
      <w:r w:rsidRPr="003E0217">
        <w:rPr>
          <w:rFonts w:hint="cs"/>
          <w:sz w:val="24"/>
          <w:szCs w:val="24"/>
        </w:rPr>
        <w:t>I</w:t>
      </w:r>
      <w:r w:rsidRPr="003E0217">
        <w:rPr>
          <w:sz w:val="24"/>
          <w:szCs w:val="24"/>
        </w:rPr>
        <w:t xml:space="preserve">llusory </w:t>
      </w:r>
      <w:r w:rsidRPr="003E0217">
        <w:rPr>
          <w:rFonts w:hint="cs"/>
          <w:sz w:val="24"/>
          <w:szCs w:val="24"/>
        </w:rPr>
        <w:t>C</w:t>
      </w:r>
      <w:r w:rsidRPr="003E0217">
        <w:rPr>
          <w:sz w:val="24"/>
          <w:szCs w:val="24"/>
        </w:rPr>
        <w:t xml:space="preserve">ontrol: The </w:t>
      </w:r>
      <w:r w:rsidRPr="003E0217">
        <w:rPr>
          <w:rFonts w:hint="cs"/>
          <w:sz w:val="24"/>
          <w:szCs w:val="24"/>
        </w:rPr>
        <w:t>C</w:t>
      </w:r>
      <w:r w:rsidRPr="003E0217">
        <w:rPr>
          <w:sz w:val="24"/>
          <w:szCs w:val="24"/>
        </w:rPr>
        <w:t xml:space="preserve">ase of the Facebook News Feed </w:t>
      </w:r>
      <w:r w:rsidRPr="003E0217">
        <w:rPr>
          <w:rFonts w:hint="cs"/>
          <w:sz w:val="24"/>
          <w:szCs w:val="24"/>
        </w:rPr>
        <w:t>P</w:t>
      </w:r>
      <w:r w:rsidRPr="003E0217">
        <w:rPr>
          <w:sz w:val="24"/>
          <w:szCs w:val="24"/>
        </w:rPr>
        <w:t xml:space="preserve">rivacy </w:t>
      </w:r>
      <w:r w:rsidRPr="003E0217">
        <w:rPr>
          <w:rFonts w:hint="cs"/>
          <w:sz w:val="24"/>
          <w:szCs w:val="24"/>
        </w:rPr>
        <w:t>O</w:t>
      </w:r>
      <w:r w:rsidRPr="003E0217">
        <w:rPr>
          <w:sz w:val="24"/>
          <w:szCs w:val="24"/>
        </w:rPr>
        <w:t xml:space="preserve">utcry, </w:t>
      </w:r>
      <w:r w:rsidRPr="003E0217">
        <w:rPr>
          <w:smallCaps/>
          <w:sz w:val="24"/>
          <w:szCs w:val="24"/>
        </w:rPr>
        <w:t>9 Electronic Commerce Research &amp; Applications</w:t>
      </w:r>
      <w:r w:rsidR="00AA2888" w:rsidRPr="003E0217">
        <w:rPr>
          <w:sz w:val="24"/>
          <w:szCs w:val="24"/>
        </w:rPr>
        <w:t xml:space="preserve"> 50</w:t>
      </w:r>
      <w:r w:rsidRPr="003E0217">
        <w:rPr>
          <w:sz w:val="24"/>
          <w:szCs w:val="24"/>
        </w:rPr>
        <w:t xml:space="preserve"> (2010).</w:t>
      </w:r>
    </w:p>
    <w:p w:rsidR="004D5812" w:rsidRPr="003E0217" w:rsidRDefault="004D5812" w:rsidP="003E0217">
      <w:pPr>
        <w:pStyle w:val="afa"/>
        <w:numPr>
          <w:ilvl w:val="0"/>
          <w:numId w:val="44"/>
        </w:numPr>
        <w:rPr>
          <w:sz w:val="24"/>
          <w:szCs w:val="24"/>
        </w:rPr>
      </w:pPr>
      <w:r w:rsidRPr="003E0217">
        <w:rPr>
          <w:sz w:val="24"/>
          <w:szCs w:val="24"/>
        </w:rPr>
        <w:t xml:space="preserve">Lev Manovich, </w:t>
      </w:r>
      <w:r w:rsidRPr="003E0217">
        <w:rPr>
          <w:i/>
          <w:iCs/>
          <w:sz w:val="24"/>
          <w:szCs w:val="24"/>
        </w:rPr>
        <w:t xml:space="preserve">Trending: the promises and the challenges of big social data </w:t>
      </w:r>
      <w:r w:rsidRPr="003E0217">
        <w:rPr>
          <w:sz w:val="24"/>
          <w:szCs w:val="24"/>
        </w:rPr>
        <w:t xml:space="preserve">in </w:t>
      </w:r>
      <w:r w:rsidRPr="003E0217">
        <w:rPr>
          <w:smallCaps/>
          <w:sz w:val="24"/>
          <w:szCs w:val="24"/>
        </w:rPr>
        <w:t>Debates in the Digital Humanities</w:t>
      </w:r>
      <w:r w:rsidRPr="003E0217">
        <w:rPr>
          <w:sz w:val="24"/>
          <w:szCs w:val="24"/>
        </w:rPr>
        <w:t xml:space="preserve"> (M. K. Gold ed., The University of Minnesota Press pub., 2011) available at: https://pdfs.semanticscholar.org/15ff/fafb4bfcf8f9b210de01ac5208b0d916147e.pdf</w:t>
      </w:r>
    </w:p>
    <w:p w:rsidR="004D5812" w:rsidRPr="003E0217" w:rsidRDefault="004D5812" w:rsidP="003E0217">
      <w:pPr>
        <w:pStyle w:val="ad"/>
        <w:numPr>
          <w:ilvl w:val="0"/>
          <w:numId w:val="44"/>
        </w:numPr>
        <w:rPr>
          <w:sz w:val="24"/>
          <w:szCs w:val="24"/>
          <w:rtl/>
        </w:rPr>
      </w:pPr>
      <w:r w:rsidRPr="003E0217">
        <w:rPr>
          <w:sz w:val="24"/>
          <w:szCs w:val="24"/>
        </w:rPr>
        <w:t xml:space="preserve">Quentin Jones, Gilad Ravid &amp; Sheizaf Rafaeli, </w:t>
      </w:r>
      <w:r w:rsidRPr="003E0217">
        <w:rPr>
          <w:i/>
          <w:iCs/>
          <w:sz w:val="24"/>
          <w:szCs w:val="24"/>
        </w:rPr>
        <w:t>IO and Message Dynamics of Online Interaction Spaces: A Theoretical Model and Empirical Exploration</w:t>
      </w:r>
      <w:r w:rsidRPr="003E0217">
        <w:rPr>
          <w:sz w:val="24"/>
          <w:szCs w:val="24"/>
        </w:rPr>
        <w:t xml:space="preserve">, 15 </w:t>
      </w:r>
      <w:r w:rsidRPr="003E0217">
        <w:rPr>
          <w:smallCaps/>
          <w:sz w:val="24"/>
          <w:szCs w:val="24"/>
        </w:rPr>
        <w:t>Info. Systems Research</w:t>
      </w:r>
      <w:r w:rsidRPr="003E0217">
        <w:rPr>
          <w:sz w:val="24"/>
          <w:szCs w:val="24"/>
        </w:rPr>
        <w:t xml:space="preserve"> 194 (2004).</w:t>
      </w:r>
    </w:p>
    <w:p w:rsidR="004D5812" w:rsidRPr="003E0217" w:rsidRDefault="004D5812" w:rsidP="003E0217">
      <w:pPr>
        <w:pStyle w:val="afa"/>
        <w:numPr>
          <w:ilvl w:val="0"/>
          <w:numId w:val="44"/>
        </w:numPr>
        <w:rPr>
          <w:sz w:val="24"/>
          <w:szCs w:val="24"/>
        </w:rPr>
      </w:pPr>
      <w:r w:rsidRPr="003E0217">
        <w:rPr>
          <w:sz w:val="24"/>
          <w:szCs w:val="24"/>
        </w:rPr>
        <w:t xml:space="preserve">Miller McPherson, Lynn Smith-Lovin &amp; James M. Cook, </w:t>
      </w:r>
      <w:r w:rsidRPr="003E0217">
        <w:rPr>
          <w:i/>
          <w:iCs/>
          <w:sz w:val="24"/>
          <w:szCs w:val="24"/>
        </w:rPr>
        <w:t>Birds of a Feather: Homophily in Social Networks</w:t>
      </w:r>
      <w:r w:rsidRPr="003E0217">
        <w:rPr>
          <w:sz w:val="24"/>
          <w:szCs w:val="24"/>
        </w:rPr>
        <w:t xml:space="preserve">, </w:t>
      </w:r>
      <w:r w:rsidRPr="003E0217">
        <w:rPr>
          <w:smallCaps/>
          <w:sz w:val="24"/>
          <w:szCs w:val="24"/>
        </w:rPr>
        <w:t xml:space="preserve">27 Annu. Rev. Soc. </w:t>
      </w:r>
      <w:r w:rsidR="00AA2888" w:rsidRPr="003E0217">
        <w:rPr>
          <w:sz w:val="24"/>
          <w:szCs w:val="24"/>
        </w:rPr>
        <w:t>415</w:t>
      </w:r>
      <w:r w:rsidRPr="003E0217">
        <w:rPr>
          <w:sz w:val="24"/>
          <w:szCs w:val="24"/>
        </w:rPr>
        <w:t xml:space="preserve"> (2001).</w:t>
      </w:r>
    </w:p>
    <w:p w:rsidR="004D5812" w:rsidRPr="003E0217" w:rsidRDefault="004D5812" w:rsidP="003E0217">
      <w:pPr>
        <w:pStyle w:val="afa"/>
        <w:numPr>
          <w:ilvl w:val="0"/>
          <w:numId w:val="44"/>
        </w:numPr>
        <w:rPr>
          <w:sz w:val="24"/>
          <w:szCs w:val="24"/>
        </w:rPr>
      </w:pPr>
      <w:r w:rsidRPr="003E0217">
        <w:rPr>
          <w:smallCaps/>
          <w:sz w:val="24"/>
          <w:szCs w:val="24"/>
        </w:rPr>
        <w:t>Mark Newman, Networks: An Introduction</w:t>
      </w:r>
      <w:r w:rsidRPr="003E0217">
        <w:rPr>
          <w:sz w:val="24"/>
          <w:szCs w:val="24"/>
        </w:rPr>
        <w:t xml:space="preserve"> (2010)</w:t>
      </w:r>
      <w:r w:rsidRPr="003E0217">
        <w:rPr>
          <w:rFonts w:hint="cs"/>
          <w:sz w:val="24"/>
          <w:szCs w:val="24"/>
          <w:rtl/>
        </w:rPr>
        <w:t>.</w:t>
      </w:r>
    </w:p>
    <w:p w:rsidR="004D5812" w:rsidRPr="003E0217" w:rsidRDefault="004D5812" w:rsidP="003E0217">
      <w:pPr>
        <w:pStyle w:val="afa"/>
        <w:numPr>
          <w:ilvl w:val="0"/>
          <w:numId w:val="44"/>
        </w:numPr>
        <w:rPr>
          <w:sz w:val="24"/>
          <w:szCs w:val="24"/>
        </w:rPr>
      </w:pPr>
      <w:r w:rsidRPr="003E0217">
        <w:rPr>
          <w:sz w:val="24"/>
          <w:szCs w:val="24"/>
        </w:rPr>
        <w:t xml:space="preserve">Peter V. Marsden, </w:t>
      </w:r>
      <w:r w:rsidRPr="003E0217">
        <w:rPr>
          <w:i/>
          <w:iCs/>
          <w:sz w:val="24"/>
          <w:szCs w:val="24"/>
        </w:rPr>
        <w:t>Core Discussion Networks of Americans</w:t>
      </w:r>
      <w:r w:rsidRPr="003E0217">
        <w:rPr>
          <w:sz w:val="24"/>
          <w:szCs w:val="24"/>
        </w:rPr>
        <w:t xml:space="preserve">, </w:t>
      </w:r>
      <w:r w:rsidRPr="003E0217">
        <w:rPr>
          <w:smallCaps/>
          <w:sz w:val="24"/>
          <w:szCs w:val="24"/>
        </w:rPr>
        <w:t>52 Am. Soc. Rev.</w:t>
      </w:r>
      <w:r w:rsidRPr="003E0217">
        <w:rPr>
          <w:sz w:val="24"/>
          <w:szCs w:val="24"/>
        </w:rPr>
        <w:t xml:space="preserve"> 122 (1987).</w:t>
      </w:r>
    </w:p>
    <w:p w:rsidR="004D5812" w:rsidRPr="003E0217" w:rsidRDefault="004D5812" w:rsidP="003E0217">
      <w:pPr>
        <w:pStyle w:val="afa"/>
        <w:numPr>
          <w:ilvl w:val="0"/>
          <w:numId w:val="44"/>
        </w:numPr>
        <w:rPr>
          <w:sz w:val="24"/>
          <w:szCs w:val="24"/>
        </w:rPr>
      </w:pPr>
      <w:r w:rsidRPr="003E0217">
        <w:rPr>
          <w:sz w:val="24"/>
          <w:szCs w:val="24"/>
        </w:rPr>
        <w:t xml:space="preserve">M. D. Conover, J. Ratkiewicz, M. Francisco, B. Goncalves, A. Flammini &amp; F. Menczer, </w:t>
      </w:r>
      <w:r w:rsidRPr="003E0217">
        <w:rPr>
          <w:i/>
          <w:iCs/>
          <w:sz w:val="24"/>
          <w:szCs w:val="24"/>
        </w:rPr>
        <w:t>Political Polarization on Twitter</w:t>
      </w:r>
      <w:r w:rsidRPr="003E0217">
        <w:rPr>
          <w:sz w:val="24"/>
          <w:szCs w:val="24"/>
        </w:rPr>
        <w:t xml:space="preserve">, </w:t>
      </w:r>
      <w:r w:rsidRPr="003E0217">
        <w:rPr>
          <w:smallCaps/>
          <w:sz w:val="24"/>
          <w:szCs w:val="24"/>
        </w:rPr>
        <w:t>Proceedings 5</w:t>
      </w:r>
      <w:r w:rsidRPr="003E0217">
        <w:rPr>
          <w:smallCaps/>
          <w:sz w:val="24"/>
          <w:szCs w:val="24"/>
          <w:vertAlign w:val="superscript"/>
        </w:rPr>
        <w:t xml:space="preserve">th </w:t>
      </w:r>
      <w:r w:rsidRPr="003E0217">
        <w:rPr>
          <w:smallCaps/>
          <w:sz w:val="24"/>
          <w:szCs w:val="24"/>
        </w:rPr>
        <w:t xml:space="preserve"> Int’l AAAI Conference on Weblogs &amp; Soc. Media 89 (2011).</w:t>
      </w:r>
    </w:p>
    <w:p w:rsidR="004D5812" w:rsidRPr="003E0217" w:rsidRDefault="004D5812" w:rsidP="003E0217">
      <w:pPr>
        <w:pStyle w:val="afa"/>
        <w:numPr>
          <w:ilvl w:val="0"/>
          <w:numId w:val="44"/>
        </w:numPr>
        <w:rPr>
          <w:sz w:val="24"/>
          <w:szCs w:val="24"/>
        </w:rPr>
      </w:pPr>
      <w:r w:rsidRPr="003E0217">
        <w:rPr>
          <w:sz w:val="24"/>
          <w:szCs w:val="24"/>
        </w:rPr>
        <w:t xml:space="preserve">Eytan Bakshy et al., </w:t>
      </w:r>
      <w:r w:rsidRPr="003E0217">
        <w:rPr>
          <w:i/>
          <w:iCs/>
          <w:sz w:val="24"/>
          <w:szCs w:val="24"/>
        </w:rPr>
        <w:t xml:space="preserve">Exposure to </w:t>
      </w:r>
      <w:r w:rsidRPr="003E0217">
        <w:rPr>
          <w:rFonts w:hint="cs"/>
          <w:i/>
          <w:iCs/>
          <w:sz w:val="24"/>
          <w:szCs w:val="24"/>
        </w:rPr>
        <w:t>I</w:t>
      </w:r>
      <w:r w:rsidRPr="003E0217">
        <w:rPr>
          <w:i/>
          <w:iCs/>
          <w:sz w:val="24"/>
          <w:szCs w:val="24"/>
        </w:rPr>
        <w:t xml:space="preserve">deologically </w:t>
      </w:r>
      <w:r w:rsidRPr="003E0217">
        <w:rPr>
          <w:rFonts w:hint="cs"/>
          <w:i/>
          <w:iCs/>
          <w:sz w:val="24"/>
          <w:szCs w:val="24"/>
        </w:rPr>
        <w:t>D</w:t>
      </w:r>
      <w:r w:rsidRPr="003E0217">
        <w:rPr>
          <w:i/>
          <w:iCs/>
          <w:sz w:val="24"/>
          <w:szCs w:val="24"/>
        </w:rPr>
        <w:t xml:space="preserve">iverse </w:t>
      </w:r>
      <w:r w:rsidRPr="003E0217">
        <w:rPr>
          <w:rFonts w:hint="cs"/>
          <w:i/>
          <w:iCs/>
          <w:sz w:val="24"/>
          <w:szCs w:val="24"/>
        </w:rPr>
        <w:t>N</w:t>
      </w:r>
      <w:r w:rsidRPr="003E0217">
        <w:rPr>
          <w:i/>
          <w:iCs/>
          <w:sz w:val="24"/>
          <w:szCs w:val="24"/>
        </w:rPr>
        <w:t xml:space="preserve">ews and </w:t>
      </w:r>
      <w:r w:rsidRPr="003E0217">
        <w:rPr>
          <w:rFonts w:hint="cs"/>
          <w:i/>
          <w:iCs/>
          <w:sz w:val="24"/>
          <w:szCs w:val="24"/>
        </w:rPr>
        <w:t>O</w:t>
      </w:r>
      <w:r w:rsidRPr="003E0217">
        <w:rPr>
          <w:i/>
          <w:iCs/>
          <w:sz w:val="24"/>
          <w:szCs w:val="24"/>
        </w:rPr>
        <w:t>pinion on Facebook</w:t>
      </w:r>
      <w:r w:rsidRPr="003E0217">
        <w:rPr>
          <w:sz w:val="24"/>
          <w:szCs w:val="24"/>
        </w:rPr>
        <w:t xml:space="preserve">, 348 </w:t>
      </w:r>
      <w:r w:rsidRPr="003E0217">
        <w:rPr>
          <w:smallCaps/>
          <w:sz w:val="24"/>
          <w:szCs w:val="24"/>
        </w:rPr>
        <w:t>Science</w:t>
      </w:r>
      <w:r w:rsidRPr="003E0217">
        <w:rPr>
          <w:rFonts w:hint="cs"/>
          <w:smallCaps/>
          <w:sz w:val="24"/>
          <w:szCs w:val="24"/>
          <w:rtl/>
        </w:rPr>
        <w:t xml:space="preserve"> </w:t>
      </w:r>
      <w:r w:rsidRPr="003E0217">
        <w:rPr>
          <w:smallCaps/>
          <w:sz w:val="24"/>
          <w:szCs w:val="24"/>
        </w:rPr>
        <w:t>1130 (2015).</w:t>
      </w:r>
    </w:p>
    <w:p w:rsidR="004D5812" w:rsidRPr="003E0217" w:rsidRDefault="004D5812" w:rsidP="003E0217">
      <w:pPr>
        <w:pStyle w:val="afa"/>
        <w:numPr>
          <w:ilvl w:val="0"/>
          <w:numId w:val="44"/>
        </w:numPr>
        <w:rPr>
          <w:i/>
          <w:iCs/>
          <w:sz w:val="24"/>
          <w:szCs w:val="24"/>
        </w:rPr>
      </w:pPr>
      <w:r w:rsidRPr="003E0217">
        <w:rPr>
          <w:sz w:val="24"/>
          <w:szCs w:val="24"/>
        </w:rPr>
        <w:t xml:space="preserve">Yosh Halberstam &amp; Brian Knight, </w:t>
      </w:r>
      <w:r w:rsidRPr="003E0217">
        <w:rPr>
          <w:i/>
          <w:iCs/>
          <w:sz w:val="24"/>
          <w:szCs w:val="24"/>
        </w:rPr>
        <w:t>Homophily, group size, and the diffusion of political information in social networks: Evidence from Twitter</w:t>
      </w:r>
      <w:r w:rsidRPr="003E0217">
        <w:rPr>
          <w:sz w:val="24"/>
          <w:szCs w:val="24"/>
        </w:rPr>
        <w:t xml:space="preserve">, </w:t>
      </w:r>
      <w:r w:rsidRPr="003E0217">
        <w:rPr>
          <w:smallCaps/>
          <w:sz w:val="24"/>
          <w:szCs w:val="24"/>
        </w:rPr>
        <w:t>143 J. Pub. Econ.</w:t>
      </w:r>
      <w:r w:rsidRPr="003E0217">
        <w:rPr>
          <w:sz w:val="24"/>
          <w:szCs w:val="24"/>
        </w:rPr>
        <w:t xml:space="preserve"> 73 (2016).</w:t>
      </w:r>
    </w:p>
    <w:p w:rsidR="004D5812" w:rsidRPr="003E0217" w:rsidRDefault="004D5812" w:rsidP="003E0217">
      <w:pPr>
        <w:pStyle w:val="afa"/>
        <w:numPr>
          <w:ilvl w:val="0"/>
          <w:numId w:val="44"/>
        </w:numPr>
        <w:rPr>
          <w:i/>
          <w:iCs/>
          <w:sz w:val="24"/>
          <w:szCs w:val="24"/>
        </w:rPr>
      </w:pPr>
      <w:r w:rsidRPr="003E0217">
        <w:rPr>
          <w:sz w:val="24"/>
          <w:szCs w:val="24"/>
        </w:rPr>
        <w:t>Ksenia Koroleva, Hanna Krasnova &amp; Oliver Guenther, ‘Stop spamming me!’: exploring information overload on Facebook, PROCEEDINGS OF THE 15TH AMCIS (2010), available at: https://pdfs.semanticscholar.org/0946/c96e68a72973591a9ffe0b30734b8fc29867.pdf</w:t>
      </w:r>
    </w:p>
    <w:p w:rsidR="004D5812" w:rsidRPr="003E0217" w:rsidRDefault="004D5812" w:rsidP="003E0217">
      <w:pPr>
        <w:pStyle w:val="afa"/>
        <w:numPr>
          <w:ilvl w:val="0"/>
          <w:numId w:val="44"/>
        </w:numPr>
        <w:rPr>
          <w:i/>
          <w:iCs/>
          <w:sz w:val="24"/>
          <w:szCs w:val="24"/>
        </w:rPr>
      </w:pPr>
      <w:r w:rsidRPr="003E0217">
        <w:rPr>
          <w:sz w:val="24"/>
          <w:szCs w:val="24"/>
        </w:rPr>
        <w:lastRenderedPageBreak/>
        <w:t xml:space="preserve">Maria Sicilia &amp; Salvador Ruiz, </w:t>
      </w:r>
      <w:r w:rsidRPr="003E0217">
        <w:rPr>
          <w:i/>
          <w:iCs/>
          <w:sz w:val="24"/>
          <w:szCs w:val="24"/>
        </w:rPr>
        <w:t>The effects of the amount of information on cognitive responses in online purchasing tasks</w:t>
      </w:r>
      <w:r w:rsidRPr="003E0217">
        <w:rPr>
          <w:sz w:val="24"/>
          <w:szCs w:val="24"/>
        </w:rPr>
        <w:t>,</w:t>
      </w:r>
      <w:r w:rsidRPr="003E0217">
        <w:rPr>
          <w:smallCaps/>
          <w:sz w:val="24"/>
          <w:szCs w:val="24"/>
        </w:rPr>
        <w:t xml:space="preserve"> 9 Electronic Commerce Research &amp; Applications</w:t>
      </w:r>
      <w:r w:rsidRPr="003E0217">
        <w:rPr>
          <w:sz w:val="24"/>
          <w:szCs w:val="24"/>
        </w:rPr>
        <w:t xml:space="preserve"> 183 (2010).</w:t>
      </w:r>
    </w:p>
    <w:p w:rsidR="004D5812" w:rsidRPr="003E0217" w:rsidRDefault="004D5812" w:rsidP="003E0217">
      <w:pPr>
        <w:pStyle w:val="afa"/>
        <w:numPr>
          <w:ilvl w:val="0"/>
          <w:numId w:val="44"/>
        </w:numPr>
        <w:rPr>
          <w:i/>
          <w:iCs/>
          <w:sz w:val="24"/>
          <w:szCs w:val="24"/>
        </w:rPr>
      </w:pPr>
      <w:r w:rsidRPr="003E0217">
        <w:rPr>
          <w:sz w:val="24"/>
          <w:szCs w:val="24"/>
        </w:rPr>
        <w:t xml:space="preserve">Pei Li &amp; Yunchuan Sun, </w:t>
      </w:r>
      <w:r w:rsidRPr="003E0217">
        <w:rPr>
          <w:i/>
          <w:iCs/>
          <w:sz w:val="24"/>
          <w:szCs w:val="24"/>
        </w:rPr>
        <w:t>Modeling and Performance Analysis of Information Diffusion Under Information Overload in Facebook-like Social Networks</w:t>
      </w:r>
      <w:r w:rsidRPr="003E0217">
        <w:rPr>
          <w:sz w:val="24"/>
          <w:szCs w:val="24"/>
        </w:rPr>
        <w:t>, 27</w:t>
      </w:r>
      <w:r w:rsidRPr="003E0217">
        <w:rPr>
          <w:smallCaps/>
          <w:sz w:val="24"/>
          <w:szCs w:val="24"/>
        </w:rPr>
        <w:t xml:space="preserve"> Int’l J. Comm. Systems</w:t>
      </w:r>
      <w:r w:rsidR="00AA2888" w:rsidRPr="003E0217">
        <w:rPr>
          <w:sz w:val="24"/>
          <w:szCs w:val="24"/>
        </w:rPr>
        <w:t xml:space="preserve"> 1268</w:t>
      </w:r>
      <w:r w:rsidRPr="003E0217">
        <w:rPr>
          <w:sz w:val="24"/>
          <w:szCs w:val="24"/>
        </w:rPr>
        <w:t xml:space="preserve"> (2014).</w:t>
      </w:r>
    </w:p>
    <w:p w:rsidR="004D5812" w:rsidRPr="003E0217" w:rsidRDefault="00AA2888" w:rsidP="003E0217">
      <w:pPr>
        <w:pStyle w:val="afa"/>
        <w:numPr>
          <w:ilvl w:val="0"/>
          <w:numId w:val="44"/>
        </w:numPr>
        <w:rPr>
          <w:i/>
          <w:iCs/>
          <w:sz w:val="24"/>
          <w:szCs w:val="24"/>
        </w:rPr>
      </w:pPr>
      <w:r w:rsidRPr="003E0217">
        <w:rPr>
          <w:smallCaps/>
          <w:sz w:val="24"/>
          <w:szCs w:val="24"/>
        </w:rPr>
        <w:t>W. A. Kelly Huff, Regulating the Future Broadcasting Technology and Governmental Control (2001).</w:t>
      </w:r>
    </w:p>
    <w:p w:rsidR="00AA2888" w:rsidRPr="003E0217" w:rsidRDefault="00AA2888" w:rsidP="003E0217">
      <w:pPr>
        <w:pStyle w:val="afa"/>
        <w:numPr>
          <w:ilvl w:val="0"/>
          <w:numId w:val="44"/>
        </w:numPr>
        <w:rPr>
          <w:i/>
          <w:iCs/>
          <w:sz w:val="24"/>
          <w:szCs w:val="24"/>
        </w:rPr>
      </w:pPr>
      <w:r w:rsidRPr="003E0217">
        <w:rPr>
          <w:smallCaps/>
          <w:sz w:val="24"/>
          <w:szCs w:val="24"/>
        </w:rPr>
        <w:t xml:space="preserve">Cass R. Sunstein, Demorcacy and the Problem of Free Speech </w:t>
      </w:r>
      <w:r w:rsidRPr="003E0217">
        <w:rPr>
          <w:sz w:val="24"/>
          <w:szCs w:val="24"/>
        </w:rPr>
        <w:t>(1993).</w:t>
      </w:r>
    </w:p>
    <w:p w:rsidR="00AA2888" w:rsidRPr="003E0217" w:rsidRDefault="00AA2888" w:rsidP="003E0217">
      <w:pPr>
        <w:pStyle w:val="afa"/>
        <w:numPr>
          <w:ilvl w:val="0"/>
          <w:numId w:val="44"/>
        </w:numPr>
        <w:rPr>
          <w:i/>
          <w:iCs/>
          <w:sz w:val="24"/>
          <w:szCs w:val="24"/>
        </w:rPr>
      </w:pPr>
      <w:r w:rsidRPr="003E0217">
        <w:rPr>
          <w:sz w:val="24"/>
          <w:szCs w:val="24"/>
        </w:rPr>
        <w:t xml:space="preserve">Niva Elkin-Koren, </w:t>
      </w:r>
      <w:r w:rsidRPr="003E0217">
        <w:rPr>
          <w:i/>
          <w:iCs/>
          <w:sz w:val="24"/>
          <w:szCs w:val="24"/>
        </w:rPr>
        <w:t>The New Frontiers of User Rights</w:t>
      </w:r>
      <w:r w:rsidRPr="003E0217">
        <w:rPr>
          <w:rFonts w:asciiTheme="majorBidi" w:hAnsiTheme="majorBidi" w:cstheme="majorBidi"/>
          <w:sz w:val="24"/>
          <w:szCs w:val="24"/>
        </w:rPr>
        <w:t xml:space="preserve">, </w:t>
      </w:r>
      <w:r w:rsidRPr="003E0217">
        <w:rPr>
          <w:rFonts w:asciiTheme="majorBidi" w:hAnsiTheme="majorBidi" w:cstheme="majorBidi"/>
          <w:smallCaps/>
          <w:sz w:val="24"/>
          <w:szCs w:val="24"/>
        </w:rPr>
        <w:t>Am. U. Int’l L. Rev.</w:t>
      </w:r>
      <w:r w:rsidRPr="003E0217">
        <w:rPr>
          <w:sz w:val="24"/>
          <w:szCs w:val="24"/>
        </w:rPr>
        <w:t xml:space="preserve"> 23-34 (2016).</w:t>
      </w:r>
    </w:p>
    <w:p w:rsidR="003E0217" w:rsidRPr="003E0217" w:rsidRDefault="003E0217" w:rsidP="003E0217">
      <w:pPr>
        <w:pStyle w:val="afa"/>
        <w:numPr>
          <w:ilvl w:val="0"/>
          <w:numId w:val="44"/>
        </w:numPr>
        <w:rPr>
          <w:i/>
          <w:iCs/>
          <w:sz w:val="24"/>
          <w:szCs w:val="24"/>
        </w:rPr>
      </w:pPr>
      <w:r w:rsidRPr="003E0217">
        <w:rPr>
          <w:smallCaps/>
          <w:sz w:val="24"/>
          <w:szCs w:val="24"/>
        </w:rPr>
        <w:t>William James, Pragmatism (1975</w:t>
      </w:r>
      <w:r w:rsidRPr="003E0217">
        <w:rPr>
          <w:sz w:val="24"/>
          <w:szCs w:val="24"/>
        </w:rPr>
        <w:t>).</w:t>
      </w:r>
    </w:p>
    <w:p w:rsidR="003E0217" w:rsidRPr="003E0217" w:rsidRDefault="003E0217" w:rsidP="003E0217">
      <w:pPr>
        <w:pStyle w:val="afa"/>
        <w:numPr>
          <w:ilvl w:val="0"/>
          <w:numId w:val="44"/>
        </w:numPr>
        <w:rPr>
          <w:i/>
          <w:iCs/>
          <w:sz w:val="24"/>
          <w:szCs w:val="24"/>
        </w:rPr>
      </w:pPr>
      <w:r w:rsidRPr="003E0217">
        <w:rPr>
          <w:sz w:val="24"/>
          <w:szCs w:val="24"/>
        </w:rPr>
        <w:t>Paul Horwich,</w:t>
      </w:r>
      <w:r w:rsidRPr="003E0217">
        <w:rPr>
          <w:i/>
          <w:iCs/>
          <w:sz w:val="24"/>
          <w:szCs w:val="24"/>
        </w:rPr>
        <w:t xml:space="preserve"> The Value of Truth</w:t>
      </w:r>
      <w:r w:rsidRPr="003E0217">
        <w:rPr>
          <w:sz w:val="24"/>
          <w:szCs w:val="24"/>
        </w:rPr>
        <w:t xml:space="preserve">, 40 </w:t>
      </w:r>
      <w:r w:rsidRPr="003E0217">
        <w:rPr>
          <w:smallCaps/>
          <w:sz w:val="24"/>
          <w:szCs w:val="24"/>
        </w:rPr>
        <w:t>No</w:t>
      </w:r>
      <w:r w:rsidRPr="003E0217">
        <w:rPr>
          <w:rFonts w:cs="Times New Roman"/>
          <w:smallCaps/>
          <w:sz w:val="24"/>
          <w:szCs w:val="24"/>
        </w:rPr>
        <w:t>Û</w:t>
      </w:r>
      <w:r w:rsidRPr="003E0217">
        <w:rPr>
          <w:smallCaps/>
          <w:sz w:val="24"/>
          <w:szCs w:val="24"/>
        </w:rPr>
        <w:t>s</w:t>
      </w:r>
      <w:r w:rsidRPr="003E0217">
        <w:rPr>
          <w:sz w:val="24"/>
          <w:szCs w:val="24"/>
        </w:rPr>
        <w:t xml:space="preserve"> 347 (2006)</w:t>
      </w:r>
      <w:r w:rsidRPr="003E0217">
        <w:rPr>
          <w:rFonts w:hint="cs"/>
          <w:sz w:val="24"/>
          <w:szCs w:val="24"/>
          <w:rtl/>
        </w:rPr>
        <w:t>.</w:t>
      </w:r>
    </w:p>
    <w:p w:rsidR="003E0217" w:rsidRPr="003E0217" w:rsidRDefault="003E0217" w:rsidP="003E0217">
      <w:pPr>
        <w:pStyle w:val="ad"/>
        <w:numPr>
          <w:ilvl w:val="0"/>
          <w:numId w:val="44"/>
        </w:numPr>
        <w:rPr>
          <w:sz w:val="24"/>
          <w:szCs w:val="24"/>
        </w:rPr>
      </w:pPr>
      <w:r w:rsidRPr="003E0217">
        <w:rPr>
          <w:sz w:val="24"/>
          <w:szCs w:val="24"/>
        </w:rPr>
        <w:t xml:space="preserve">Barry Loewer, </w:t>
      </w:r>
      <w:r w:rsidRPr="003E0217">
        <w:rPr>
          <w:i/>
          <w:iCs/>
          <w:sz w:val="24"/>
          <w:szCs w:val="24"/>
        </w:rPr>
        <w:t>The Truth Pays</w:t>
      </w:r>
      <w:r w:rsidRPr="003E0217">
        <w:rPr>
          <w:sz w:val="24"/>
          <w:szCs w:val="24"/>
        </w:rPr>
        <w:t xml:space="preserve">, </w:t>
      </w:r>
      <w:r w:rsidRPr="003E0217">
        <w:rPr>
          <w:smallCaps/>
          <w:sz w:val="24"/>
          <w:szCs w:val="24"/>
        </w:rPr>
        <w:t>43 Synthese</w:t>
      </w:r>
      <w:r w:rsidRPr="003E0217">
        <w:rPr>
          <w:sz w:val="24"/>
          <w:szCs w:val="24"/>
        </w:rPr>
        <w:t xml:space="preserve"> 369 (1980).</w:t>
      </w:r>
    </w:p>
    <w:p w:rsidR="003E0217" w:rsidRPr="003E0217" w:rsidRDefault="003E0217" w:rsidP="003E0217">
      <w:pPr>
        <w:pStyle w:val="ad"/>
        <w:rPr>
          <w:b/>
          <w:bCs/>
          <w:sz w:val="24"/>
          <w:szCs w:val="24"/>
          <w:rtl/>
        </w:rPr>
      </w:pPr>
    </w:p>
    <w:p w:rsidR="003E0217" w:rsidRPr="003E0217" w:rsidRDefault="003E0217" w:rsidP="003E0217">
      <w:pPr>
        <w:pStyle w:val="ad"/>
        <w:rPr>
          <w:sz w:val="24"/>
          <w:szCs w:val="24"/>
        </w:rPr>
      </w:pPr>
      <w:r w:rsidRPr="003E0217">
        <w:rPr>
          <w:rFonts w:hint="cs"/>
          <w:b/>
          <w:bCs/>
          <w:sz w:val="24"/>
          <w:szCs w:val="24"/>
          <w:rtl/>
        </w:rPr>
        <w:t>שונות</w:t>
      </w:r>
      <w:r w:rsidRPr="003E0217">
        <w:rPr>
          <w:rFonts w:hint="cs"/>
          <w:sz w:val="24"/>
          <w:szCs w:val="24"/>
          <w:rtl/>
        </w:rPr>
        <w:t>:</w:t>
      </w:r>
    </w:p>
    <w:p w:rsidR="00F90235" w:rsidRDefault="00254B2C" w:rsidP="00F90235">
      <w:pPr>
        <w:pStyle w:val="ad"/>
        <w:numPr>
          <w:ilvl w:val="0"/>
          <w:numId w:val="44"/>
        </w:numPr>
        <w:rPr>
          <w:sz w:val="24"/>
          <w:szCs w:val="24"/>
        </w:rPr>
      </w:pPr>
      <w:r w:rsidRPr="003E0217">
        <w:rPr>
          <w:sz w:val="24"/>
          <w:szCs w:val="24"/>
        </w:rPr>
        <w:t xml:space="preserve">Alexis Sobel Fitts, We Still Don’t Know How to Stop Misinformation Online, </w:t>
      </w:r>
      <w:r w:rsidRPr="003E0217">
        <w:rPr>
          <w:smallCaps/>
          <w:sz w:val="24"/>
          <w:szCs w:val="24"/>
        </w:rPr>
        <w:t>Columbia Journalism Rev.</w:t>
      </w:r>
      <w:r w:rsidRPr="003E0217">
        <w:rPr>
          <w:sz w:val="24"/>
          <w:szCs w:val="24"/>
        </w:rPr>
        <w:t xml:space="preserve"> (Oct. 9, 2014), http://archives.cjr.org/behind_the_news/corrections_dont_go_viral.php</w:t>
      </w:r>
    </w:p>
    <w:p w:rsidR="00F90235" w:rsidRDefault="00254B2C" w:rsidP="00F90235">
      <w:pPr>
        <w:pStyle w:val="ad"/>
        <w:numPr>
          <w:ilvl w:val="0"/>
          <w:numId w:val="44"/>
        </w:numPr>
        <w:rPr>
          <w:sz w:val="24"/>
          <w:szCs w:val="24"/>
        </w:rPr>
      </w:pPr>
      <w:r w:rsidRPr="00F90235">
        <w:rPr>
          <w:sz w:val="24"/>
          <w:szCs w:val="24"/>
        </w:rPr>
        <w:t xml:space="preserve">Eliane Glazner, </w:t>
      </w:r>
      <w:r w:rsidRPr="00F90235">
        <w:rPr>
          <w:i/>
          <w:iCs/>
          <w:sz w:val="24"/>
          <w:szCs w:val="24"/>
        </w:rPr>
        <w:t>Is Digital Culture Responsible for Post-Truth Politics?</w:t>
      </w:r>
      <w:r w:rsidRPr="00F90235">
        <w:rPr>
          <w:sz w:val="24"/>
          <w:szCs w:val="24"/>
        </w:rPr>
        <w:t xml:space="preserve">, </w:t>
      </w:r>
      <w:r w:rsidRPr="00F90235">
        <w:rPr>
          <w:smallCaps/>
          <w:sz w:val="24"/>
          <w:szCs w:val="24"/>
        </w:rPr>
        <w:t>OpenTranscripts</w:t>
      </w:r>
      <w:r w:rsidRPr="00F90235">
        <w:rPr>
          <w:sz w:val="24"/>
          <w:szCs w:val="24"/>
        </w:rPr>
        <w:t xml:space="preserve"> (Oct. 29</w:t>
      </w:r>
      <w:r w:rsidRPr="00F90235">
        <w:rPr>
          <w:sz w:val="24"/>
          <w:szCs w:val="24"/>
          <w:vertAlign w:val="superscript"/>
        </w:rPr>
        <w:t>th</w:t>
      </w:r>
      <w:r w:rsidRPr="00F90235">
        <w:rPr>
          <w:sz w:val="24"/>
          <w:szCs w:val="24"/>
        </w:rPr>
        <w:t xml:space="preserve">, 2016), </w:t>
      </w:r>
      <w:r w:rsidRPr="00F90235">
        <w:rPr>
          <w:i/>
          <w:iCs/>
          <w:sz w:val="24"/>
          <w:szCs w:val="24"/>
        </w:rPr>
        <w:t>available at</w:t>
      </w:r>
      <w:r w:rsidRPr="00F90235">
        <w:rPr>
          <w:sz w:val="24"/>
          <w:szCs w:val="24"/>
        </w:rPr>
        <w:t xml:space="preserve"> http://opentranscripts.org/transcript/post-truth-politics</w:t>
      </w:r>
    </w:p>
    <w:p w:rsidR="00F90235" w:rsidRDefault="00AA2888" w:rsidP="00F90235">
      <w:pPr>
        <w:pStyle w:val="ad"/>
        <w:numPr>
          <w:ilvl w:val="0"/>
          <w:numId w:val="44"/>
        </w:numPr>
        <w:rPr>
          <w:sz w:val="24"/>
          <w:szCs w:val="24"/>
        </w:rPr>
      </w:pPr>
      <w:r w:rsidRPr="00F90235">
        <w:rPr>
          <w:i/>
          <w:iCs/>
          <w:sz w:val="24"/>
          <w:szCs w:val="24"/>
        </w:rPr>
        <w:t>Community Standrads</w:t>
      </w:r>
      <w:r w:rsidRPr="00F90235">
        <w:rPr>
          <w:sz w:val="24"/>
          <w:szCs w:val="24"/>
        </w:rPr>
        <w:t xml:space="preserve">, </w:t>
      </w:r>
      <w:r w:rsidRPr="00F90235">
        <w:rPr>
          <w:smallCaps/>
          <w:sz w:val="24"/>
          <w:szCs w:val="24"/>
        </w:rPr>
        <w:t>Facebook</w:t>
      </w:r>
      <w:r w:rsidRPr="00F90235">
        <w:rPr>
          <w:sz w:val="24"/>
          <w:szCs w:val="24"/>
        </w:rPr>
        <w:t>, available at: https://www.facebook.com/communitystandards</w:t>
      </w:r>
    </w:p>
    <w:p w:rsidR="00AA2888" w:rsidRPr="00F90235" w:rsidRDefault="003E0217" w:rsidP="00F90235">
      <w:pPr>
        <w:pStyle w:val="ad"/>
        <w:numPr>
          <w:ilvl w:val="0"/>
          <w:numId w:val="44"/>
        </w:numPr>
        <w:rPr>
          <w:sz w:val="24"/>
          <w:szCs w:val="24"/>
        </w:rPr>
      </w:pPr>
      <w:bookmarkStart w:id="2" w:name="_GoBack"/>
      <w:bookmarkEnd w:id="2"/>
      <w:r w:rsidRPr="00F90235">
        <w:rPr>
          <w:sz w:val="24"/>
          <w:szCs w:val="24"/>
        </w:rPr>
        <w:t xml:space="preserve">Josh Constine, </w:t>
      </w:r>
      <w:r w:rsidRPr="00F90235">
        <w:rPr>
          <w:i/>
          <w:iCs/>
          <w:sz w:val="24"/>
          <w:szCs w:val="24"/>
        </w:rPr>
        <w:t>Facebook Chose to Fight Fake News with AI, Not Just User Reports</w:t>
      </w:r>
      <w:r w:rsidRPr="00F90235">
        <w:rPr>
          <w:sz w:val="24"/>
          <w:szCs w:val="24"/>
        </w:rPr>
        <w:t xml:space="preserve">, </w:t>
      </w:r>
      <w:r w:rsidRPr="00F90235">
        <w:rPr>
          <w:smallCaps/>
          <w:sz w:val="24"/>
          <w:szCs w:val="24"/>
        </w:rPr>
        <w:t>TechCrunch</w:t>
      </w:r>
      <w:r w:rsidRPr="00F90235">
        <w:rPr>
          <w:sz w:val="24"/>
          <w:szCs w:val="24"/>
        </w:rPr>
        <w:t xml:space="preserve"> (Nov 14</w:t>
      </w:r>
      <w:r w:rsidRPr="00F90235">
        <w:rPr>
          <w:sz w:val="24"/>
          <w:szCs w:val="24"/>
          <w:vertAlign w:val="superscript"/>
        </w:rPr>
        <w:t>th</w:t>
      </w:r>
      <w:r w:rsidRPr="00F90235">
        <w:rPr>
          <w:sz w:val="24"/>
          <w:szCs w:val="24"/>
        </w:rPr>
        <w:t>, 2016), available at: https://techcrunch.com/2016/11/14/facebook-fake-news</w:t>
      </w:r>
    </w:p>
    <w:p w:rsidR="003E0217" w:rsidRPr="003E0217" w:rsidRDefault="003E0217" w:rsidP="003E0217">
      <w:pPr>
        <w:pStyle w:val="afa"/>
        <w:spacing w:line="240" w:lineRule="auto"/>
        <w:ind w:left="360"/>
        <w:rPr>
          <w:sz w:val="24"/>
          <w:szCs w:val="24"/>
          <w:rtl/>
        </w:rPr>
      </w:pPr>
    </w:p>
    <w:p w:rsidR="00567C04" w:rsidRPr="003E0217" w:rsidRDefault="00567C04" w:rsidP="00886083">
      <w:pPr>
        <w:spacing w:line="480" w:lineRule="auto"/>
        <w:rPr>
          <w:i/>
          <w:iCs/>
          <w:sz w:val="24"/>
          <w:szCs w:val="24"/>
          <w:rtl/>
        </w:rPr>
      </w:pPr>
    </w:p>
    <w:sectPr w:rsidR="00567C04" w:rsidRPr="003E0217" w:rsidSect="00BE2F68">
      <w:endnotePr>
        <w:numFmt w:val="lowerLetter"/>
      </w:endnotePr>
      <w:pgSz w:w="11907" w:h="16840" w:code="9"/>
      <w:pgMar w:top="1440" w:right="1797" w:bottom="1440" w:left="1797" w:header="340" w:footer="340" w:gutter="0"/>
      <w:cols w:space="720"/>
      <w:bidi/>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F86" w:rsidRDefault="001B6F86">
      <w:r>
        <w:separator/>
      </w:r>
    </w:p>
  </w:endnote>
  <w:endnote w:type="continuationSeparator" w:id="0">
    <w:p w:rsidR="001B6F86" w:rsidRDefault="001B6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Transparent">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Adii-Light">
    <w:altName w:val="Arial"/>
    <w:charset w:val="B1"/>
    <w:family w:val="auto"/>
    <w:pitch w:val="variable"/>
    <w:sig w:usb0="00000801" w:usb1="40000000" w:usb2="00000000" w:usb3="00000000" w:csb0="00000020" w:csb1="00000000"/>
  </w:font>
  <w:font w:name="Narkisim">
    <w:panose1 w:val="020E05020501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F86" w:rsidRDefault="001B6F86">
      <w:r>
        <w:separator/>
      </w:r>
    </w:p>
  </w:footnote>
  <w:footnote w:type="continuationSeparator" w:id="0">
    <w:p w:rsidR="001B6F86" w:rsidRDefault="001B6F86">
      <w:r>
        <w:continuationSeparator/>
      </w:r>
    </w:p>
  </w:footnote>
  <w:footnote w:id="1">
    <w:p w:rsidR="00254B2C" w:rsidRPr="001363FB" w:rsidRDefault="00254B2C" w:rsidP="006831FA">
      <w:pPr>
        <w:pStyle w:val="afa"/>
        <w:spacing w:line="240" w:lineRule="auto"/>
        <w:rPr>
          <w:rFonts w:ascii="David" w:hAnsi="David"/>
        </w:rPr>
      </w:pPr>
      <w:r w:rsidRPr="001363FB">
        <w:rPr>
          <w:rStyle w:val="af"/>
        </w:rPr>
        <w:footnoteRef/>
      </w:r>
      <w:r w:rsidRPr="001363FB">
        <w:rPr>
          <w:rtl/>
        </w:rPr>
        <w:t xml:space="preserve"> </w:t>
      </w:r>
      <w:r w:rsidRPr="001363FB">
        <w:rPr>
          <w:rFonts w:hint="cs"/>
          <w:rtl/>
        </w:rPr>
        <w:t>רע"א</w:t>
      </w:r>
      <w:r w:rsidRPr="001363FB">
        <w:rPr>
          <w:rtl/>
        </w:rPr>
        <w:t xml:space="preserve"> 4447/07 ‏</w:t>
      </w:r>
      <w:r w:rsidRPr="001363FB">
        <w:rPr>
          <w:b/>
          <w:bCs/>
          <w:rtl/>
        </w:rPr>
        <w:t>רמי מור נ' ברק אי.טי.סי</w:t>
      </w:r>
      <w:r w:rsidRPr="001363FB">
        <w:rPr>
          <w:rtl/>
        </w:rPr>
        <w:t>, פ''ד סג(3) 664</w:t>
      </w:r>
      <w:r w:rsidRPr="001363FB">
        <w:rPr>
          <w:rFonts w:hint="cs"/>
          <w:rtl/>
        </w:rPr>
        <w:t>, 678 (2010).</w:t>
      </w:r>
    </w:p>
  </w:footnote>
  <w:footnote w:id="2">
    <w:p w:rsidR="00254B2C" w:rsidRPr="00C74B81" w:rsidRDefault="00254B2C" w:rsidP="006831FA">
      <w:pPr>
        <w:pStyle w:val="ad"/>
        <w:spacing w:line="240" w:lineRule="auto"/>
        <w:rPr>
          <w:i/>
          <w:iCs/>
          <w:rtl/>
        </w:rPr>
      </w:pPr>
      <w:r>
        <w:rPr>
          <w:rStyle w:val="af"/>
        </w:rPr>
        <w:footnoteRef/>
      </w:r>
      <w:r>
        <w:rPr>
          <w:rtl/>
        </w:rPr>
        <w:t xml:space="preserve"> </w:t>
      </w:r>
      <w:r>
        <w:t>Alexis Sobel Fitts, We Still Don’t Know How to Stop Misinformation O</w:t>
      </w:r>
      <w:r w:rsidRPr="00C74B81">
        <w:t>nline</w:t>
      </w:r>
      <w:r>
        <w:t xml:space="preserve">, </w:t>
      </w:r>
      <w:r>
        <w:rPr>
          <w:smallCaps/>
        </w:rPr>
        <w:t>Columbia Journalism Rev.</w:t>
      </w:r>
      <w:r>
        <w:t xml:space="preserve"> (Oct. 9, 2014),</w:t>
      </w:r>
      <w:r w:rsidRPr="00C02556">
        <w:t xml:space="preserve"> http://archives.cjr.org/behind_the_news/corrections_dont_go_viral.php</w:t>
      </w:r>
    </w:p>
  </w:footnote>
  <w:footnote w:id="3">
    <w:p w:rsidR="00254B2C" w:rsidRPr="0057389B" w:rsidRDefault="00254B2C" w:rsidP="006831FA">
      <w:pPr>
        <w:pStyle w:val="ad"/>
        <w:spacing w:line="240" w:lineRule="auto"/>
        <w:rPr>
          <w:i/>
          <w:iCs/>
        </w:rPr>
      </w:pPr>
      <w:r>
        <w:rPr>
          <w:rStyle w:val="af"/>
        </w:rPr>
        <w:footnoteRef/>
      </w:r>
      <w:r w:rsidRPr="0057389B">
        <w:rPr>
          <w:rtl/>
        </w:rPr>
        <w:t xml:space="preserve"> </w:t>
      </w:r>
      <w:r w:rsidRPr="0057389B">
        <w:t xml:space="preserve">Note, </w:t>
      </w:r>
      <w:r w:rsidRPr="0057389B">
        <w:rPr>
          <w:i/>
          <w:iCs/>
        </w:rPr>
        <w:t>Free speech has met social media, with revolutionary results</w:t>
      </w:r>
      <w:r w:rsidRPr="0057389B">
        <w:t xml:space="preserve">, 3076 </w:t>
      </w:r>
      <w:r w:rsidRPr="0057389B">
        <w:rPr>
          <w:smallCaps/>
        </w:rPr>
        <w:t>New Scientist</w:t>
      </w:r>
      <w:r w:rsidRPr="0057389B">
        <w:t xml:space="preserve"> (Jun. 4, 2016).</w:t>
      </w:r>
    </w:p>
  </w:footnote>
  <w:footnote w:id="4">
    <w:p w:rsidR="00254B2C" w:rsidRPr="00D0767E" w:rsidRDefault="00254B2C" w:rsidP="003646FF">
      <w:pPr>
        <w:pStyle w:val="ad"/>
        <w:spacing w:line="240" w:lineRule="auto"/>
        <w:rPr>
          <w:rtl/>
        </w:rPr>
      </w:pPr>
      <w:r>
        <w:rPr>
          <w:rStyle w:val="af"/>
        </w:rPr>
        <w:footnoteRef/>
      </w:r>
      <w:r>
        <w:rPr>
          <w:rtl/>
        </w:rPr>
        <w:t xml:space="preserve"> </w:t>
      </w:r>
      <w:r>
        <w:rPr>
          <w:rFonts w:hint="cs"/>
          <w:rtl/>
        </w:rPr>
        <w:t xml:space="preserve">האינטואציות האמורות מובעות בשנים האחרונות לעיתים קרובות. ראו למשל, </w:t>
      </w:r>
      <w:r>
        <w:t xml:space="preserve">Eliane Glazner, </w:t>
      </w:r>
      <w:r w:rsidRPr="00D0767E">
        <w:rPr>
          <w:i/>
          <w:iCs/>
        </w:rPr>
        <w:t>Is Digital Culture Responsible for Post-Truth Politics?</w:t>
      </w:r>
      <w:r>
        <w:t xml:space="preserve">, </w:t>
      </w:r>
      <w:r w:rsidRPr="00D0767E">
        <w:rPr>
          <w:smallCaps/>
        </w:rPr>
        <w:t>OpenTranscripts</w:t>
      </w:r>
      <w:r>
        <w:t xml:space="preserve"> (Oct. 29</w:t>
      </w:r>
      <w:r w:rsidRPr="00D0767E">
        <w:rPr>
          <w:vertAlign w:val="superscript"/>
        </w:rPr>
        <w:t>th</w:t>
      </w:r>
      <w:r>
        <w:t xml:space="preserve">, 2016), </w:t>
      </w:r>
      <w:r w:rsidRPr="00D0767E">
        <w:rPr>
          <w:i/>
          <w:iCs/>
        </w:rPr>
        <w:t>available at</w:t>
      </w:r>
      <w:r>
        <w:t xml:space="preserve"> </w:t>
      </w:r>
      <w:r w:rsidRPr="00D0767E">
        <w:t>http://opentranscripts.org/transcript/post-truth-politics</w:t>
      </w:r>
      <w:r>
        <w:rPr>
          <w:rFonts w:hint="cs"/>
          <w:rtl/>
        </w:rPr>
        <w:t xml:space="preserve">. </w:t>
      </w:r>
      <w:r w:rsidRPr="00D0767E">
        <w:rPr>
          <w:i/>
          <w:iCs/>
        </w:rPr>
        <w:t>Glazner</w:t>
      </w:r>
      <w:r>
        <w:rPr>
          <w:rFonts w:hint="cs"/>
          <w:i/>
          <w:iCs/>
          <w:rtl/>
        </w:rPr>
        <w:t xml:space="preserve"> </w:t>
      </w:r>
      <w:r>
        <w:rPr>
          <w:rFonts w:hint="cs"/>
          <w:rtl/>
        </w:rPr>
        <w:t>טוענת כי רשח"מ מגדילות את השפעת ערך המדרוג ("רייטינג") של המידע על-פני ערכו המהותי, תוך שהיא מגבירה את השפעתה של הטיית האישור (</w:t>
      </w:r>
      <w:r>
        <w:t>Conformation Bias</w:t>
      </w:r>
      <w:r>
        <w:rPr>
          <w:rFonts w:hint="cs"/>
          <w:rtl/>
        </w:rPr>
        <w:t xml:space="preserve">) על תפיסת עולמם של יחידים. השפעה זו, כך נטען, מחלחלת אף מחוץ לרשח"מ עצמן </w:t>
      </w:r>
      <w:r>
        <w:rPr>
          <w:rtl/>
        </w:rPr>
        <w:t>–</w:t>
      </w:r>
      <w:r>
        <w:rPr>
          <w:rFonts w:hint="cs"/>
          <w:rtl/>
        </w:rPr>
        <w:t xml:space="preserve"> אל סוכניות הידיעות, עיתונים כתובים, וערוצי טלוויזיה.</w:t>
      </w:r>
    </w:p>
  </w:footnote>
  <w:footnote w:id="5">
    <w:p w:rsidR="00254B2C" w:rsidRDefault="00254B2C" w:rsidP="006831FA">
      <w:pPr>
        <w:pStyle w:val="ad"/>
        <w:spacing w:line="240" w:lineRule="auto"/>
      </w:pPr>
      <w:r>
        <w:rPr>
          <w:rStyle w:val="af"/>
        </w:rPr>
        <w:footnoteRef/>
      </w:r>
      <w:r>
        <w:rPr>
          <w:rtl/>
        </w:rPr>
        <w:t xml:space="preserve"> </w:t>
      </w:r>
      <w:r w:rsidRPr="00CE3EB7">
        <w:rPr>
          <w:rFonts w:hint="cs"/>
          <w:rtl/>
        </w:rPr>
        <w:t xml:space="preserve">להרחבה </w:t>
      </w:r>
      <w:r>
        <w:rPr>
          <w:rFonts w:hint="cs"/>
          <w:rtl/>
        </w:rPr>
        <w:t>על הצורך בחקר התאמתם של מודלים משפטיים קיימים למציאות החדשה בעידן האינטרנט, ראו</w:t>
      </w:r>
      <w:r w:rsidRPr="00CE3EB7">
        <w:rPr>
          <w:rFonts w:hint="cs"/>
          <w:rtl/>
        </w:rPr>
        <w:t xml:space="preserve"> אהרן ברק </w:t>
      </w:r>
      <w:r w:rsidRPr="00CE3EB7">
        <w:rPr>
          <w:rFonts w:hint="cs"/>
          <w:b/>
          <w:bCs/>
          <w:rtl/>
        </w:rPr>
        <w:t>שופט בחברה דמוקרטית</w:t>
      </w:r>
      <w:r w:rsidRPr="00CE3EB7">
        <w:rPr>
          <w:rFonts w:hint="cs"/>
          <w:rtl/>
        </w:rPr>
        <w:t xml:space="preserve"> 55 (2004).</w:t>
      </w:r>
    </w:p>
  </w:footnote>
  <w:footnote w:id="6">
    <w:p w:rsidR="00254B2C" w:rsidRPr="001363FB" w:rsidRDefault="00254B2C" w:rsidP="006831FA">
      <w:pPr>
        <w:pStyle w:val="afa"/>
        <w:spacing w:line="240" w:lineRule="auto"/>
        <w:rPr>
          <w:rtl/>
        </w:rPr>
      </w:pPr>
      <w:r w:rsidRPr="001363FB">
        <w:rPr>
          <w:rStyle w:val="af"/>
        </w:rPr>
        <w:footnoteRef/>
      </w:r>
      <w:r w:rsidRPr="001363FB">
        <w:rPr>
          <w:rtl/>
        </w:rPr>
        <w:t xml:space="preserve"> </w:t>
      </w:r>
      <w:r w:rsidRPr="001363FB">
        <w:rPr>
          <w:rFonts w:hint="cs"/>
          <w:rtl/>
        </w:rPr>
        <w:t>כמאמר השופט א.ו הולמס "</w:t>
      </w:r>
      <w:r w:rsidRPr="001363FB">
        <w:t>the best test of truth is the power of the thought to get itself accepted in the competition of the market</w:t>
      </w:r>
      <w:r w:rsidRPr="001363FB">
        <w:rPr>
          <w:rFonts w:hint="cs"/>
          <w:rtl/>
        </w:rPr>
        <w:t xml:space="preserve">": </w:t>
      </w:r>
      <w:r w:rsidRPr="001363FB">
        <w:rPr>
          <w:rFonts w:asciiTheme="majorBidi" w:hAnsiTheme="majorBidi" w:cstheme="majorBidi"/>
        </w:rPr>
        <w:t>Abrams V. U.S, 250 U.S. 616, 630 (1919)</w:t>
      </w:r>
      <w:r w:rsidRPr="001363FB">
        <w:rPr>
          <w:rFonts w:ascii="David" w:hAnsi="David"/>
          <w:rtl/>
        </w:rPr>
        <w:t>.</w:t>
      </w:r>
    </w:p>
  </w:footnote>
  <w:footnote w:id="7">
    <w:p w:rsidR="00254B2C" w:rsidRDefault="00254B2C" w:rsidP="006831FA">
      <w:pPr>
        <w:pStyle w:val="ad"/>
        <w:spacing w:line="240" w:lineRule="auto"/>
        <w:rPr>
          <w:rtl/>
        </w:rPr>
      </w:pPr>
      <w:r>
        <w:rPr>
          <w:rStyle w:val="af"/>
        </w:rPr>
        <w:footnoteRef/>
      </w:r>
      <w:r>
        <w:rPr>
          <w:rtl/>
        </w:rPr>
        <w:t xml:space="preserve"> </w:t>
      </w:r>
      <w:r w:rsidRPr="006831FA">
        <w:rPr>
          <w:rtl/>
        </w:rPr>
        <w:t xml:space="preserve">לשם ההמחשה, </w:t>
      </w:r>
      <w:r>
        <w:rPr>
          <w:rFonts w:hint="cs"/>
          <w:rtl/>
        </w:rPr>
        <w:t xml:space="preserve">יכולים הקוראים לחשוב תוך כדי הקריאה על </w:t>
      </w:r>
      <w:r w:rsidRPr="006831FA">
        <w:rPr>
          <w:rtl/>
        </w:rPr>
        <w:t>מקרים רלוונטיים העשויים להגיע לפתחם של בתי-המשפט.</w:t>
      </w:r>
      <w:r>
        <w:rPr>
          <w:rFonts w:hint="cs"/>
          <w:rtl/>
        </w:rPr>
        <w:t xml:space="preserve"> </w:t>
      </w:r>
      <w:r w:rsidRPr="006831FA">
        <w:rPr>
          <w:b/>
          <w:bCs/>
          <w:rtl/>
        </w:rPr>
        <w:t>מקרה א': זיוף רשימות "נושאים חמים" ב</w:t>
      </w:r>
      <w:r>
        <w:rPr>
          <w:rFonts w:hint="cs"/>
          <w:b/>
          <w:bCs/>
          <w:rtl/>
        </w:rPr>
        <w:t>-</w:t>
      </w:r>
      <w:r w:rsidRPr="00AC0E49">
        <w:rPr>
          <w:b/>
          <w:bCs/>
          <w:i/>
          <w:iCs/>
        </w:rPr>
        <w:t>Twitter</w:t>
      </w:r>
      <w:r>
        <w:rPr>
          <w:rtl/>
        </w:rPr>
        <w:t xml:space="preserve">– החברה המנהלת את רשת </w:t>
      </w:r>
      <w:r w:rsidRPr="003646FF">
        <w:rPr>
          <w:i/>
          <w:iCs/>
        </w:rPr>
        <w:t>Twitter</w:t>
      </w:r>
      <w:r>
        <w:rPr>
          <w:rFonts w:hint="cs"/>
          <w:rtl/>
        </w:rPr>
        <w:t xml:space="preserve"> </w:t>
      </w:r>
      <w:r>
        <w:rPr>
          <w:rtl/>
        </w:rPr>
        <w:t>שינתה באופן שיטתי את רשימת הנושאים החמים באיזור שתושביו נוטים להצביע למפלגות שמאל, כך שיוצגו נושאים בעלי אופי "ימני". המהלך נעשה על אף שהנושאים הימניים זוכים לפופולאריות נמוכה בלבד באיזור מושא הרשימה. "המולדת", עיתון המזוהה עם השמאל הפוליטי, תובע את החברה בשל הנזק שגרם המהלך לתפוצת כתבותיו במרשתת.</w:t>
      </w:r>
    </w:p>
    <w:p w:rsidR="00254B2C" w:rsidRDefault="00254B2C" w:rsidP="006831FA">
      <w:pPr>
        <w:pStyle w:val="ad"/>
        <w:spacing w:line="240" w:lineRule="auto"/>
        <w:rPr>
          <w:rtl/>
        </w:rPr>
      </w:pPr>
      <w:r w:rsidRPr="006831FA">
        <w:rPr>
          <w:b/>
          <w:bCs/>
          <w:rtl/>
        </w:rPr>
        <w:t xml:space="preserve">מקרה ב': השעיית </w:t>
      </w:r>
      <w:r>
        <w:rPr>
          <w:rFonts w:hint="cs"/>
          <w:b/>
          <w:bCs/>
          <w:rtl/>
        </w:rPr>
        <w:t>"</w:t>
      </w:r>
      <w:r w:rsidRPr="006831FA">
        <w:rPr>
          <w:b/>
          <w:bCs/>
          <w:rtl/>
        </w:rPr>
        <w:t>מומחית</w:t>
      </w:r>
      <w:r>
        <w:rPr>
          <w:rFonts w:hint="cs"/>
          <w:b/>
          <w:bCs/>
          <w:rtl/>
        </w:rPr>
        <w:t>"</w:t>
      </w:r>
      <w:r w:rsidRPr="006831FA">
        <w:rPr>
          <w:b/>
          <w:bCs/>
          <w:rtl/>
        </w:rPr>
        <w:t xml:space="preserve"> לרפואה אלטרנטיבית מ</w:t>
      </w:r>
      <w:r>
        <w:rPr>
          <w:rFonts w:hint="cs"/>
          <w:b/>
          <w:bCs/>
          <w:rtl/>
        </w:rPr>
        <w:t>-</w:t>
      </w:r>
      <w:r>
        <w:rPr>
          <w:b/>
          <w:bCs/>
          <w:i/>
          <w:iCs/>
        </w:rPr>
        <w:t>Pinterest</w:t>
      </w:r>
      <w:r>
        <w:rPr>
          <w:rtl/>
        </w:rPr>
        <w:t xml:space="preserve">– בחשבונה ברשת </w:t>
      </w:r>
      <w:r>
        <w:rPr>
          <w:i/>
          <w:iCs/>
        </w:rPr>
        <w:t>Pinterest</w:t>
      </w:r>
      <w:r>
        <w:rPr>
          <w:rtl/>
        </w:rPr>
        <w:t xml:space="preserve"> הציגה "גורו" בריאות מקומית תמונות של תרופות ביתיות שהכינה יחד עם הוראות להכנתן. רופאים מומחים העריכו כי התרופות הביתיות לא ישיגו את התוצאות הרצויות, ואף יגרמו כאבים למשתמשים. </w:t>
      </w:r>
      <w:r>
        <w:rPr>
          <w:rFonts w:hint="cs"/>
          <w:rtl/>
        </w:rPr>
        <w:t>לכן</w:t>
      </w:r>
      <w:r>
        <w:rPr>
          <w:rtl/>
        </w:rPr>
        <w:t xml:space="preserve">, בחרה החברה המנהלת את הרשת להשעות את </w:t>
      </w:r>
      <w:r>
        <w:rPr>
          <w:rFonts w:hint="cs"/>
          <w:rtl/>
        </w:rPr>
        <w:t>החשבון</w:t>
      </w:r>
      <w:r>
        <w:rPr>
          <w:rtl/>
        </w:rPr>
        <w:t xml:space="preserve">. </w:t>
      </w:r>
      <w:r>
        <w:rPr>
          <w:rFonts w:hint="cs"/>
          <w:rtl/>
        </w:rPr>
        <w:t>"גורו" הבריאות</w:t>
      </w:r>
      <w:r>
        <w:rPr>
          <w:rtl/>
        </w:rPr>
        <w:t xml:space="preserve"> תובעת את החברה בשל הנזק שנגרם לפעילותה העסקית.</w:t>
      </w:r>
    </w:p>
    <w:p w:rsidR="00254B2C" w:rsidRDefault="00254B2C" w:rsidP="006831FA">
      <w:pPr>
        <w:pStyle w:val="ad"/>
        <w:spacing w:line="240" w:lineRule="auto"/>
      </w:pPr>
      <w:r w:rsidRPr="006831FA">
        <w:rPr>
          <w:b/>
          <w:bCs/>
          <w:rtl/>
        </w:rPr>
        <w:t xml:space="preserve">מקרה ג': תיוג </w:t>
      </w:r>
      <w:r>
        <w:rPr>
          <w:b/>
          <w:bCs/>
          <w:rtl/>
        </w:rPr>
        <w:t>חדשות מזויפות ב</w:t>
      </w:r>
      <w:r>
        <w:rPr>
          <w:rFonts w:hint="cs"/>
          <w:b/>
          <w:bCs/>
          <w:rtl/>
        </w:rPr>
        <w:t>-</w:t>
      </w:r>
      <w:r>
        <w:rPr>
          <w:b/>
          <w:bCs/>
          <w:i/>
          <w:iCs/>
        </w:rPr>
        <w:t>Facebook</w:t>
      </w:r>
      <w:r>
        <w:rPr>
          <w:rtl/>
        </w:rPr>
        <w:t xml:space="preserve"> – החברה המנהלת את רשת </w:t>
      </w:r>
      <w:r>
        <w:rPr>
          <w:rFonts w:hint="cs"/>
          <w:i/>
          <w:iCs/>
        </w:rPr>
        <w:t>F</w:t>
      </w:r>
      <w:r>
        <w:rPr>
          <w:i/>
          <w:iCs/>
        </w:rPr>
        <w:t>acebook</w:t>
      </w:r>
      <w:r>
        <w:rPr>
          <w:rtl/>
        </w:rPr>
        <w:t xml:space="preserve"> שילבה ברשת רכיב תוכנה הקובע את אמיתותו של פרסום הכולל עובדות חדשותיות, מסמן דיווחים שקריים, ומזהיר מפני משתמשים הנוטים לחוסר מהימנות. שירן, אזרחית מודאג, תובעת את החברה בשל סירובה לסמן באזהרה חשבון של חגי, חבר-כנסת הנוטה לפרסום דברי-שקר.</w:t>
      </w:r>
    </w:p>
  </w:footnote>
  <w:footnote w:id="8">
    <w:p w:rsidR="00254B2C" w:rsidRPr="001363FB" w:rsidRDefault="00254B2C" w:rsidP="006831FA">
      <w:pPr>
        <w:pStyle w:val="afa"/>
        <w:spacing w:line="240" w:lineRule="auto"/>
        <w:rPr>
          <w:rtl/>
        </w:rPr>
      </w:pPr>
      <w:r w:rsidRPr="001363FB">
        <w:rPr>
          <w:rStyle w:val="af"/>
        </w:rPr>
        <w:footnoteRef/>
      </w:r>
      <w:r w:rsidRPr="001363FB">
        <w:rPr>
          <w:rtl/>
        </w:rPr>
        <w:t xml:space="preserve"> </w:t>
      </w:r>
      <w:r w:rsidRPr="001363FB">
        <w:rPr>
          <w:rFonts w:hint="cs"/>
          <w:rtl/>
        </w:rPr>
        <w:t xml:space="preserve">בשאלה קרובה עסקתי במחקר אחר: אבייתר בן ארצי "הריבון במשרתת </w:t>
      </w:r>
      <w:r w:rsidRPr="001363FB">
        <w:rPr>
          <w:rtl/>
        </w:rPr>
        <w:t>–</w:t>
      </w:r>
      <w:r w:rsidRPr="001363FB">
        <w:rPr>
          <w:rFonts w:hint="cs"/>
          <w:rtl/>
        </w:rPr>
        <w:t xml:space="preserve"> על אחריותם הציבורית של תאגידי אינטרנט רב-לאומיים" (טרם פורסם) (</w:t>
      </w:r>
      <w:r>
        <w:rPr>
          <w:rFonts w:hint="cs"/>
          <w:rtl/>
        </w:rPr>
        <w:t>בחינת האפשרות</w:t>
      </w:r>
      <w:r w:rsidRPr="001363FB">
        <w:rPr>
          <w:rFonts w:hint="cs"/>
          <w:rtl/>
        </w:rPr>
        <w:t xml:space="preserve"> להחיל חובות מהמשפט הציבורי על תאגידי אינטרנט רב-לאומיים המעצבים את "כיכר העיר" האינטרנטית ושולטים בה).</w:t>
      </w:r>
    </w:p>
  </w:footnote>
  <w:footnote w:id="9">
    <w:p w:rsidR="00254B2C" w:rsidRPr="001363FB" w:rsidRDefault="00254B2C" w:rsidP="006831FA">
      <w:pPr>
        <w:pStyle w:val="afa"/>
        <w:spacing w:line="240" w:lineRule="auto"/>
      </w:pPr>
      <w:r w:rsidRPr="001363FB">
        <w:rPr>
          <w:rStyle w:val="af"/>
        </w:rPr>
        <w:footnoteRef/>
      </w:r>
      <w:r w:rsidRPr="001363FB">
        <w:rPr>
          <w:rtl/>
        </w:rPr>
        <w:t xml:space="preserve"> </w:t>
      </w:r>
      <w:r w:rsidRPr="001363FB">
        <w:rPr>
          <w:rFonts w:hint="cs"/>
          <w:rtl/>
        </w:rPr>
        <w:t xml:space="preserve">ג'ון סטיוארט מיל </w:t>
      </w:r>
      <w:r w:rsidRPr="001363FB">
        <w:rPr>
          <w:rFonts w:hint="cs"/>
          <w:b/>
          <w:bCs/>
          <w:rtl/>
        </w:rPr>
        <w:t>על החירות</w:t>
      </w:r>
      <w:r w:rsidRPr="001363FB">
        <w:rPr>
          <w:rFonts w:hint="cs"/>
          <w:rtl/>
        </w:rPr>
        <w:t xml:space="preserve"> 63 (הוצאת שלם, אהרן אמיר מתרגם, 2006): "טובתה הרוחנית</w:t>
      </w:r>
      <w:r w:rsidRPr="001363FB">
        <w:rPr>
          <w:rtl/>
        </w:rPr>
        <w:t xml:space="preserve"> של האנושות (שבה גלומות כל יתר הטובות) מצריכה חופש דעה, וחופש להביע דעה</w:t>
      </w:r>
      <w:r w:rsidRPr="001363FB">
        <w:rPr>
          <w:rFonts w:hint="cs"/>
          <w:rtl/>
        </w:rPr>
        <w:t>".</w:t>
      </w:r>
    </w:p>
  </w:footnote>
  <w:footnote w:id="10">
    <w:p w:rsidR="00254B2C" w:rsidRPr="001363FB" w:rsidRDefault="00254B2C" w:rsidP="006831FA">
      <w:pPr>
        <w:pStyle w:val="afa"/>
        <w:spacing w:line="240" w:lineRule="auto"/>
      </w:pPr>
      <w:r w:rsidRPr="001363FB">
        <w:rPr>
          <w:rStyle w:val="af"/>
        </w:rPr>
        <w:footnoteRef/>
      </w:r>
      <w:r w:rsidRPr="001363FB">
        <w:rPr>
          <w:rtl/>
        </w:rPr>
        <w:t xml:space="preserve"> </w:t>
      </w:r>
      <w:r w:rsidRPr="001363FB">
        <w:rPr>
          <w:rFonts w:hint="cs"/>
          <w:rtl/>
        </w:rPr>
        <w:t xml:space="preserve">אהרן ברק </w:t>
      </w:r>
      <w:r w:rsidRPr="001363FB">
        <w:rPr>
          <w:rFonts w:hint="cs"/>
          <w:b/>
          <w:bCs/>
          <w:rtl/>
        </w:rPr>
        <w:t xml:space="preserve">כבוד האדם </w:t>
      </w:r>
      <w:r w:rsidRPr="001363FB">
        <w:rPr>
          <w:b/>
          <w:bCs/>
          <w:rtl/>
        </w:rPr>
        <w:t>–</w:t>
      </w:r>
      <w:r w:rsidRPr="001363FB">
        <w:rPr>
          <w:rFonts w:hint="cs"/>
          <w:b/>
          <w:bCs/>
          <w:rtl/>
        </w:rPr>
        <w:t xml:space="preserve"> הזכות החוקתית ובנותיה </w:t>
      </w:r>
      <w:r w:rsidRPr="001363FB">
        <w:rPr>
          <w:rFonts w:hint="cs"/>
          <w:rtl/>
        </w:rPr>
        <w:t>719-714 (2014).</w:t>
      </w:r>
      <w:r>
        <w:rPr>
          <w:rFonts w:hint="cs"/>
          <w:rtl/>
        </w:rPr>
        <w:t xml:space="preserve"> </w:t>
      </w:r>
    </w:p>
  </w:footnote>
  <w:footnote w:id="11">
    <w:p w:rsidR="00254B2C" w:rsidRPr="001363FB" w:rsidRDefault="00254B2C" w:rsidP="006831FA">
      <w:pPr>
        <w:pStyle w:val="ad"/>
        <w:spacing w:line="240" w:lineRule="auto"/>
      </w:pPr>
      <w:r w:rsidRPr="001363FB">
        <w:rPr>
          <w:rStyle w:val="af"/>
        </w:rPr>
        <w:footnoteRef/>
      </w:r>
      <w:r w:rsidRPr="001363FB">
        <w:rPr>
          <w:rtl/>
        </w:rPr>
        <w:t xml:space="preserve"> </w:t>
      </w:r>
      <w:r w:rsidRPr="001363FB">
        <w:rPr>
          <w:rFonts w:hint="cs"/>
          <w:rtl/>
        </w:rPr>
        <w:t xml:space="preserve">להרחבה, ראו ברק מדינה </w:t>
      </w:r>
      <w:r w:rsidRPr="001363FB">
        <w:rPr>
          <w:rFonts w:hint="cs"/>
          <w:b/>
          <w:bCs/>
          <w:rtl/>
        </w:rPr>
        <w:t>דיני זכויות האדם בישר</w:t>
      </w:r>
      <w:r>
        <w:rPr>
          <w:rFonts w:hint="cs"/>
          <w:b/>
          <w:bCs/>
          <w:rtl/>
        </w:rPr>
        <w:t xml:space="preserve">אל </w:t>
      </w:r>
      <w:r>
        <w:rPr>
          <w:rFonts w:hint="cs"/>
          <w:rtl/>
        </w:rPr>
        <w:t xml:space="preserve">460-454 </w:t>
      </w:r>
      <w:r w:rsidRPr="001363FB">
        <w:rPr>
          <w:rFonts w:hint="cs"/>
          <w:rtl/>
        </w:rPr>
        <w:t>(2016).</w:t>
      </w:r>
    </w:p>
  </w:footnote>
  <w:footnote w:id="12">
    <w:p w:rsidR="00254B2C" w:rsidRPr="00F503AC" w:rsidRDefault="00254B2C" w:rsidP="006831FA">
      <w:pPr>
        <w:pStyle w:val="ad"/>
        <w:spacing w:line="240" w:lineRule="auto"/>
        <w:rPr>
          <w:rtl/>
        </w:rPr>
      </w:pPr>
      <w:r>
        <w:rPr>
          <w:rStyle w:val="af"/>
        </w:rPr>
        <w:footnoteRef/>
      </w:r>
      <w:r>
        <w:rPr>
          <w:rtl/>
        </w:rPr>
        <w:t xml:space="preserve"> </w:t>
      </w:r>
      <w:r w:rsidRPr="00F503AC">
        <w:rPr>
          <w:rFonts w:hint="cs"/>
          <w:rtl/>
        </w:rPr>
        <w:t xml:space="preserve">כמאמרו של המשנה לנשיאה ריבלין בע"א 751/10 </w:t>
      </w:r>
      <w:r w:rsidRPr="00F503AC">
        <w:rPr>
          <w:rFonts w:hint="cs"/>
          <w:b/>
          <w:bCs/>
          <w:rtl/>
        </w:rPr>
        <w:t>פלוני נ' דיין-אורבך</w:t>
      </w:r>
      <w:r w:rsidRPr="00F503AC">
        <w:rPr>
          <w:rFonts w:hint="cs"/>
          <w:rtl/>
        </w:rPr>
        <w:t>, פס' 61 לפסק-הדין (פורסם בנבו, 8.2.12):</w:t>
      </w:r>
      <w:r>
        <w:rPr>
          <w:rFonts w:hint="cs"/>
          <w:rtl/>
        </w:rPr>
        <w:t xml:space="preserve"> "</w:t>
      </w:r>
      <w:r w:rsidRPr="009315BE">
        <w:rPr>
          <w:rtl/>
        </w:rPr>
        <w:t>אין בנמצא תיאוריה אחת, הנוגעת לחופש הביטוי, ואשר זוכה להכרה אוניברסלית. תחתיה מצויות תפישות עולם שונות המתייחסות לשאלה מדוע יש לראות בחופש הביטוי זכות יסוד. לתיאוריה חשיבות של ממש. בחירה באחת מן התיאוריות הנפרדות עשויה לקבוע את מידת ההגנה ה</w:t>
      </w:r>
      <w:r>
        <w:rPr>
          <w:rtl/>
        </w:rPr>
        <w:t>מוענקת לחופש הביטוי ואת היקפה</w:t>
      </w:r>
      <w:r>
        <w:rPr>
          <w:rFonts w:hint="cs"/>
          <w:rtl/>
        </w:rPr>
        <w:t>".</w:t>
      </w:r>
    </w:p>
  </w:footnote>
  <w:footnote w:id="13">
    <w:p w:rsidR="00254B2C" w:rsidRPr="005F70E0" w:rsidRDefault="00254B2C" w:rsidP="00EB6223">
      <w:pPr>
        <w:pStyle w:val="ad"/>
        <w:spacing w:line="240" w:lineRule="auto"/>
      </w:pPr>
      <w:r>
        <w:rPr>
          <w:rStyle w:val="af"/>
        </w:rPr>
        <w:footnoteRef/>
      </w:r>
      <w:r>
        <w:rPr>
          <w:rtl/>
        </w:rPr>
        <w:t xml:space="preserve"> </w:t>
      </w:r>
      <w:r w:rsidRPr="00513FA6">
        <w:rPr>
          <w:rFonts w:hint="cs"/>
          <w:rtl/>
        </w:rPr>
        <w:t xml:space="preserve">לעיל ה"ש </w:t>
      </w:r>
      <w:r w:rsidR="00EB6223">
        <w:rPr>
          <w:rFonts w:hint="cs"/>
          <w:rtl/>
        </w:rPr>
        <w:t>6</w:t>
      </w:r>
      <w:r w:rsidRPr="00513FA6">
        <w:rPr>
          <w:rFonts w:hint="cs"/>
          <w:rtl/>
        </w:rPr>
        <w:t>.</w:t>
      </w:r>
      <w:r>
        <w:rPr>
          <w:rFonts w:hint="cs"/>
          <w:rtl/>
        </w:rPr>
        <w:t xml:space="preserve"> אף במשפטנו אומצה ההצדקה המסורתית של שוק הרעיונות: ראו, פרשת </w:t>
      </w:r>
      <w:r>
        <w:rPr>
          <w:rFonts w:hint="cs"/>
          <w:b/>
          <w:bCs/>
          <w:rtl/>
        </w:rPr>
        <w:t>דיין-אורבך</w:t>
      </w:r>
      <w:r>
        <w:rPr>
          <w:rFonts w:hint="cs"/>
          <w:rtl/>
        </w:rPr>
        <w:t xml:space="preserve">, לעיל ה"ש </w:t>
      </w:r>
      <w:r w:rsidR="00EB6223">
        <w:rPr>
          <w:rFonts w:hint="cs"/>
          <w:rtl/>
        </w:rPr>
        <w:t>12</w:t>
      </w:r>
      <w:r>
        <w:rPr>
          <w:rFonts w:hint="cs"/>
          <w:rtl/>
        </w:rPr>
        <w:t xml:space="preserve">, פס' 64 לפסק-דינו של המשנה לנשיאה ריבלין והאסמכתאות שם. </w:t>
      </w:r>
    </w:p>
  </w:footnote>
  <w:footnote w:id="14">
    <w:p w:rsidR="00254B2C" w:rsidRDefault="00254B2C" w:rsidP="006831FA">
      <w:pPr>
        <w:pStyle w:val="ad"/>
        <w:spacing w:line="240" w:lineRule="auto"/>
        <w:rPr>
          <w:rtl/>
        </w:rPr>
      </w:pPr>
      <w:r>
        <w:rPr>
          <w:rStyle w:val="af"/>
        </w:rPr>
        <w:footnoteRef/>
      </w:r>
      <w:r>
        <w:rPr>
          <w:rtl/>
        </w:rPr>
        <w:t xml:space="preserve"> </w:t>
      </w:r>
      <w:r w:rsidRPr="001363FB">
        <w:rPr>
          <w:rFonts w:hint="cs"/>
          <w:rtl/>
        </w:rPr>
        <w:t xml:space="preserve">להרחבה ראו, </w:t>
      </w:r>
      <w:r w:rsidRPr="001363FB">
        <w:rPr>
          <w:rFonts w:hint="cs"/>
        </w:rPr>
        <w:t>A</w:t>
      </w:r>
      <w:r>
        <w:t>lvin I. Gol</w:t>
      </w:r>
      <w:r w:rsidRPr="001363FB">
        <w:t xml:space="preserve">dman &amp; James C. Cox, </w:t>
      </w:r>
      <w:r w:rsidRPr="001363FB">
        <w:rPr>
          <w:i/>
          <w:iCs/>
        </w:rPr>
        <w:t>Speech, Truth, and the Free Market of Ideas</w:t>
      </w:r>
      <w:r w:rsidRPr="001363FB">
        <w:t xml:space="preserve">, 2 </w:t>
      </w:r>
      <w:r w:rsidRPr="001363FB">
        <w:rPr>
          <w:smallCaps/>
        </w:rPr>
        <w:t>Legal Theory</w:t>
      </w:r>
      <w:r>
        <w:t xml:space="preserve"> 1, 4-6 (1996)</w:t>
      </w:r>
      <w:r>
        <w:rPr>
          <w:rFonts w:hint="cs"/>
          <w:rtl/>
        </w:rPr>
        <w:t>. לצורך המחקר הנוכחי, ההנחה היא שקיימת אמת אובייקטיבית הניתנת להבחנה משקר.</w:t>
      </w:r>
    </w:p>
  </w:footnote>
  <w:footnote w:id="15">
    <w:p w:rsidR="00254B2C" w:rsidRDefault="00254B2C" w:rsidP="006831FA">
      <w:pPr>
        <w:pStyle w:val="ad"/>
        <w:spacing w:line="240" w:lineRule="auto"/>
      </w:pPr>
      <w:r>
        <w:rPr>
          <w:rStyle w:val="af"/>
        </w:rPr>
        <w:footnoteRef/>
      </w:r>
      <w:r>
        <w:rPr>
          <w:rtl/>
        </w:rPr>
        <w:t xml:space="preserve"> </w:t>
      </w:r>
      <w:r w:rsidRPr="006831FA">
        <w:rPr>
          <w:rtl/>
        </w:rPr>
        <w:t>עוד יצוין, כי המחקר אינו עוסק כלל בפרטי-מידע שאין להם ערך אמת (כמו למשל, יצירות אומנות מסוימות).</w:t>
      </w:r>
    </w:p>
  </w:footnote>
  <w:footnote w:id="16">
    <w:p w:rsidR="00254B2C" w:rsidRPr="001363FB" w:rsidRDefault="00254B2C" w:rsidP="00EB6223">
      <w:pPr>
        <w:pStyle w:val="ad"/>
        <w:spacing w:line="240" w:lineRule="auto"/>
      </w:pPr>
      <w:r w:rsidRPr="001363FB">
        <w:rPr>
          <w:rStyle w:val="af"/>
        </w:rPr>
        <w:footnoteRef/>
      </w:r>
      <w:r w:rsidRPr="001363FB">
        <w:rPr>
          <w:rtl/>
        </w:rPr>
        <w:t xml:space="preserve"> </w:t>
      </w:r>
      <w:r w:rsidRPr="001363FB">
        <w:rPr>
          <w:rFonts w:hint="cs"/>
          <w:rtl/>
        </w:rPr>
        <w:t xml:space="preserve">מיל, לעיל ה"ש </w:t>
      </w:r>
      <w:r w:rsidR="00EB6223">
        <w:rPr>
          <w:rFonts w:hint="cs"/>
          <w:rtl/>
        </w:rPr>
        <w:t>9</w:t>
      </w:r>
      <w:r w:rsidRPr="001363FB">
        <w:rPr>
          <w:rFonts w:hint="cs"/>
          <w:rtl/>
        </w:rPr>
        <w:t>, שם.</w:t>
      </w:r>
      <w:r>
        <w:rPr>
          <w:rFonts w:hint="cs"/>
          <w:rtl/>
        </w:rPr>
        <w:t xml:space="preserve"> להרחבה ראו, ראם שגב </w:t>
      </w:r>
      <w:r>
        <w:rPr>
          <w:rFonts w:hint="cs"/>
          <w:b/>
          <w:bCs/>
          <w:rtl/>
        </w:rPr>
        <w:t xml:space="preserve">חופש הביטוי </w:t>
      </w:r>
      <w:r>
        <w:rPr>
          <w:b/>
          <w:bCs/>
          <w:rtl/>
        </w:rPr>
        <w:t>–</w:t>
      </w:r>
      <w:r>
        <w:rPr>
          <w:rFonts w:hint="cs"/>
          <w:b/>
          <w:bCs/>
          <w:rtl/>
        </w:rPr>
        <w:t xml:space="preserve"> הצדקות וסייגים </w:t>
      </w:r>
      <w:r>
        <w:rPr>
          <w:rFonts w:hint="cs"/>
          <w:rtl/>
        </w:rPr>
        <w:t>103-99 (2008).</w:t>
      </w:r>
    </w:p>
  </w:footnote>
  <w:footnote w:id="17">
    <w:p w:rsidR="00254B2C" w:rsidRDefault="00254B2C" w:rsidP="00EB6223">
      <w:pPr>
        <w:pStyle w:val="ad"/>
        <w:spacing w:line="240" w:lineRule="auto"/>
        <w:rPr>
          <w:rtl/>
        </w:rPr>
      </w:pPr>
      <w:r>
        <w:rPr>
          <w:rStyle w:val="af"/>
        </w:rPr>
        <w:footnoteRef/>
      </w:r>
      <w:r>
        <w:rPr>
          <w:rtl/>
        </w:rPr>
        <w:t xml:space="preserve"> </w:t>
      </w:r>
      <w:r w:rsidRPr="00E14600">
        <w:rPr>
          <w:rFonts w:hint="cs"/>
          <w:rtl/>
        </w:rPr>
        <w:t xml:space="preserve">ניתן לומר כי כאשר אדם "מאמין" באמיתותה של טענה אמיתית, רק משום שהיא חלק </w:t>
      </w:r>
      <w:r>
        <w:rPr>
          <w:rFonts w:hint="cs"/>
          <w:rtl/>
        </w:rPr>
        <w:t>ממסורת</w:t>
      </w:r>
      <w:r w:rsidRPr="00E14600">
        <w:rPr>
          <w:rFonts w:hint="cs"/>
          <w:rtl/>
        </w:rPr>
        <w:t xml:space="preserve"> שהוא אוחז בה, </w:t>
      </w:r>
      <w:r>
        <w:rPr>
          <w:rFonts w:hint="cs"/>
          <w:rtl/>
        </w:rPr>
        <w:t>הוא לא באמת מאמין האמנת אמת. זאת,</w:t>
      </w:r>
      <w:r w:rsidRPr="00E14600">
        <w:rPr>
          <w:rFonts w:hint="cs"/>
          <w:rtl/>
        </w:rPr>
        <w:t xml:space="preserve"> כיוון </w:t>
      </w:r>
      <w:r>
        <w:rPr>
          <w:rFonts w:hint="cs"/>
          <w:rtl/>
        </w:rPr>
        <w:t>שהאדם אינו</w:t>
      </w:r>
      <w:r w:rsidRPr="00E14600">
        <w:rPr>
          <w:rFonts w:hint="cs"/>
          <w:rtl/>
        </w:rPr>
        <w:t xml:space="preserve"> מאמין בטענה עצמה, אלא רק במסורת המכילה אותה. </w:t>
      </w:r>
      <w:r>
        <w:rPr>
          <w:rFonts w:hint="cs"/>
          <w:rtl/>
        </w:rPr>
        <w:t>לדעת מיל, הפתרון לכך הוא הויכוח עם האמנות שקר</w:t>
      </w:r>
      <w:r w:rsidRPr="00E14600">
        <w:rPr>
          <w:rFonts w:hint="cs"/>
          <w:rtl/>
        </w:rPr>
        <w:t>: "</w:t>
      </w:r>
      <w:r w:rsidRPr="00E14600">
        <w:rPr>
          <w:rtl/>
        </w:rPr>
        <w:t xml:space="preserve">אין דעותיו של שום איש ראויות להיקרא </w:t>
      </w:r>
      <w:r>
        <w:rPr>
          <w:rtl/>
        </w:rPr>
        <w:t>ידע</w:t>
      </w:r>
      <w:r w:rsidRPr="00E14600">
        <w:rPr>
          <w:rtl/>
        </w:rPr>
        <w:t>, אלא במידה שכפו עליו אחרים, או שעבר מכוח עצמו, אותו תהליך רוחני שהיה נדרש ממנו</w:t>
      </w:r>
      <w:r w:rsidRPr="00E14600">
        <w:rPr>
          <w:rFonts w:hint="cs"/>
          <w:rtl/>
        </w:rPr>
        <w:t xml:space="preserve"> בניהול פולמוס פעיל עם יריבים". מיל, לעיל ה"ש </w:t>
      </w:r>
      <w:r w:rsidR="00EB6223">
        <w:rPr>
          <w:rFonts w:hint="cs"/>
          <w:rtl/>
        </w:rPr>
        <w:t>9</w:t>
      </w:r>
      <w:r w:rsidRPr="00E14600">
        <w:rPr>
          <w:rFonts w:hint="cs"/>
          <w:rtl/>
        </w:rPr>
        <w:t>, בעמ' 54.</w:t>
      </w:r>
    </w:p>
  </w:footnote>
  <w:footnote w:id="18">
    <w:p w:rsidR="00254B2C" w:rsidRPr="004A2682" w:rsidRDefault="00254B2C" w:rsidP="00EB6223">
      <w:pPr>
        <w:pStyle w:val="ad"/>
        <w:spacing w:line="240" w:lineRule="auto"/>
        <w:rPr>
          <w:i/>
          <w:iCs/>
        </w:rPr>
      </w:pPr>
      <w:r>
        <w:rPr>
          <w:rStyle w:val="af"/>
        </w:rPr>
        <w:footnoteRef/>
      </w:r>
      <w:r>
        <w:rPr>
          <w:rtl/>
        </w:rPr>
        <w:t xml:space="preserve"> </w:t>
      </w:r>
      <w:r>
        <w:rPr>
          <w:rFonts w:hint="cs"/>
          <w:rtl/>
        </w:rPr>
        <w:t>ניתן למשל</w:t>
      </w:r>
      <w:r w:rsidRPr="005F70E0">
        <w:rPr>
          <w:rtl/>
        </w:rPr>
        <w:t xml:space="preserve"> לטעון </w:t>
      </w:r>
      <w:r>
        <w:rPr>
          <w:rFonts w:hint="cs"/>
          <w:rtl/>
        </w:rPr>
        <w:t xml:space="preserve">כי </w:t>
      </w:r>
      <w:r>
        <w:rPr>
          <w:rtl/>
        </w:rPr>
        <w:t>ביטויים אינם מוצרים</w:t>
      </w:r>
      <w:r>
        <w:rPr>
          <w:rFonts w:hint="cs"/>
          <w:rtl/>
        </w:rPr>
        <w:t xml:space="preserve"> </w:t>
      </w:r>
      <w:r>
        <w:rPr>
          <w:rtl/>
        </w:rPr>
        <w:t>במוב</w:t>
      </w:r>
      <w:r>
        <w:rPr>
          <w:rFonts w:hint="cs"/>
          <w:rtl/>
        </w:rPr>
        <w:t>ן</w:t>
      </w:r>
      <w:r w:rsidRPr="005F70E0">
        <w:rPr>
          <w:rtl/>
        </w:rPr>
        <w:t xml:space="preserve"> הכלכלי, </w:t>
      </w:r>
      <w:r>
        <w:rPr>
          <w:rFonts w:hint="cs"/>
          <w:rtl/>
        </w:rPr>
        <w:t>שכן לא מתקיימת עסקה של ממש בין קונה למוכר ביחס אליהם</w:t>
      </w:r>
      <w:r w:rsidRPr="005F70E0">
        <w:rPr>
          <w:rtl/>
        </w:rPr>
        <w:t>.</w:t>
      </w:r>
      <w:r>
        <w:rPr>
          <w:rFonts w:hint="cs"/>
          <w:rtl/>
        </w:rPr>
        <w:t xml:space="preserve"> ראו למשל: </w:t>
      </w:r>
      <w:r w:rsidRPr="004A2682">
        <w:t xml:space="preserve">Michael Rushton, </w:t>
      </w:r>
      <w:r w:rsidRPr="004A2682">
        <w:rPr>
          <w:i/>
          <w:iCs/>
        </w:rPr>
        <w:t>Economic Analysis of Freedom of Expression</w:t>
      </w:r>
      <w:r w:rsidRPr="004A2682">
        <w:t>,</w:t>
      </w:r>
      <w:r w:rsidRPr="004A2682">
        <w:rPr>
          <w:i/>
          <w:iCs/>
        </w:rPr>
        <w:t xml:space="preserve"> </w:t>
      </w:r>
      <w:r w:rsidRPr="004A2682">
        <w:rPr>
          <w:smallCaps/>
        </w:rPr>
        <w:t>21 Ga St. U. L. Rev. 693</w:t>
      </w:r>
      <w:r>
        <w:rPr>
          <w:smallCaps/>
        </w:rPr>
        <w:t>, 695</w:t>
      </w:r>
      <w:r w:rsidRPr="004A2682">
        <w:rPr>
          <w:smallCaps/>
        </w:rPr>
        <w:t xml:space="preserve"> </w:t>
      </w:r>
      <w:r w:rsidRPr="004A2682">
        <w:t>(2005)</w:t>
      </w:r>
      <w:r>
        <w:rPr>
          <w:rFonts w:hint="cs"/>
          <w:rtl/>
        </w:rPr>
        <w:t xml:space="preserve">; </w:t>
      </w:r>
      <w:r>
        <w:t>Goldman &amp; Cox</w:t>
      </w:r>
      <w:r>
        <w:rPr>
          <w:rFonts w:hint="cs"/>
          <w:rtl/>
        </w:rPr>
        <w:t xml:space="preserve">, לעיל ה"ש </w:t>
      </w:r>
      <w:r w:rsidR="00EB6223">
        <w:rPr>
          <w:rFonts w:hint="cs"/>
          <w:rtl/>
        </w:rPr>
        <w:t>14</w:t>
      </w:r>
      <w:r>
        <w:rPr>
          <w:rFonts w:hint="cs"/>
          <w:rtl/>
        </w:rPr>
        <w:t>, בעמ' 28-26. טענה מסוג זה אינה מאפשרת כל שימוש בניתוח הכלכלי של שוק הרעיונות. על אף שנדרשת התנגדות מסודרת, היא לא תובא במסגרת המחקר הזה מפאת קוצר היריעה. עם זאת, יצוין כי לכל הפחות בתיחום המחקר הנוכחי, ניתן לטעון כי ברשתות חברתיות (לאו דווקא מקוונות) מתקיים שוק על-בסיס מדרוג ("רייטינג"):</w:t>
      </w:r>
      <w:r w:rsidRPr="00D0396F">
        <w:rPr>
          <w:rtl/>
        </w:rPr>
        <w:t xml:space="preserve"> הבעות חיבה, </w:t>
      </w:r>
      <w:r>
        <w:rPr>
          <w:rFonts w:hint="cs"/>
          <w:rtl/>
        </w:rPr>
        <w:t>שיתוף</w:t>
      </w:r>
      <w:r w:rsidRPr="00D0396F">
        <w:rPr>
          <w:rtl/>
        </w:rPr>
        <w:t xml:space="preserve"> וצורות אינטרקציה שונות</w:t>
      </w:r>
      <w:r>
        <w:rPr>
          <w:rFonts w:hint="cs"/>
          <w:rtl/>
        </w:rPr>
        <w:t xml:space="preserve"> מהווים תמורה שהרוכש מעביר למוכר עבור המידע שנמסר לו</w:t>
      </w:r>
      <w:r w:rsidRPr="00D0396F">
        <w:rPr>
          <w:rtl/>
        </w:rPr>
        <w:t>. כולם יכולים להיחשב במסגרת כתמורה למוסר המסר.</w:t>
      </w:r>
      <w:r>
        <w:rPr>
          <w:rFonts w:hint="cs"/>
          <w:rtl/>
        </w:rPr>
        <w:t xml:space="preserve"> גישה זו תואמת את תפיסות היסוד של תורת הניתוח הרשתי של זרימת מידע. ראו למשל: </w:t>
      </w:r>
      <w:r w:rsidRPr="00545D02">
        <w:t>Caroline Haythornthwaite</w:t>
      </w:r>
      <w:r>
        <w:t xml:space="preserve">, </w:t>
      </w:r>
      <w:r>
        <w:rPr>
          <w:i/>
          <w:iCs/>
        </w:rPr>
        <w:t>Social Network Analysis: An Approach and Technique for the Study of Information Exchange</w:t>
      </w:r>
      <w:r>
        <w:t xml:space="preserve">, 18 </w:t>
      </w:r>
      <w:r w:rsidRPr="00545D02">
        <w:rPr>
          <w:smallCaps/>
        </w:rPr>
        <w:t>Library &amp; Info</w:t>
      </w:r>
      <w:r>
        <w:rPr>
          <w:smallCaps/>
        </w:rPr>
        <w:t>.</w:t>
      </w:r>
      <w:r w:rsidRPr="00545D02">
        <w:rPr>
          <w:smallCaps/>
        </w:rPr>
        <w:t xml:space="preserve"> Sci</w:t>
      </w:r>
      <w:r>
        <w:rPr>
          <w:smallCaps/>
        </w:rPr>
        <w:t>.</w:t>
      </w:r>
      <w:r w:rsidRPr="00545D02">
        <w:rPr>
          <w:smallCaps/>
        </w:rPr>
        <w:t xml:space="preserve"> Research</w:t>
      </w:r>
      <w:r>
        <w:rPr>
          <w:smallCaps/>
        </w:rPr>
        <w:t xml:space="preserve"> 323 (1996)</w:t>
      </w:r>
      <w:r>
        <w:rPr>
          <w:rFonts w:hint="cs"/>
          <w:smallCaps/>
          <w:rtl/>
        </w:rPr>
        <w:t>.</w:t>
      </w:r>
      <w:r w:rsidRPr="00545D02">
        <w:rPr>
          <w:rtl/>
        </w:rPr>
        <w:t xml:space="preserve"> </w:t>
      </w:r>
      <w:r w:rsidRPr="00D0396F">
        <w:rPr>
          <w:rtl/>
        </w:rPr>
        <w:t xml:space="preserve"> </w:t>
      </w:r>
      <w:r>
        <w:rPr>
          <w:rFonts w:hint="cs"/>
          <w:rtl/>
        </w:rPr>
        <w:t xml:space="preserve">בהתאם </w:t>
      </w:r>
      <w:r>
        <w:rPr>
          <w:rtl/>
        </w:rPr>
        <w:t>–</w:t>
      </w:r>
      <w:r>
        <w:rPr>
          <w:rFonts w:hint="cs"/>
          <w:rtl/>
        </w:rPr>
        <w:t xml:space="preserve"> וכמענה לטענתם של </w:t>
      </w:r>
      <w:r w:rsidRPr="00C12EF1">
        <w:rPr>
          <w:i/>
          <w:iCs/>
        </w:rPr>
        <w:t>Goldman</w:t>
      </w:r>
      <w:r>
        <w:rPr>
          <w:rFonts w:hint="cs"/>
          <w:rtl/>
        </w:rPr>
        <w:t xml:space="preserve"> ו-</w:t>
      </w:r>
      <w:r w:rsidRPr="00C12EF1">
        <w:rPr>
          <w:i/>
          <w:iCs/>
        </w:rPr>
        <w:t>Cox</w:t>
      </w:r>
      <w:r>
        <w:rPr>
          <w:rFonts w:hint="cs"/>
          <w:rtl/>
        </w:rPr>
        <w:t xml:space="preserve"> בדבר ההבחנה בין רוכש המסר לבין מי שרק נחשף אליו </w:t>
      </w:r>
      <w:r>
        <w:rPr>
          <w:rtl/>
        </w:rPr>
        <w:t>–</w:t>
      </w:r>
      <w:r>
        <w:rPr>
          <w:rFonts w:hint="cs"/>
          <w:rtl/>
        </w:rPr>
        <w:t xml:space="preserve"> </w:t>
      </w:r>
      <w:r w:rsidRPr="00D0396F">
        <w:rPr>
          <w:rtl/>
        </w:rPr>
        <w:t xml:space="preserve">תיתכן הבחנה בין מי שמאמין למסר לבין מי שלא מאמין לו (כלומר בין ה"רוכש" למי שהחליט שלא "לרכוש"). ההבחנה תתבטא באמצעות אופי האינטרקציה. למשל, מי שמאמין במסר יכול </w:t>
      </w:r>
      <w:r>
        <w:rPr>
          <w:rFonts w:hint="cs"/>
          <w:rtl/>
        </w:rPr>
        <w:t>להביע חיבה כלפי המסר</w:t>
      </w:r>
      <w:r>
        <w:rPr>
          <w:rtl/>
        </w:rPr>
        <w:t xml:space="preserve">, בעוד </w:t>
      </w:r>
      <w:r>
        <w:rPr>
          <w:rFonts w:hint="cs"/>
          <w:rtl/>
        </w:rPr>
        <w:t>ה</w:t>
      </w:r>
      <w:r>
        <w:rPr>
          <w:rtl/>
        </w:rPr>
        <w:t>מתנגד י</w:t>
      </w:r>
      <w:r>
        <w:rPr>
          <w:rFonts w:hint="cs"/>
          <w:rtl/>
        </w:rPr>
        <w:t xml:space="preserve">שתמש בהבעות אחרות, </w:t>
      </w:r>
      <w:r>
        <w:rPr>
          <w:rtl/>
        </w:rPr>
        <w:t>י</w:t>
      </w:r>
      <w:r>
        <w:rPr>
          <w:rFonts w:hint="cs"/>
          <w:rtl/>
        </w:rPr>
        <w:t>גיב בהתנגדות</w:t>
      </w:r>
      <w:r w:rsidRPr="00D0396F">
        <w:rPr>
          <w:rtl/>
        </w:rPr>
        <w:t xml:space="preserve">, </w:t>
      </w:r>
      <w:r>
        <w:rPr>
          <w:rFonts w:hint="cs"/>
          <w:rtl/>
        </w:rPr>
        <w:t xml:space="preserve">או </w:t>
      </w:r>
      <w:r w:rsidRPr="00D0396F">
        <w:rPr>
          <w:rtl/>
        </w:rPr>
        <w:t>יימנע מכל אינטרקציה</w:t>
      </w:r>
      <w:r>
        <w:rPr>
          <w:rFonts w:hint="cs"/>
          <w:rtl/>
        </w:rPr>
        <w:t xml:space="preserve">. </w:t>
      </w:r>
      <w:r w:rsidRPr="00D0396F">
        <w:rPr>
          <w:rtl/>
        </w:rPr>
        <w:t xml:space="preserve">במקרים קיצוניים אף ידווח על </w:t>
      </w:r>
      <w:r>
        <w:rPr>
          <w:rFonts w:hint="cs"/>
          <w:rtl/>
        </w:rPr>
        <w:t>המידע שנמסר לו לצד שלישי במטרה למנוע את תפוצת המסר</w:t>
      </w:r>
      <w:r w:rsidRPr="00D0396F">
        <w:rPr>
          <w:rtl/>
        </w:rPr>
        <w:t xml:space="preserve">. </w:t>
      </w:r>
      <w:r>
        <w:rPr>
          <w:rFonts w:hint="cs"/>
          <w:rtl/>
        </w:rPr>
        <w:t>האמור לעיל נותן מענה מסוים, אם כי בלתי מספק, לטענה האמורה.</w:t>
      </w:r>
    </w:p>
  </w:footnote>
  <w:footnote w:id="19">
    <w:p w:rsidR="00254B2C" w:rsidRPr="006139B4" w:rsidRDefault="00254B2C" w:rsidP="00EB6223">
      <w:pPr>
        <w:pStyle w:val="ad"/>
        <w:spacing w:line="240" w:lineRule="auto"/>
        <w:rPr>
          <w:i/>
          <w:iCs/>
          <w:rtl/>
        </w:rPr>
      </w:pPr>
      <w:r>
        <w:rPr>
          <w:rStyle w:val="af"/>
        </w:rPr>
        <w:footnoteRef/>
      </w:r>
      <w:r>
        <w:rPr>
          <w:rtl/>
        </w:rPr>
        <w:t xml:space="preserve"> </w:t>
      </w:r>
      <w:r>
        <w:rPr>
          <w:rFonts w:hint="cs"/>
          <w:rtl/>
        </w:rPr>
        <w:t xml:space="preserve">ביקורת רבה נכתבה על אודות ההצדקה האמורה. ראו למשל, </w:t>
      </w:r>
      <w:r>
        <w:t>Stanley Ingber,</w:t>
      </w:r>
      <w:r>
        <w:rPr>
          <w:i/>
          <w:iCs/>
        </w:rPr>
        <w:t xml:space="preserve"> The Marketplace of Ideas: A Legitimizing Myth</w:t>
      </w:r>
      <w:r>
        <w:t xml:space="preserve">, </w:t>
      </w:r>
      <w:r>
        <w:rPr>
          <w:smallCaps/>
        </w:rPr>
        <w:t>1984 Duke L. J. 1 (1984)</w:t>
      </w:r>
      <w:r>
        <w:rPr>
          <w:rFonts w:hint="cs"/>
          <w:smallCaps/>
          <w:rtl/>
        </w:rPr>
        <w:t xml:space="preserve">; </w:t>
      </w:r>
      <w:r w:rsidRPr="001363FB">
        <w:t xml:space="preserve">Tamara R. Piety, </w:t>
      </w:r>
      <w:r w:rsidRPr="001363FB">
        <w:rPr>
          <w:i/>
          <w:iCs/>
        </w:rPr>
        <w:t>Market Failure in the Marketplace of Ideas Commercial Speech and the Problem that Won’t Go Away</w:t>
      </w:r>
      <w:r w:rsidRPr="001363FB">
        <w:t xml:space="preserve">, </w:t>
      </w:r>
      <w:r w:rsidRPr="001363FB">
        <w:rPr>
          <w:smallCaps/>
        </w:rPr>
        <w:t>41 Loy. L.A. L. Rev. 181</w:t>
      </w:r>
      <w:r w:rsidRPr="001363FB">
        <w:t xml:space="preserve"> (2007)</w:t>
      </w:r>
      <w:r>
        <w:rPr>
          <w:rFonts w:hint="cs"/>
          <w:rtl/>
        </w:rPr>
        <w:t xml:space="preserve">; </w:t>
      </w:r>
      <w:r>
        <w:t xml:space="preserve">Owen M. Fiss, </w:t>
      </w:r>
      <w:r>
        <w:rPr>
          <w:i/>
          <w:iCs/>
        </w:rPr>
        <w:t>Why the State?</w:t>
      </w:r>
      <w:r>
        <w:t xml:space="preserve">, 100 </w:t>
      </w:r>
      <w:r>
        <w:rPr>
          <w:smallCaps/>
        </w:rPr>
        <w:t>Harv. L. Rev. 781, 786 (1987)</w:t>
      </w:r>
      <w:r>
        <w:rPr>
          <w:rFonts w:hint="cs"/>
          <w:smallCaps/>
          <w:rtl/>
        </w:rPr>
        <w:t>;</w:t>
      </w:r>
      <w:r>
        <w:rPr>
          <w:smallCaps/>
        </w:rPr>
        <w:t xml:space="preserve"> </w:t>
      </w:r>
      <w:r>
        <w:rPr>
          <w:rFonts w:hint="cs"/>
        </w:rPr>
        <w:t>C</w:t>
      </w:r>
      <w:r>
        <w:t xml:space="preserve">ass Sunstein, </w:t>
      </w:r>
      <w:r>
        <w:rPr>
          <w:i/>
          <w:iCs/>
        </w:rPr>
        <w:t>Free Speech Now</w:t>
      </w:r>
      <w:r>
        <w:t xml:space="preserve">, </w:t>
      </w:r>
      <w:r>
        <w:rPr>
          <w:smallCaps/>
        </w:rPr>
        <w:t xml:space="preserve">59 U. Chic. L. Rev. </w:t>
      </w:r>
      <w:r>
        <w:t>255 (1992)</w:t>
      </w:r>
      <w:r>
        <w:rPr>
          <w:rFonts w:hint="cs"/>
          <w:rtl/>
        </w:rPr>
        <w:t xml:space="preserve">. לסקירת ספרות ראו: </w:t>
      </w:r>
      <w:r>
        <w:t>Rushton</w:t>
      </w:r>
      <w:r>
        <w:rPr>
          <w:rFonts w:hint="cs"/>
          <w:rtl/>
        </w:rPr>
        <w:t xml:space="preserve">, לעיל ה"ש </w:t>
      </w:r>
      <w:r w:rsidR="00EB6223">
        <w:rPr>
          <w:rFonts w:hint="cs"/>
          <w:rtl/>
        </w:rPr>
        <w:t>18</w:t>
      </w:r>
      <w:r w:rsidRPr="006139B4">
        <w:rPr>
          <w:rFonts w:hint="cs"/>
          <w:rtl/>
        </w:rPr>
        <w:t>.</w:t>
      </w:r>
    </w:p>
  </w:footnote>
  <w:footnote w:id="20">
    <w:p w:rsidR="00254B2C" w:rsidRDefault="00254B2C" w:rsidP="006831FA">
      <w:pPr>
        <w:pStyle w:val="ad"/>
        <w:spacing w:line="240" w:lineRule="auto"/>
      </w:pPr>
      <w:r>
        <w:rPr>
          <w:rStyle w:val="af"/>
        </w:rPr>
        <w:footnoteRef/>
      </w:r>
      <w:r>
        <w:rPr>
          <w:rtl/>
        </w:rPr>
        <w:t xml:space="preserve"> </w:t>
      </w:r>
      <w:r>
        <w:rPr>
          <w:rFonts w:hint="cs"/>
          <w:rtl/>
        </w:rPr>
        <w:t xml:space="preserve">בעניין זה ניתן להיעזר בדבריו על גישה זו, כאשר עמד בדעת מיעוט בפרשת </w:t>
      </w:r>
      <w:r w:rsidRPr="00922B28">
        <w:rPr>
          <w:i/>
          <w:iCs/>
        </w:rPr>
        <w:t>Lochner</w:t>
      </w:r>
      <w:r>
        <w:rPr>
          <w:rFonts w:hint="cs"/>
          <w:rtl/>
        </w:rPr>
        <w:t>: "</w:t>
      </w:r>
      <w:r w:rsidRPr="00D26A5E">
        <w:t>This case is decided upon</w:t>
      </w:r>
      <w:r>
        <w:rPr>
          <w:rFonts w:hint="cs"/>
          <w:rtl/>
        </w:rPr>
        <w:t xml:space="preserve"> </w:t>
      </w:r>
      <w:r w:rsidRPr="00D26A5E">
        <w:t>an economic theory which a large part of the country does not entertain</w:t>
      </w:r>
      <w:r>
        <w:rPr>
          <w:rFonts w:hint="cs"/>
          <w:rtl/>
        </w:rPr>
        <w:t xml:space="preserve">". </w:t>
      </w:r>
      <w:r w:rsidRPr="00067BF4">
        <w:t>Lochner v. New York, 198 U.S. 45</w:t>
      </w:r>
      <w:r>
        <w:t>, 75 (1905).</w:t>
      </w:r>
    </w:p>
  </w:footnote>
  <w:footnote w:id="21">
    <w:p w:rsidR="00254B2C" w:rsidRPr="0016746C" w:rsidRDefault="00254B2C" w:rsidP="006831FA">
      <w:pPr>
        <w:pStyle w:val="ad"/>
        <w:spacing w:line="240" w:lineRule="auto"/>
      </w:pPr>
      <w:r>
        <w:rPr>
          <w:rStyle w:val="af"/>
        </w:rPr>
        <w:footnoteRef/>
      </w:r>
      <w:r>
        <w:rPr>
          <w:rtl/>
        </w:rPr>
        <w:t xml:space="preserve"> </w:t>
      </w:r>
      <w:r>
        <w:t xml:space="preserve">Aaron Director, </w:t>
      </w:r>
      <w:r>
        <w:rPr>
          <w:i/>
          <w:iCs/>
        </w:rPr>
        <w:t>The Parity of the Economic Market Place</w:t>
      </w:r>
      <w:r>
        <w:t xml:space="preserve">, </w:t>
      </w:r>
      <w:r w:rsidRPr="0016746C">
        <w:rPr>
          <w:smallCaps/>
        </w:rPr>
        <w:t>7 J. L. &amp; Econ</w:t>
      </w:r>
      <w:r w:rsidRPr="0016746C">
        <w:t>. 1</w:t>
      </w:r>
      <w:r>
        <w:t xml:space="preserve"> (1964). </w:t>
      </w:r>
    </w:p>
  </w:footnote>
  <w:footnote w:id="22">
    <w:p w:rsidR="00254B2C" w:rsidRDefault="00254B2C" w:rsidP="006831FA">
      <w:pPr>
        <w:pStyle w:val="ad"/>
        <w:spacing w:line="240" w:lineRule="auto"/>
      </w:pPr>
      <w:r>
        <w:rPr>
          <w:rStyle w:val="af"/>
        </w:rPr>
        <w:footnoteRef/>
      </w:r>
      <w:r>
        <w:rPr>
          <w:rtl/>
        </w:rPr>
        <w:t xml:space="preserve"> </w:t>
      </w:r>
      <w:r>
        <w:rPr>
          <w:rFonts w:hint="cs"/>
          <w:rtl/>
        </w:rPr>
        <w:t>שם, בעמ' 3-1.</w:t>
      </w:r>
    </w:p>
  </w:footnote>
  <w:footnote w:id="23">
    <w:p w:rsidR="00254B2C" w:rsidRDefault="00254B2C" w:rsidP="006831FA">
      <w:pPr>
        <w:pStyle w:val="ad"/>
        <w:spacing w:line="240" w:lineRule="auto"/>
      </w:pPr>
      <w:r>
        <w:rPr>
          <w:rStyle w:val="af"/>
        </w:rPr>
        <w:footnoteRef/>
      </w:r>
      <w:r>
        <w:rPr>
          <w:rtl/>
        </w:rPr>
        <w:t xml:space="preserve"> </w:t>
      </w:r>
      <w:r>
        <w:rPr>
          <w:rFonts w:hint="cs"/>
          <w:rtl/>
        </w:rPr>
        <w:t>שם, בעמ' 6.</w:t>
      </w:r>
    </w:p>
  </w:footnote>
  <w:footnote w:id="24">
    <w:p w:rsidR="00254B2C" w:rsidRDefault="00254B2C" w:rsidP="006831FA">
      <w:pPr>
        <w:pStyle w:val="ad"/>
        <w:spacing w:line="240" w:lineRule="auto"/>
      </w:pPr>
      <w:r>
        <w:rPr>
          <w:rStyle w:val="af"/>
        </w:rPr>
        <w:footnoteRef/>
      </w:r>
      <w:r>
        <w:rPr>
          <w:rtl/>
        </w:rPr>
        <w:t xml:space="preserve"> </w:t>
      </w:r>
      <w:bookmarkStart w:id="0" w:name="_Hlk492744061"/>
      <w:r>
        <w:rPr>
          <w:rFonts w:hint="cs"/>
          <w:rtl/>
        </w:rPr>
        <w:t>ראו למשל:</w:t>
      </w:r>
      <w:r>
        <w:rPr>
          <w:rFonts w:hint="cs"/>
        </w:rPr>
        <w:t>R</w:t>
      </w:r>
      <w:r>
        <w:t xml:space="preserve">. H. Coase, </w:t>
      </w:r>
      <w:r w:rsidRPr="00F530B8">
        <w:rPr>
          <w:i/>
          <w:iCs/>
        </w:rPr>
        <w:t>The Market for Goods and the Market of Ideas</w:t>
      </w:r>
      <w:r>
        <w:t xml:space="preserve">, </w:t>
      </w:r>
      <w:r w:rsidRPr="00F530B8">
        <w:rPr>
          <w:smallCaps/>
        </w:rPr>
        <w:t>64 Amer. Econ. Rev. 384</w:t>
      </w:r>
      <w:r>
        <w:t xml:space="preserve"> (1974)</w:t>
      </w:r>
      <w:bookmarkEnd w:id="0"/>
      <w:r>
        <w:rPr>
          <w:rFonts w:hint="cs"/>
          <w:rtl/>
        </w:rPr>
        <w:t>.</w:t>
      </w:r>
    </w:p>
  </w:footnote>
  <w:footnote w:id="25">
    <w:p w:rsidR="00254B2C" w:rsidRDefault="00254B2C" w:rsidP="006831FA">
      <w:pPr>
        <w:pStyle w:val="ad"/>
        <w:spacing w:line="240" w:lineRule="auto"/>
        <w:rPr>
          <w:rtl/>
        </w:rPr>
      </w:pPr>
      <w:r>
        <w:rPr>
          <w:rStyle w:val="af"/>
        </w:rPr>
        <w:footnoteRef/>
      </w:r>
      <w:r>
        <w:rPr>
          <w:rtl/>
        </w:rPr>
        <w:t xml:space="preserve"> </w:t>
      </w:r>
      <w:r>
        <w:rPr>
          <w:rFonts w:hint="cs"/>
          <w:rtl/>
        </w:rPr>
        <w:t>שם, בעמ' 389.</w:t>
      </w:r>
    </w:p>
  </w:footnote>
  <w:footnote w:id="26">
    <w:p w:rsidR="00254B2C" w:rsidRDefault="00254B2C" w:rsidP="006831FA">
      <w:pPr>
        <w:pStyle w:val="ad"/>
        <w:spacing w:line="240" w:lineRule="auto"/>
      </w:pPr>
      <w:r>
        <w:rPr>
          <w:rStyle w:val="af"/>
        </w:rPr>
        <w:footnoteRef/>
      </w:r>
      <w:r>
        <w:rPr>
          <w:rtl/>
        </w:rPr>
        <w:t xml:space="preserve"> </w:t>
      </w:r>
      <w:r>
        <w:rPr>
          <w:rFonts w:hint="cs"/>
          <w:rtl/>
        </w:rPr>
        <w:t xml:space="preserve">הנוסחה הופיעה לראשונה בפסק דינו של השופט </w:t>
      </w:r>
      <w:r w:rsidRPr="000B6275">
        <w:rPr>
          <w:i/>
          <w:iCs/>
        </w:rPr>
        <w:t>Learned Hand</w:t>
      </w:r>
      <w:r w:rsidRPr="000B6275">
        <w:rPr>
          <w:rFonts w:hint="cs"/>
          <w:i/>
          <w:iCs/>
          <w:rtl/>
        </w:rPr>
        <w:t xml:space="preserve"> </w:t>
      </w:r>
      <w:r>
        <w:rPr>
          <w:rFonts w:hint="cs"/>
          <w:rtl/>
        </w:rPr>
        <w:t xml:space="preserve">בפרשת </w:t>
      </w:r>
      <w:r w:rsidRPr="000B6275">
        <w:rPr>
          <w:i/>
          <w:iCs/>
        </w:rPr>
        <w:t>Dennis</w:t>
      </w:r>
      <w:r>
        <w:rPr>
          <w:rFonts w:hint="cs"/>
          <w:rtl/>
        </w:rPr>
        <w:t xml:space="preserve">: </w:t>
      </w:r>
      <w:r>
        <w:t xml:space="preserve">183 </w:t>
      </w:r>
      <w:r w:rsidRPr="000B6275">
        <w:t>F.2d 201, 206 (2d</w:t>
      </w:r>
      <w:r>
        <w:t xml:space="preserve"> Cir. 1950)</w:t>
      </w:r>
      <w:r>
        <w:rPr>
          <w:rFonts w:hint="cs"/>
          <w:rtl/>
        </w:rPr>
        <w:t xml:space="preserve">. הנוסחה אומצה בפסק-דינו של בית המשפט העליון האמריקני בפרשה: </w:t>
      </w:r>
      <w:r w:rsidRPr="000B6275">
        <w:t>341 U.S. 494</w:t>
      </w:r>
      <w:r>
        <w:t xml:space="preserve"> (1951)</w:t>
      </w:r>
      <w:r w:rsidRPr="000B6275">
        <w:rPr>
          <w:rtl/>
        </w:rPr>
        <w:t>.</w:t>
      </w:r>
    </w:p>
  </w:footnote>
  <w:footnote w:id="27">
    <w:p w:rsidR="00254B2C" w:rsidRDefault="00254B2C" w:rsidP="00EB6223">
      <w:pPr>
        <w:pStyle w:val="ad"/>
        <w:spacing w:line="240" w:lineRule="auto"/>
        <w:rPr>
          <w:rtl/>
        </w:rPr>
      </w:pPr>
      <w:r>
        <w:rPr>
          <w:rStyle w:val="af"/>
        </w:rPr>
        <w:footnoteRef/>
      </w:r>
      <w:r>
        <w:rPr>
          <w:rtl/>
        </w:rPr>
        <w:t xml:space="preserve"> </w:t>
      </w:r>
      <w:r>
        <w:t>Goldman &amp; Cox</w:t>
      </w:r>
      <w:r>
        <w:rPr>
          <w:rFonts w:hint="cs"/>
          <w:rtl/>
        </w:rPr>
        <w:t xml:space="preserve">, לעיל ה"ש </w:t>
      </w:r>
      <w:r w:rsidR="00EB6223">
        <w:rPr>
          <w:rFonts w:hint="cs"/>
          <w:rtl/>
        </w:rPr>
        <w:t>14</w:t>
      </w:r>
      <w:r>
        <w:rPr>
          <w:rFonts w:hint="cs"/>
          <w:rtl/>
        </w:rPr>
        <w:t>, בעמ' 17.</w:t>
      </w:r>
    </w:p>
  </w:footnote>
  <w:footnote w:id="28">
    <w:p w:rsidR="00254B2C" w:rsidRPr="001363FB" w:rsidRDefault="00254B2C" w:rsidP="006831FA">
      <w:pPr>
        <w:pStyle w:val="afa"/>
        <w:spacing w:line="240" w:lineRule="auto"/>
        <w:rPr>
          <w:rFonts w:ascii="David" w:hAnsi="David"/>
          <w:i/>
          <w:iCs/>
        </w:rPr>
      </w:pPr>
      <w:r w:rsidRPr="001363FB">
        <w:rPr>
          <w:rStyle w:val="af"/>
          <w:rFonts w:ascii="David" w:hAnsi="David"/>
        </w:rPr>
        <w:footnoteRef/>
      </w:r>
      <w:r w:rsidRPr="001363FB">
        <w:rPr>
          <w:rFonts w:ascii="David" w:hAnsi="David"/>
          <w:rtl/>
        </w:rPr>
        <w:t xml:space="preserve"> </w:t>
      </w:r>
      <w:r w:rsidRPr="001363FB">
        <w:rPr>
          <w:rFonts w:ascii="David" w:hAnsi="David"/>
        </w:rPr>
        <w:t xml:space="preserve">Richard A. Posner, </w:t>
      </w:r>
      <w:r w:rsidRPr="001363FB">
        <w:rPr>
          <w:i/>
          <w:iCs/>
        </w:rPr>
        <w:t>Free Speech in an Economic Perspective</w:t>
      </w:r>
      <w:r w:rsidRPr="001363FB">
        <w:t xml:space="preserve">, </w:t>
      </w:r>
      <w:r w:rsidRPr="001363FB">
        <w:rPr>
          <w:smallCaps/>
        </w:rPr>
        <w:t>20 Suffolk Univ. L. Rev. 1 (1986)</w:t>
      </w:r>
      <w:r>
        <w:rPr>
          <w:rFonts w:hint="cs"/>
          <w:smallCaps/>
          <w:rtl/>
        </w:rPr>
        <w:t>.</w:t>
      </w:r>
      <w:r w:rsidRPr="00074D54">
        <w:rPr>
          <w:rtl/>
        </w:rPr>
        <w:t xml:space="preserve"> </w:t>
      </w:r>
      <w:r w:rsidRPr="00074D54">
        <w:rPr>
          <w:smallCaps/>
          <w:rtl/>
        </w:rPr>
        <w:t xml:space="preserve">בין היתר, הציע פוזנר לפצל את רכיב העלות לשני רכיבי משנה: </w:t>
      </w:r>
      <w:r w:rsidRPr="00074D54">
        <w:rPr>
          <w:smallCaps/>
        </w:rPr>
        <w:t>V</w:t>
      </w:r>
      <w:r w:rsidRPr="00074D54">
        <w:rPr>
          <w:smallCaps/>
          <w:rtl/>
        </w:rPr>
        <w:t xml:space="preserve"> – המידע שמופסד כתוצאה מהאסדרה; ו-</w:t>
      </w:r>
      <w:r w:rsidRPr="00074D54">
        <w:rPr>
          <w:smallCaps/>
        </w:rPr>
        <w:t>E</w:t>
      </w:r>
      <w:r w:rsidRPr="00074D54">
        <w:rPr>
          <w:smallCaps/>
          <w:rtl/>
        </w:rPr>
        <w:t xml:space="preserve"> – העלות של שגיאה משפטית (כלומר, תוחלת הנזק שייגרם כתוצאה משגיאת אסדרה שתביא להגבלת-יתר של ביטוי)</w:t>
      </w:r>
      <w:r>
        <w:rPr>
          <w:rFonts w:hint="cs"/>
          <w:smallCaps/>
          <w:rtl/>
        </w:rPr>
        <w:t>. שם, בעמ' 8.</w:t>
      </w:r>
    </w:p>
  </w:footnote>
  <w:footnote w:id="29">
    <w:p w:rsidR="00254B2C" w:rsidRDefault="00254B2C" w:rsidP="006831FA">
      <w:pPr>
        <w:pStyle w:val="ad"/>
        <w:spacing w:line="240" w:lineRule="auto"/>
      </w:pPr>
      <w:r>
        <w:rPr>
          <w:rStyle w:val="af"/>
        </w:rPr>
        <w:footnoteRef/>
      </w:r>
      <w:r>
        <w:rPr>
          <w:rtl/>
        </w:rPr>
        <w:t xml:space="preserve"> </w:t>
      </w:r>
      <w:r>
        <w:rPr>
          <w:rFonts w:hint="cs"/>
          <w:rtl/>
        </w:rPr>
        <w:t>שם, בעמ' 32.</w:t>
      </w:r>
    </w:p>
  </w:footnote>
  <w:footnote w:id="30">
    <w:p w:rsidR="00254B2C" w:rsidRPr="007202F5" w:rsidRDefault="00254B2C" w:rsidP="006831FA">
      <w:pPr>
        <w:pStyle w:val="ad"/>
        <w:spacing w:line="240" w:lineRule="auto"/>
        <w:rPr>
          <w:i/>
          <w:iCs/>
        </w:rPr>
      </w:pPr>
      <w:r>
        <w:rPr>
          <w:rStyle w:val="af"/>
        </w:rPr>
        <w:footnoteRef/>
      </w:r>
      <w:r>
        <w:rPr>
          <w:rtl/>
        </w:rPr>
        <w:t xml:space="preserve"> </w:t>
      </w:r>
      <w:r>
        <w:rPr>
          <w:rFonts w:hint="cs"/>
          <w:rtl/>
        </w:rPr>
        <w:t xml:space="preserve">למחקר קלאסי בתחום ראו, </w:t>
      </w:r>
      <w:r>
        <w:t xml:space="preserve">George Akerlof, </w:t>
      </w:r>
      <w:r w:rsidRPr="00B24182">
        <w:rPr>
          <w:i/>
          <w:iCs/>
        </w:rPr>
        <w:t>The Market for Lemons: Quality Uncertainty and the Market Mechanism</w:t>
      </w:r>
      <w:r>
        <w:t xml:space="preserve">, </w:t>
      </w:r>
      <w:r>
        <w:rPr>
          <w:smallCaps/>
        </w:rPr>
        <w:t>89 Quar. J. Econ.</w:t>
      </w:r>
      <w:r>
        <w:t xml:space="preserve"> 488 (1970)</w:t>
      </w:r>
      <w:r>
        <w:rPr>
          <w:rFonts w:hint="cs"/>
          <w:rtl/>
        </w:rPr>
        <w:t xml:space="preserve">. וכן ראו, </w:t>
      </w:r>
      <w:r>
        <w:t xml:space="preserve">Michael Rothschild &amp; Joseph Stiglitz, </w:t>
      </w:r>
      <w:r w:rsidRPr="000B481E">
        <w:rPr>
          <w:i/>
          <w:iCs/>
        </w:rPr>
        <w:t>Equilibrium in Competitive Insurance Markets: An Essay on the Economics of Imperfect Information</w:t>
      </w:r>
      <w:r>
        <w:t xml:space="preserve">, </w:t>
      </w:r>
      <w:r>
        <w:rPr>
          <w:smallCaps/>
        </w:rPr>
        <w:t>90 Quar. J. Econ. 629 (1976)</w:t>
      </w:r>
      <w:r>
        <w:rPr>
          <w:rFonts w:hint="cs"/>
          <w:smallCaps/>
          <w:rtl/>
        </w:rPr>
        <w:t xml:space="preserve">. </w:t>
      </w:r>
      <w:r w:rsidRPr="007202F5">
        <w:rPr>
          <w:rFonts w:hint="cs"/>
          <w:rtl/>
        </w:rPr>
        <w:t xml:space="preserve">לסקירה אמפירית של הספרות בדבר ברירה שלילית בשווקי ביטוח ולשיקולים נוספים המסבירים את התרחשות התופעה, ראו: </w:t>
      </w:r>
      <w:r w:rsidRPr="007202F5">
        <w:t xml:space="preserve">Alma Cohen &amp; Peter Siegelman, </w:t>
      </w:r>
      <w:r w:rsidRPr="007202F5">
        <w:rPr>
          <w:i/>
          <w:iCs/>
        </w:rPr>
        <w:t>Testing For Adverse Selection in Insurance Markets</w:t>
      </w:r>
      <w:r w:rsidRPr="007202F5">
        <w:t xml:space="preserve">, 77 </w:t>
      </w:r>
      <w:r w:rsidRPr="007202F5">
        <w:rPr>
          <w:smallCaps/>
        </w:rPr>
        <w:t>J. Risk &amp; Insurance</w:t>
      </w:r>
      <w:r w:rsidRPr="007202F5">
        <w:t xml:space="preserve"> 39 (2010).</w:t>
      </w:r>
    </w:p>
  </w:footnote>
  <w:footnote w:id="31">
    <w:p w:rsidR="00254B2C" w:rsidRDefault="00254B2C" w:rsidP="00EB6223">
      <w:pPr>
        <w:pStyle w:val="ad"/>
        <w:spacing w:line="240" w:lineRule="auto"/>
        <w:rPr>
          <w:rtl/>
        </w:rPr>
      </w:pPr>
      <w:r>
        <w:rPr>
          <w:rStyle w:val="af"/>
        </w:rPr>
        <w:footnoteRef/>
      </w:r>
      <w:r>
        <w:rPr>
          <w:rtl/>
        </w:rPr>
        <w:t xml:space="preserve"> </w:t>
      </w:r>
      <w:r>
        <w:t>Goldman &amp; Cox</w:t>
      </w:r>
      <w:r>
        <w:rPr>
          <w:rFonts w:hint="cs"/>
          <w:rtl/>
        </w:rPr>
        <w:t xml:space="preserve">, לעיל ה"ש </w:t>
      </w:r>
      <w:r w:rsidR="00EB6223">
        <w:rPr>
          <w:rFonts w:hint="cs"/>
          <w:rtl/>
        </w:rPr>
        <w:t>14</w:t>
      </w:r>
      <w:r>
        <w:rPr>
          <w:rFonts w:hint="cs"/>
          <w:rtl/>
        </w:rPr>
        <w:t>, בעמ' 23-21.</w:t>
      </w:r>
    </w:p>
  </w:footnote>
  <w:footnote w:id="32">
    <w:p w:rsidR="00254B2C" w:rsidRDefault="00254B2C" w:rsidP="00EB6223">
      <w:pPr>
        <w:pStyle w:val="ad"/>
        <w:spacing w:line="240" w:lineRule="auto"/>
        <w:rPr>
          <w:rtl/>
        </w:rPr>
      </w:pPr>
      <w:r>
        <w:rPr>
          <w:rStyle w:val="af"/>
        </w:rPr>
        <w:footnoteRef/>
      </w:r>
      <w:r>
        <w:rPr>
          <w:rtl/>
        </w:rPr>
        <w:t xml:space="preserve"> </w:t>
      </w:r>
      <w:r>
        <w:rPr>
          <w:rFonts w:hint="cs"/>
          <w:rtl/>
        </w:rPr>
        <w:t xml:space="preserve">נקודה זו פותחה אצל </w:t>
      </w:r>
      <w:r>
        <w:t>Posner</w:t>
      </w:r>
      <w:r>
        <w:rPr>
          <w:rFonts w:hint="cs"/>
          <w:rtl/>
        </w:rPr>
        <w:t xml:space="preserve">, לעיל ה"ש </w:t>
      </w:r>
      <w:r w:rsidR="00EB6223">
        <w:rPr>
          <w:rFonts w:hint="cs"/>
          <w:rtl/>
        </w:rPr>
        <w:t>28</w:t>
      </w:r>
      <w:r>
        <w:rPr>
          <w:rFonts w:hint="cs"/>
          <w:rtl/>
        </w:rPr>
        <w:t>, בעמ' 32.</w:t>
      </w:r>
    </w:p>
  </w:footnote>
  <w:footnote w:id="33">
    <w:p w:rsidR="00254B2C" w:rsidRPr="006139B4" w:rsidRDefault="00254B2C" w:rsidP="006831FA">
      <w:pPr>
        <w:pStyle w:val="ad"/>
        <w:spacing w:line="240" w:lineRule="auto"/>
        <w:rPr>
          <w:smallCaps/>
          <w:rtl/>
        </w:rPr>
      </w:pPr>
      <w:r>
        <w:rPr>
          <w:rStyle w:val="af"/>
        </w:rPr>
        <w:footnoteRef/>
      </w:r>
      <w:r>
        <w:rPr>
          <w:rtl/>
        </w:rPr>
        <w:t xml:space="preserve"> </w:t>
      </w:r>
      <w:r>
        <w:rPr>
          <w:rFonts w:hint="cs"/>
          <w:rtl/>
        </w:rPr>
        <w:t xml:space="preserve">יש מי שרואים בכך מקרה פרטי של 'עלויות העסקה'. אי-מודעות הקונה לאפשרות לרכוש האמנת אמת, או היעדר יכולתו להבחין בקלות בין אמת לשקר, הם דוגמאות לעלויות של חיפוש האמת: </w:t>
      </w:r>
      <w:r>
        <w:t xml:space="preserve">Joseph Blocher, </w:t>
      </w:r>
      <w:r>
        <w:rPr>
          <w:i/>
          <w:iCs/>
        </w:rPr>
        <w:t>In</w:t>
      </w:r>
      <w:r w:rsidRPr="00490191">
        <w:rPr>
          <w:i/>
          <w:iCs/>
        </w:rPr>
        <w:t>stitutions in the Marketplace of Ideas</w:t>
      </w:r>
      <w:r>
        <w:t xml:space="preserve">, </w:t>
      </w:r>
      <w:r>
        <w:rPr>
          <w:smallCaps/>
        </w:rPr>
        <w:t>57 Duke L. J.</w:t>
      </w:r>
      <w:r>
        <w:t xml:space="preserve"> 821, 854 (2008)</w:t>
      </w:r>
      <w:r>
        <w:rPr>
          <w:rFonts w:hint="cs"/>
          <w:rtl/>
        </w:rPr>
        <w:t xml:space="preserve">. להרחבה על אודות 'עלויות העסקה' ראו: </w:t>
      </w:r>
      <w:r>
        <w:t xml:space="preserve">R. H. Coase, </w:t>
      </w:r>
      <w:r>
        <w:rPr>
          <w:i/>
          <w:iCs/>
        </w:rPr>
        <w:t>The Problem of Social Cost</w:t>
      </w:r>
      <w:r>
        <w:t xml:space="preserve">, </w:t>
      </w:r>
      <w:r>
        <w:rPr>
          <w:smallCaps/>
        </w:rPr>
        <w:t xml:space="preserve">3 J. L. &amp; Econ. </w:t>
      </w:r>
      <w:r w:rsidRPr="006139B4">
        <w:t>1</w:t>
      </w:r>
      <w:r>
        <w:rPr>
          <w:smallCaps/>
        </w:rPr>
        <w:t xml:space="preserve"> (1960)</w:t>
      </w:r>
      <w:r>
        <w:rPr>
          <w:rFonts w:hint="cs"/>
          <w:smallCaps/>
          <w:rtl/>
        </w:rPr>
        <w:t>.</w:t>
      </w:r>
    </w:p>
  </w:footnote>
  <w:footnote w:id="34">
    <w:p w:rsidR="00254B2C" w:rsidRDefault="00254B2C" w:rsidP="00EB6223">
      <w:pPr>
        <w:pStyle w:val="ad"/>
        <w:spacing w:line="240" w:lineRule="auto"/>
        <w:rPr>
          <w:rtl/>
        </w:rPr>
      </w:pPr>
      <w:r>
        <w:rPr>
          <w:rStyle w:val="af"/>
        </w:rPr>
        <w:footnoteRef/>
      </w:r>
      <w:r>
        <w:rPr>
          <w:rtl/>
        </w:rPr>
        <w:t xml:space="preserve"> </w:t>
      </w:r>
      <w:r>
        <w:rPr>
          <w:rFonts w:hint="cs"/>
          <w:rtl/>
        </w:rPr>
        <w:t xml:space="preserve"> </w:t>
      </w:r>
      <w:r>
        <w:t>Posner</w:t>
      </w:r>
      <w:r>
        <w:rPr>
          <w:rFonts w:hint="cs"/>
          <w:rtl/>
        </w:rPr>
        <w:t xml:space="preserve">, לעיל ה"ש </w:t>
      </w:r>
      <w:r w:rsidR="00EB6223">
        <w:rPr>
          <w:rFonts w:hint="cs"/>
          <w:rtl/>
        </w:rPr>
        <w:t>28</w:t>
      </w:r>
      <w:r>
        <w:rPr>
          <w:rFonts w:hint="cs"/>
          <w:rtl/>
        </w:rPr>
        <w:t>, בעמ' 19 ואילך: "</w:t>
      </w:r>
      <w:r w:rsidRPr="001B547B">
        <w:t xml:space="preserve"> </w:t>
      </w:r>
      <w:r w:rsidRPr="00E84018">
        <w:rPr>
          <w:i/>
          <w:iCs/>
        </w:rPr>
        <w:t>The dominant characteristic of information as an economic good is that property rights in information are difficult to obtain and maintain; as a result, information is very often a communal good</w:t>
      </w:r>
      <w:r>
        <w:rPr>
          <w:rFonts w:hint="cs"/>
          <w:rtl/>
        </w:rPr>
        <w:t xml:space="preserve">". </w:t>
      </w:r>
    </w:p>
  </w:footnote>
  <w:footnote w:id="35">
    <w:p w:rsidR="00254B2C" w:rsidRPr="005C3E80" w:rsidRDefault="00254B2C" w:rsidP="006831FA">
      <w:pPr>
        <w:pStyle w:val="ad"/>
        <w:spacing w:line="240" w:lineRule="auto"/>
      </w:pPr>
      <w:r>
        <w:rPr>
          <w:rStyle w:val="af"/>
        </w:rPr>
        <w:footnoteRef/>
      </w:r>
      <w:r>
        <w:rPr>
          <w:rtl/>
        </w:rPr>
        <w:t xml:space="preserve"> </w:t>
      </w:r>
      <w:r w:rsidRPr="005C3E80">
        <w:rPr>
          <w:rFonts w:hint="cs"/>
          <w:rtl/>
        </w:rPr>
        <w:t xml:space="preserve">להסבר תמציתי של תורת המוצר הציבורי, ראו: </w:t>
      </w:r>
      <w:r w:rsidRPr="005C3E80">
        <w:rPr>
          <w:smallCaps/>
        </w:rPr>
        <w:t>Wolfram Elsner, Henning Schwardt &amp; Torsten Heinrich, The Microeconomics of Complex Economies 15-16 (2015)</w:t>
      </w:r>
      <w:r w:rsidRPr="005C3E80">
        <w:rPr>
          <w:rFonts w:hint="cs"/>
          <w:rtl/>
        </w:rPr>
        <w:t>.</w:t>
      </w:r>
    </w:p>
  </w:footnote>
  <w:footnote w:id="36">
    <w:p w:rsidR="00254B2C" w:rsidRDefault="00254B2C" w:rsidP="006831FA">
      <w:pPr>
        <w:pStyle w:val="ad"/>
        <w:spacing w:line="240" w:lineRule="auto"/>
      </w:pPr>
      <w:r w:rsidRPr="005C3E80">
        <w:rPr>
          <w:rStyle w:val="af"/>
        </w:rPr>
        <w:footnoteRef/>
      </w:r>
      <w:r w:rsidRPr="005C3E80">
        <w:rPr>
          <w:rtl/>
        </w:rPr>
        <w:t xml:space="preserve"> </w:t>
      </w:r>
      <w:r w:rsidRPr="005C3E80">
        <w:rPr>
          <w:rFonts w:hint="cs"/>
          <w:rtl/>
        </w:rPr>
        <w:t xml:space="preserve">לפיתוח נוסף בכיוון הטיעון </w:t>
      </w:r>
      <w:r w:rsidRPr="005C3E80">
        <w:rPr>
          <w:i/>
          <w:iCs/>
        </w:rPr>
        <w:t>Posner</w:t>
      </w:r>
      <w:r w:rsidRPr="005C3E80">
        <w:rPr>
          <w:rFonts w:hint="cs"/>
          <w:rtl/>
        </w:rPr>
        <w:t xml:space="preserve">, ראו: </w:t>
      </w:r>
      <w:r w:rsidRPr="005C3E80">
        <w:t xml:space="preserve">Ronald A. Cass, </w:t>
      </w:r>
      <w:r w:rsidRPr="005C3E80">
        <w:rPr>
          <w:i/>
          <w:iCs/>
        </w:rPr>
        <w:t>Commercial Speech, Constitutionalism, Collective Choice</w:t>
      </w:r>
      <w:r w:rsidRPr="005C3E80">
        <w:t xml:space="preserve">, </w:t>
      </w:r>
      <w:r w:rsidRPr="005C3E80">
        <w:rPr>
          <w:smallCaps/>
        </w:rPr>
        <w:t>56 U. Cin. L. Rev.</w:t>
      </w:r>
      <w:r w:rsidRPr="005C3E80">
        <w:t xml:space="preserve"> 1317, 1364-1373 (1988)</w:t>
      </w:r>
      <w:r w:rsidRPr="005C3E80">
        <w:rPr>
          <w:rFonts w:hint="cs"/>
          <w:rtl/>
        </w:rPr>
        <w:t>.</w:t>
      </w:r>
    </w:p>
  </w:footnote>
  <w:footnote w:id="37">
    <w:p w:rsidR="00254B2C" w:rsidRDefault="00254B2C" w:rsidP="006831FA">
      <w:pPr>
        <w:pStyle w:val="ad"/>
        <w:spacing w:line="240" w:lineRule="auto"/>
      </w:pPr>
      <w:r>
        <w:rPr>
          <w:rStyle w:val="af"/>
        </w:rPr>
        <w:footnoteRef/>
      </w:r>
      <w:r>
        <w:rPr>
          <w:rFonts w:hint="cs"/>
          <w:rtl/>
        </w:rPr>
        <w:t xml:space="preserve"> לתיאוריה הסברית כזו של דיני הקניין הרוחני, ראו למשל: </w:t>
      </w:r>
      <w:r>
        <w:t xml:space="preserve">William M. Landes &amp; Richard A. Posner, </w:t>
      </w:r>
      <w:r>
        <w:rPr>
          <w:i/>
          <w:iCs/>
        </w:rPr>
        <w:t>An Economic Analysis of Copyright Law</w:t>
      </w:r>
      <w:r>
        <w:t xml:space="preserve">, 18 </w:t>
      </w:r>
      <w:r>
        <w:rPr>
          <w:smallCaps/>
        </w:rPr>
        <w:t xml:space="preserve">J. Leg. Stud. </w:t>
      </w:r>
      <w:r>
        <w:t xml:space="preserve">325 (1989). </w:t>
      </w:r>
      <w:r>
        <w:rPr>
          <w:rFonts w:hint="cs"/>
          <w:rtl/>
        </w:rPr>
        <w:t xml:space="preserve"> </w:t>
      </w:r>
    </w:p>
  </w:footnote>
  <w:footnote w:id="38">
    <w:p w:rsidR="00254B2C" w:rsidRDefault="00254B2C" w:rsidP="006831FA">
      <w:pPr>
        <w:pStyle w:val="ad"/>
        <w:spacing w:line="240" w:lineRule="auto"/>
        <w:rPr>
          <w:rtl/>
        </w:rPr>
      </w:pPr>
      <w:r>
        <w:rPr>
          <w:rStyle w:val="af"/>
        </w:rPr>
        <w:footnoteRef/>
      </w:r>
      <w:r>
        <w:rPr>
          <w:rtl/>
        </w:rPr>
        <w:t xml:space="preserve"> </w:t>
      </w:r>
      <w:r>
        <w:t xml:space="preserve">Daniel A. Farber, </w:t>
      </w:r>
      <w:r w:rsidRPr="008C25AB">
        <w:rPr>
          <w:i/>
          <w:iCs/>
        </w:rPr>
        <w:t>Free Speech without Romance: Public Choice and the First Amendment</w:t>
      </w:r>
      <w:r>
        <w:t xml:space="preserve">, </w:t>
      </w:r>
      <w:r>
        <w:rPr>
          <w:smallCaps/>
        </w:rPr>
        <w:t>105 Harv. L. Rev. 564, 560 (1991).</w:t>
      </w:r>
    </w:p>
  </w:footnote>
  <w:footnote w:id="39">
    <w:p w:rsidR="00254B2C" w:rsidRPr="00226971" w:rsidRDefault="00254B2C" w:rsidP="00EB6223">
      <w:pPr>
        <w:pStyle w:val="ad"/>
        <w:spacing w:line="240" w:lineRule="auto"/>
        <w:rPr>
          <w:rtl/>
        </w:rPr>
      </w:pPr>
      <w:r>
        <w:rPr>
          <w:rStyle w:val="af"/>
        </w:rPr>
        <w:footnoteRef/>
      </w:r>
      <w:r>
        <w:rPr>
          <w:rtl/>
        </w:rPr>
        <w:t xml:space="preserve"> </w:t>
      </w:r>
      <w:r>
        <w:rPr>
          <w:rFonts w:hint="cs"/>
          <w:rtl/>
        </w:rPr>
        <w:t>ראו</w:t>
      </w:r>
      <w:r>
        <w:t xml:space="preserve">Daniel A. Farber, </w:t>
      </w:r>
      <w:r w:rsidRPr="008C25AB">
        <w:rPr>
          <w:i/>
          <w:iCs/>
        </w:rPr>
        <w:t>Free Speech without Romance: Public Choice and the First Amendment</w:t>
      </w:r>
      <w:r>
        <w:t xml:space="preserve">, </w:t>
      </w:r>
      <w:r>
        <w:rPr>
          <w:smallCaps/>
        </w:rPr>
        <w:t>105 Harv. L. Rev. 564, 560 (1991)</w:t>
      </w:r>
      <w:r>
        <w:rPr>
          <w:rFonts w:hint="cs"/>
          <w:smallCaps/>
          <w:rtl/>
        </w:rPr>
        <w:t>. כאשר ביטוי שקרי מופץ בקלות יתרה בשל עלויות אפסיות של רכישת "ההנאה" ממנו, ובצירוף לכך שביטויים מנוגדים אינם נשמעים בשוק הרלוונטי, רכיב ה-</w:t>
      </w:r>
      <w:r>
        <w:rPr>
          <w:rFonts w:hint="cs"/>
          <w:smallCaps/>
        </w:rPr>
        <w:t>PL</w:t>
      </w:r>
      <w:r>
        <w:rPr>
          <w:rFonts w:hint="cs"/>
          <w:smallCaps/>
          <w:rtl/>
        </w:rPr>
        <w:t xml:space="preserve"> של הגבלת אותו הביטוי יהיה בעל ערך מוגדל. עמדה דומה לגבי החצנות שליליות מביעים גם </w:t>
      </w:r>
      <w:r>
        <w:rPr>
          <w:smallCaps/>
        </w:rPr>
        <w:t>G</w:t>
      </w:r>
      <w:r>
        <w:t>oldman &amp; Cox</w:t>
      </w:r>
      <w:r>
        <w:rPr>
          <w:rFonts w:hint="cs"/>
          <w:rtl/>
        </w:rPr>
        <w:t xml:space="preserve">, לעיל ה"ש </w:t>
      </w:r>
      <w:r w:rsidR="00EB6223">
        <w:rPr>
          <w:rFonts w:hint="cs"/>
          <w:rtl/>
        </w:rPr>
        <w:t>14</w:t>
      </w:r>
      <w:r>
        <w:rPr>
          <w:rFonts w:hint="cs"/>
          <w:rtl/>
        </w:rPr>
        <w:t>, בעמ' 25-23.</w:t>
      </w:r>
    </w:p>
  </w:footnote>
  <w:footnote w:id="40">
    <w:p w:rsidR="00254B2C" w:rsidRDefault="00254B2C" w:rsidP="006831FA">
      <w:pPr>
        <w:pStyle w:val="ad"/>
        <w:spacing w:line="240" w:lineRule="auto"/>
      </w:pPr>
      <w:r>
        <w:rPr>
          <w:rStyle w:val="af"/>
        </w:rPr>
        <w:footnoteRef/>
      </w:r>
      <w:r>
        <w:rPr>
          <w:rFonts w:hint="cs"/>
          <w:rtl/>
        </w:rPr>
        <w:t xml:space="preserve"> בין רבים, ראו למשל: </w:t>
      </w:r>
      <w:r>
        <w:t>Ingbar</w:t>
      </w:r>
      <w:r>
        <w:rPr>
          <w:rFonts w:hint="cs"/>
          <w:rtl/>
        </w:rPr>
        <w:t xml:space="preserve">, לעיל ה"ש 17, בעמ' 36-34. בהקשר לשינוי הנדרש בתפיסת הרציונליות של חוקרי משפט וכלכלה, ראו: </w:t>
      </w:r>
      <w:r>
        <w:t xml:space="preserve">Russell B. Korobkin Thomas S. Ulen, </w:t>
      </w:r>
      <w:r w:rsidRPr="000644BB">
        <w:rPr>
          <w:i/>
          <w:iCs/>
        </w:rPr>
        <w:t>Law and Behavioral Science: Removing the Rationality Assumption from Law and Economics</w:t>
      </w:r>
      <w:r>
        <w:t xml:space="preserve">, </w:t>
      </w:r>
      <w:r w:rsidRPr="000644BB">
        <w:rPr>
          <w:smallCaps/>
        </w:rPr>
        <w:t xml:space="preserve">88 Cal. L. Rev. </w:t>
      </w:r>
      <w:r>
        <w:t>1051 (2000).</w:t>
      </w:r>
    </w:p>
  </w:footnote>
  <w:footnote w:id="41">
    <w:p w:rsidR="00254B2C" w:rsidRPr="00593E86" w:rsidRDefault="00254B2C" w:rsidP="006831FA">
      <w:pPr>
        <w:pStyle w:val="ad"/>
        <w:spacing w:line="240" w:lineRule="auto"/>
        <w:rPr>
          <w:smallCaps/>
        </w:rPr>
      </w:pPr>
      <w:r>
        <w:rPr>
          <w:rStyle w:val="af"/>
        </w:rPr>
        <w:footnoteRef/>
      </w:r>
      <w:r>
        <w:rPr>
          <w:rtl/>
        </w:rPr>
        <w:t xml:space="preserve"> </w:t>
      </w:r>
      <w:r>
        <w:rPr>
          <w:rFonts w:hint="cs"/>
          <w:rtl/>
        </w:rPr>
        <w:t xml:space="preserve">להגדרה זו של מודל הרציונליות ראו למשל: </w:t>
      </w:r>
      <w:r w:rsidRPr="00593E86">
        <w:rPr>
          <w:smallCaps/>
        </w:rPr>
        <w:t xml:space="preserve">Steven Shavell, </w:t>
      </w:r>
      <w:r>
        <w:rPr>
          <w:smallCaps/>
        </w:rPr>
        <w:t>Foundations of Economic Analysis of Law 1 (2004).</w:t>
      </w:r>
    </w:p>
  </w:footnote>
  <w:footnote w:id="42">
    <w:p w:rsidR="00254B2C" w:rsidRDefault="00254B2C" w:rsidP="006831FA">
      <w:pPr>
        <w:pStyle w:val="ad"/>
        <w:spacing w:line="240" w:lineRule="auto"/>
        <w:rPr>
          <w:rtl/>
        </w:rPr>
      </w:pPr>
      <w:r>
        <w:rPr>
          <w:rStyle w:val="af"/>
        </w:rPr>
        <w:footnoteRef/>
      </w:r>
      <w:r>
        <w:rPr>
          <w:rtl/>
        </w:rPr>
        <w:t xml:space="preserve"> </w:t>
      </w:r>
      <w:r>
        <w:t>Am</w:t>
      </w:r>
      <w:r w:rsidRPr="00847B51">
        <w:t>os Tversky &amp; Daniel Kahneman, Judgment Under Uncertainty: Heuristics and Biases, 13 OREG. RESEARCH INST. RESEARCH BULLETIN 1</w:t>
      </w:r>
      <w:r>
        <w:t xml:space="preserve"> (1975)</w:t>
      </w:r>
      <w:r>
        <w:rPr>
          <w:rFonts w:hint="cs"/>
          <w:rtl/>
        </w:rPr>
        <w:t>.</w:t>
      </w:r>
    </w:p>
  </w:footnote>
  <w:footnote w:id="43">
    <w:p w:rsidR="00254B2C" w:rsidRPr="00D0396F" w:rsidRDefault="00254B2C" w:rsidP="006831FA">
      <w:pPr>
        <w:pStyle w:val="ad"/>
        <w:spacing w:line="240" w:lineRule="auto"/>
        <w:rPr>
          <w:smallCaps/>
          <w:rtl/>
        </w:rPr>
      </w:pPr>
      <w:r>
        <w:rPr>
          <w:rStyle w:val="af"/>
        </w:rPr>
        <w:footnoteRef/>
      </w:r>
      <w:r>
        <w:rPr>
          <w:rtl/>
        </w:rPr>
        <w:t xml:space="preserve"> </w:t>
      </w:r>
      <w:r>
        <w:t xml:space="preserve">Richard Thaler, </w:t>
      </w:r>
      <w:r>
        <w:rPr>
          <w:i/>
          <w:iCs/>
        </w:rPr>
        <w:t>Toward a Positive Theory of Consumer Choice</w:t>
      </w:r>
      <w:r>
        <w:t xml:space="preserve">, 1 </w:t>
      </w:r>
      <w:r>
        <w:rPr>
          <w:smallCaps/>
        </w:rPr>
        <w:t>J. Econ. Behav. A Org. 39 (1980).</w:t>
      </w:r>
    </w:p>
  </w:footnote>
  <w:footnote w:id="44">
    <w:p w:rsidR="00254B2C" w:rsidRPr="00D0396F" w:rsidRDefault="00254B2C" w:rsidP="006831FA">
      <w:pPr>
        <w:pStyle w:val="ad"/>
        <w:spacing w:line="240" w:lineRule="auto"/>
      </w:pPr>
      <w:r>
        <w:rPr>
          <w:rStyle w:val="af"/>
        </w:rPr>
        <w:footnoteRef/>
      </w:r>
      <w:r>
        <w:rPr>
          <w:rtl/>
        </w:rPr>
        <w:t xml:space="preserve"> </w:t>
      </w:r>
      <w:r>
        <w:t xml:space="preserve">William Samuelson &amp; Richard Zeckhauser, </w:t>
      </w:r>
      <w:r>
        <w:rPr>
          <w:i/>
          <w:iCs/>
        </w:rPr>
        <w:t>Status Quo Bias in Decision Making</w:t>
      </w:r>
      <w:r>
        <w:t xml:space="preserve">, 1 </w:t>
      </w:r>
      <w:r>
        <w:rPr>
          <w:smallCaps/>
        </w:rPr>
        <w:t xml:space="preserve">J. Risk &amp; Uncertainty </w:t>
      </w:r>
      <w:r>
        <w:t>7 (1988).</w:t>
      </w:r>
    </w:p>
  </w:footnote>
  <w:footnote w:id="45">
    <w:p w:rsidR="00254B2C" w:rsidRPr="001363FB" w:rsidRDefault="00254B2C" w:rsidP="006831FA">
      <w:pPr>
        <w:pStyle w:val="afa"/>
        <w:spacing w:line="240" w:lineRule="auto"/>
        <w:rPr>
          <w:b/>
          <w:bCs/>
          <w:i/>
          <w:iCs/>
        </w:rPr>
      </w:pPr>
      <w:r w:rsidRPr="001363FB">
        <w:rPr>
          <w:rStyle w:val="af"/>
        </w:rPr>
        <w:footnoteRef/>
      </w:r>
      <w:r w:rsidRPr="001363FB">
        <w:t>Danah Boyd &amp; Nicole Ellison,</w:t>
      </w:r>
      <w:r w:rsidRPr="001363FB">
        <w:rPr>
          <w:i/>
          <w:iCs/>
        </w:rPr>
        <w:t xml:space="preserve"> Social Network Sites: Defenition, History and Scholarship</w:t>
      </w:r>
      <w:r w:rsidRPr="001363FB">
        <w:t xml:space="preserve">, </w:t>
      </w:r>
      <w:r w:rsidRPr="001363FB">
        <w:rPr>
          <w:smallCaps/>
        </w:rPr>
        <w:t>13 J Comp. Mediated Comm.</w:t>
      </w:r>
      <w:r w:rsidRPr="001363FB">
        <w:t xml:space="preserve"> 210 (2007).</w:t>
      </w:r>
      <w:r w:rsidRPr="001363FB">
        <w:rPr>
          <w:i/>
          <w:iCs/>
        </w:rPr>
        <w:t xml:space="preserve"> </w:t>
      </w:r>
    </w:p>
  </w:footnote>
  <w:footnote w:id="46">
    <w:p w:rsidR="00254B2C" w:rsidRPr="001363FB" w:rsidRDefault="00254B2C" w:rsidP="006831FA">
      <w:pPr>
        <w:pStyle w:val="afa"/>
        <w:spacing w:line="240" w:lineRule="auto"/>
      </w:pPr>
      <w:r w:rsidRPr="001363FB">
        <w:rPr>
          <w:rStyle w:val="af"/>
        </w:rPr>
        <w:footnoteRef/>
      </w:r>
      <w:r w:rsidRPr="001363FB">
        <w:rPr>
          <w:rtl/>
        </w:rPr>
        <w:t xml:space="preserve"> </w:t>
      </w:r>
      <w:r w:rsidRPr="001363FB">
        <w:t xml:space="preserve">Andreas M. Kaplan &amp; Michael Haenlein, Users of the World, Unite! The Challenges and Opportunities of Social Media, 53 </w:t>
      </w:r>
      <w:r w:rsidRPr="001363FB">
        <w:rPr>
          <w:rFonts w:hint="cs"/>
          <w:smallCaps/>
        </w:rPr>
        <w:t>B</w:t>
      </w:r>
      <w:r w:rsidRPr="001363FB">
        <w:rPr>
          <w:smallCaps/>
        </w:rPr>
        <w:t>usi. Horizons</w:t>
      </w:r>
      <w:r w:rsidRPr="001363FB">
        <w:t xml:space="preserve"> 59, §2, 3.4 (2010), Available at: http://www.sciencedirect.com/science/article/pii/S0007681309001232</w:t>
      </w:r>
      <w:r w:rsidRPr="001363FB">
        <w:rPr>
          <w:rFonts w:hint="cs"/>
          <w:rtl/>
        </w:rPr>
        <w:t>.</w:t>
      </w:r>
    </w:p>
  </w:footnote>
  <w:footnote w:id="47">
    <w:p w:rsidR="00254B2C" w:rsidRPr="001363FB" w:rsidRDefault="00254B2C" w:rsidP="006831FA">
      <w:pPr>
        <w:pStyle w:val="afa"/>
        <w:spacing w:line="240" w:lineRule="auto"/>
        <w:rPr>
          <w:smallCaps/>
        </w:rPr>
      </w:pPr>
      <w:r w:rsidRPr="001363FB">
        <w:rPr>
          <w:rStyle w:val="af"/>
        </w:rPr>
        <w:footnoteRef/>
      </w:r>
      <w:r w:rsidRPr="001363FB">
        <w:rPr>
          <w:rtl/>
        </w:rPr>
        <w:t xml:space="preserve"> </w:t>
      </w:r>
      <w:r w:rsidRPr="001363FB">
        <w:rPr>
          <w:rFonts w:hint="cs"/>
          <w:rtl/>
        </w:rPr>
        <w:t xml:space="preserve">להרחבה בשפה שווה לכל נפש ראו, </w:t>
      </w:r>
      <w:r w:rsidRPr="001363FB">
        <w:rPr>
          <w:smallCaps/>
        </w:rPr>
        <w:t>Guido Caldarelli &amp; Michele Catanzaro,</w:t>
      </w:r>
      <w:r w:rsidRPr="001363FB">
        <w:t xml:space="preserve"> </w:t>
      </w:r>
      <w:r w:rsidRPr="001363FB">
        <w:rPr>
          <w:smallCaps/>
        </w:rPr>
        <w:t>Networks: A Very Short Introduction (2007).</w:t>
      </w:r>
    </w:p>
  </w:footnote>
  <w:footnote w:id="48">
    <w:p w:rsidR="00254B2C" w:rsidRDefault="00254B2C" w:rsidP="00EB6223">
      <w:pPr>
        <w:pStyle w:val="ad"/>
        <w:spacing w:line="240" w:lineRule="auto"/>
        <w:rPr>
          <w:rtl/>
        </w:rPr>
      </w:pPr>
      <w:r>
        <w:rPr>
          <w:rStyle w:val="af"/>
        </w:rPr>
        <w:footnoteRef/>
      </w:r>
      <w:r>
        <w:rPr>
          <w:rtl/>
        </w:rPr>
        <w:t xml:space="preserve"> </w:t>
      </w:r>
      <w:r w:rsidRPr="005F7D1E">
        <w:rPr>
          <w:rFonts w:hint="cs"/>
        </w:rPr>
        <w:t>B</w:t>
      </w:r>
      <w:r w:rsidRPr="005F7D1E">
        <w:t>oyd &amp; Ellison</w:t>
      </w:r>
      <w:r w:rsidRPr="005F7D1E">
        <w:rPr>
          <w:rFonts w:hint="cs"/>
          <w:rtl/>
        </w:rPr>
        <w:t xml:space="preserve">, לעיל ה"ש </w:t>
      </w:r>
      <w:r w:rsidR="00EB6223">
        <w:rPr>
          <w:rFonts w:hint="cs"/>
          <w:rtl/>
        </w:rPr>
        <w:t>44</w:t>
      </w:r>
      <w:r w:rsidRPr="005F7D1E">
        <w:rPr>
          <w:rFonts w:hint="cs"/>
          <w:rtl/>
        </w:rPr>
        <w:t>, בעמ' 221-220.</w:t>
      </w:r>
    </w:p>
  </w:footnote>
  <w:footnote w:id="49">
    <w:p w:rsidR="00254B2C" w:rsidRPr="008B3F9C" w:rsidRDefault="00254B2C" w:rsidP="006831FA">
      <w:pPr>
        <w:pStyle w:val="ad"/>
        <w:spacing w:line="240" w:lineRule="auto"/>
      </w:pPr>
      <w:r>
        <w:rPr>
          <w:rStyle w:val="af"/>
        </w:rPr>
        <w:footnoteRef/>
      </w:r>
      <w:r>
        <w:rPr>
          <w:rtl/>
        </w:rPr>
        <w:t xml:space="preserve"> </w:t>
      </w:r>
      <w:r>
        <w:t>Duncan J. Watts</w:t>
      </w:r>
      <w:r w:rsidRPr="008B3F9C">
        <w:t xml:space="preserve"> &amp; Steven H. Strogatz</w:t>
      </w:r>
      <w:r>
        <w:t xml:space="preserve">, </w:t>
      </w:r>
      <w:r w:rsidRPr="008B3F9C">
        <w:rPr>
          <w:i/>
          <w:iCs/>
        </w:rPr>
        <w:t>Collective Dynamics of ‘Small-World’ Networks</w:t>
      </w:r>
      <w:r>
        <w:t xml:space="preserve">, </w:t>
      </w:r>
      <w:r>
        <w:rPr>
          <w:smallCaps/>
        </w:rPr>
        <w:t>393 Nature</w:t>
      </w:r>
      <w:r>
        <w:t xml:space="preserve"> 440 (1998).</w:t>
      </w:r>
    </w:p>
  </w:footnote>
  <w:footnote w:id="50">
    <w:p w:rsidR="00254B2C" w:rsidRDefault="00254B2C" w:rsidP="006831FA">
      <w:pPr>
        <w:pStyle w:val="ad"/>
        <w:spacing w:line="240" w:lineRule="auto"/>
        <w:rPr>
          <w:rtl/>
        </w:rPr>
      </w:pPr>
      <w:r>
        <w:rPr>
          <w:rStyle w:val="af"/>
        </w:rPr>
        <w:footnoteRef/>
      </w:r>
      <w:r>
        <w:rPr>
          <w:rtl/>
        </w:rPr>
        <w:t xml:space="preserve"> </w:t>
      </w:r>
      <w:r>
        <w:rPr>
          <w:rFonts w:hint="cs"/>
          <w:rtl/>
        </w:rPr>
        <w:t xml:space="preserve">שם, בעמ' </w:t>
      </w:r>
      <w:r>
        <w:t>442</w:t>
      </w:r>
      <w:r>
        <w:rPr>
          <w:rFonts w:hint="cs"/>
          <w:rtl/>
        </w:rPr>
        <w:t>.</w:t>
      </w:r>
    </w:p>
  </w:footnote>
  <w:footnote w:id="51">
    <w:p w:rsidR="00254B2C" w:rsidRPr="001363FB" w:rsidRDefault="00254B2C" w:rsidP="006831FA">
      <w:pPr>
        <w:pStyle w:val="afa"/>
        <w:spacing w:line="240" w:lineRule="auto"/>
        <w:rPr>
          <w:smallCaps/>
          <w:rtl/>
        </w:rPr>
      </w:pPr>
      <w:r w:rsidRPr="001363FB">
        <w:rPr>
          <w:rStyle w:val="af"/>
        </w:rPr>
        <w:footnoteRef/>
      </w:r>
      <w:r w:rsidRPr="001363FB">
        <w:rPr>
          <w:rtl/>
        </w:rPr>
        <w:t xml:space="preserve"> </w:t>
      </w:r>
      <w:r w:rsidRPr="001363FB">
        <w:t xml:space="preserve">Christo Wilson et al, </w:t>
      </w:r>
      <w:r w:rsidRPr="001363FB">
        <w:rPr>
          <w:i/>
          <w:iCs/>
        </w:rPr>
        <w:t>User Interactions in Social Networks and their Implications</w:t>
      </w:r>
      <w:r w:rsidRPr="001363FB">
        <w:t xml:space="preserve">, </w:t>
      </w:r>
      <w:r w:rsidRPr="001363FB">
        <w:rPr>
          <w:smallCaps/>
        </w:rPr>
        <w:t>4 Eur. Con. Comp. Systems</w:t>
      </w:r>
      <w:r>
        <w:rPr>
          <w:smallCaps/>
        </w:rPr>
        <w:t xml:space="preserve"> 205</w:t>
      </w:r>
      <w:r w:rsidRPr="001363FB">
        <w:rPr>
          <w:smallCaps/>
        </w:rPr>
        <w:t xml:space="preserve"> (2009</w:t>
      </w:r>
      <w:r>
        <w:rPr>
          <w:smallCaps/>
        </w:rPr>
        <w:t>)</w:t>
      </w:r>
      <w:r>
        <w:rPr>
          <w:rFonts w:hint="cs"/>
          <w:smallCaps/>
          <w:rtl/>
        </w:rPr>
        <w:t>.</w:t>
      </w:r>
    </w:p>
  </w:footnote>
  <w:footnote w:id="52">
    <w:p w:rsidR="00254B2C" w:rsidRDefault="00254B2C" w:rsidP="006831FA">
      <w:pPr>
        <w:pStyle w:val="ad"/>
        <w:spacing w:line="240" w:lineRule="auto"/>
      </w:pPr>
      <w:r>
        <w:rPr>
          <w:rStyle w:val="af"/>
        </w:rPr>
        <w:footnoteRef/>
      </w:r>
      <w:r>
        <w:rPr>
          <w:rtl/>
        </w:rPr>
        <w:t xml:space="preserve"> </w:t>
      </w:r>
      <w:r>
        <w:rPr>
          <w:rFonts w:hint="cs"/>
          <w:rtl/>
        </w:rPr>
        <w:t>שם, בעמ' 216-215.</w:t>
      </w:r>
    </w:p>
  </w:footnote>
  <w:footnote w:id="53">
    <w:p w:rsidR="00254B2C" w:rsidRPr="00214DDC" w:rsidRDefault="00254B2C" w:rsidP="006831FA">
      <w:pPr>
        <w:pStyle w:val="ad"/>
        <w:spacing w:line="240" w:lineRule="auto"/>
        <w:rPr>
          <w:i/>
          <w:iCs/>
          <w:rtl/>
        </w:rPr>
      </w:pPr>
      <w:r>
        <w:rPr>
          <w:rStyle w:val="af"/>
        </w:rPr>
        <w:footnoteRef/>
      </w:r>
      <w:r>
        <w:rPr>
          <w:rtl/>
        </w:rPr>
        <w:t xml:space="preserve"> </w:t>
      </w:r>
      <w:r>
        <w:rPr>
          <w:rFonts w:hint="cs"/>
          <w:rtl/>
        </w:rPr>
        <w:t xml:space="preserve">להסבר על מנגנון המאפשר שליטה מעין זו, ראו </w:t>
      </w:r>
      <w:r>
        <w:t xml:space="preserve">Christopher M. Hoadley, Heng Xu, Joey J. Lee &amp; Mary Beth Rosson, Privacy as </w:t>
      </w:r>
      <w:r>
        <w:rPr>
          <w:rFonts w:hint="cs"/>
        </w:rPr>
        <w:t>I</w:t>
      </w:r>
      <w:r>
        <w:t xml:space="preserve">nformation </w:t>
      </w:r>
      <w:r>
        <w:rPr>
          <w:rFonts w:hint="cs"/>
        </w:rPr>
        <w:t>A</w:t>
      </w:r>
      <w:r>
        <w:t xml:space="preserve">ccess and </w:t>
      </w:r>
      <w:r>
        <w:rPr>
          <w:rFonts w:hint="cs"/>
        </w:rPr>
        <w:t>I</w:t>
      </w:r>
      <w:r>
        <w:t xml:space="preserve">llusory </w:t>
      </w:r>
      <w:r>
        <w:rPr>
          <w:rFonts w:hint="cs"/>
        </w:rPr>
        <w:t>C</w:t>
      </w:r>
      <w:r>
        <w:t xml:space="preserve">ontrol: The </w:t>
      </w:r>
      <w:r>
        <w:rPr>
          <w:rFonts w:hint="cs"/>
        </w:rPr>
        <w:t>C</w:t>
      </w:r>
      <w:r>
        <w:t xml:space="preserve">ase of the Facebook News Feed </w:t>
      </w:r>
      <w:r>
        <w:rPr>
          <w:rFonts w:hint="cs"/>
        </w:rPr>
        <w:t>P</w:t>
      </w:r>
      <w:r>
        <w:t xml:space="preserve">rivacy </w:t>
      </w:r>
      <w:r>
        <w:rPr>
          <w:rFonts w:hint="cs"/>
        </w:rPr>
        <w:t>O</w:t>
      </w:r>
      <w:r>
        <w:t xml:space="preserve">utcry, </w:t>
      </w:r>
      <w:r w:rsidRPr="00214DDC">
        <w:rPr>
          <w:smallCaps/>
        </w:rPr>
        <w:t>9 Electronic Commerce Research &amp; Applications</w:t>
      </w:r>
      <w:r>
        <w:t xml:space="preserve"> 50, 50-51 (2010).</w:t>
      </w:r>
    </w:p>
  </w:footnote>
  <w:footnote w:id="54">
    <w:p w:rsidR="00254B2C" w:rsidRDefault="00254B2C" w:rsidP="006831FA">
      <w:pPr>
        <w:pStyle w:val="ad"/>
        <w:spacing w:line="240" w:lineRule="auto"/>
        <w:rPr>
          <w:rtl/>
        </w:rPr>
      </w:pPr>
      <w:r>
        <w:rPr>
          <w:rStyle w:val="af"/>
        </w:rPr>
        <w:footnoteRef/>
      </w:r>
      <w:r>
        <w:rPr>
          <w:rtl/>
        </w:rPr>
        <w:t xml:space="preserve"> </w:t>
      </w:r>
      <w:r>
        <w:rPr>
          <w:rFonts w:hint="cs"/>
          <w:rtl/>
        </w:rPr>
        <w:t xml:space="preserve">ראו למשל את הערתו של פרופ' </w:t>
      </w:r>
      <w:r w:rsidRPr="00033494">
        <w:rPr>
          <w:i/>
          <w:iCs/>
        </w:rPr>
        <w:t>Manovich</w:t>
      </w:r>
      <w:r w:rsidRPr="00033494">
        <w:rPr>
          <w:rFonts w:hint="cs"/>
          <w:rtl/>
        </w:rPr>
        <w:t>: "</w:t>
      </w:r>
      <w:r w:rsidRPr="00033494">
        <w:t xml:space="preserve"> </w:t>
      </w:r>
      <w:r>
        <w:t>Only social media companies have access to really large social data – especially transactional data. An anthropologist working for Facebook or a sociologist working for Google will have access to data that the rest of the scholarly community will not</w:t>
      </w:r>
      <w:r>
        <w:rPr>
          <w:rFonts w:hint="cs"/>
          <w:rtl/>
        </w:rPr>
        <w:t xml:space="preserve">". </w:t>
      </w:r>
      <w:r>
        <w:t xml:space="preserve">Lev Manovich, </w:t>
      </w:r>
      <w:r w:rsidRPr="00033494">
        <w:rPr>
          <w:i/>
          <w:iCs/>
        </w:rPr>
        <w:t>Trending: the promises and the challenges of big social data</w:t>
      </w:r>
      <w:r>
        <w:rPr>
          <w:i/>
          <w:iCs/>
        </w:rPr>
        <w:t xml:space="preserve"> </w:t>
      </w:r>
      <w:r>
        <w:t xml:space="preserve">in </w:t>
      </w:r>
      <w:r w:rsidRPr="00033494">
        <w:rPr>
          <w:smallCaps/>
        </w:rPr>
        <w:t>Debates in the Digital Humanities</w:t>
      </w:r>
      <w:r>
        <w:t xml:space="preserve"> (M. K. Gold ed., The University of Minnesota Press pub., 2011) available at: </w:t>
      </w:r>
      <w:r w:rsidRPr="00033494">
        <w:t>https://pdfs.semanticscholar.org/15ff/fafb4bfcf8f9b210de01ac5208b0d916147e.pdf</w:t>
      </w:r>
    </w:p>
  </w:footnote>
  <w:footnote w:id="55">
    <w:p w:rsidR="00254B2C" w:rsidRDefault="00254B2C" w:rsidP="006831FA">
      <w:pPr>
        <w:pStyle w:val="ad"/>
        <w:spacing w:line="240" w:lineRule="auto"/>
      </w:pPr>
      <w:r w:rsidRPr="008B6C1E">
        <w:rPr>
          <w:rStyle w:val="af"/>
        </w:rPr>
        <w:footnoteRef/>
      </w:r>
      <w:r w:rsidRPr="008B6C1E">
        <w:rPr>
          <w:rtl/>
        </w:rPr>
        <w:t xml:space="preserve"> </w:t>
      </w:r>
      <w:r>
        <w:rPr>
          <w:rFonts w:hint="cs"/>
          <w:rtl/>
        </w:rPr>
        <w:t>רן הופמן "חופש הביטוי בפייסבוק: כיצד הרשת החברתית פייסבוק מגבילה את חופש הביטוי של משתמשיה, ומהם הכלים המשפטיים להתמודדות עם פגיעה זו?" (לא פורסם).</w:t>
      </w:r>
    </w:p>
  </w:footnote>
  <w:footnote w:id="56">
    <w:p w:rsidR="00254B2C" w:rsidRDefault="00254B2C" w:rsidP="006831FA">
      <w:pPr>
        <w:pStyle w:val="ad"/>
        <w:spacing w:line="240" w:lineRule="auto"/>
      </w:pPr>
      <w:r>
        <w:rPr>
          <w:rStyle w:val="af"/>
        </w:rPr>
        <w:footnoteRef/>
      </w:r>
      <w:r>
        <w:rPr>
          <w:rtl/>
        </w:rPr>
        <w:t xml:space="preserve"> </w:t>
      </w:r>
      <w:r>
        <w:rPr>
          <w:rFonts w:hint="cs"/>
          <w:rtl/>
        </w:rPr>
        <w:t>ראו להלן תת-פרק ג.3(א).</w:t>
      </w:r>
    </w:p>
  </w:footnote>
  <w:footnote w:id="57">
    <w:p w:rsidR="00254B2C" w:rsidRDefault="00254B2C" w:rsidP="006831FA">
      <w:pPr>
        <w:pStyle w:val="ad"/>
        <w:spacing w:line="240" w:lineRule="auto"/>
        <w:rPr>
          <w:rtl/>
        </w:rPr>
      </w:pPr>
      <w:r>
        <w:rPr>
          <w:rStyle w:val="af"/>
        </w:rPr>
        <w:footnoteRef/>
      </w:r>
      <w:r>
        <w:rPr>
          <w:rtl/>
        </w:rPr>
        <w:t xml:space="preserve"> </w:t>
      </w:r>
      <w:r>
        <w:rPr>
          <w:rFonts w:hint="cs"/>
          <w:rtl/>
        </w:rPr>
        <w:t xml:space="preserve">למשל, מסרים שהבנתם דורשת מחשבה מרובה ומעמיקה עלולים להיות בעלי "רייטינג" נמוך. להרחבה ראו: </w:t>
      </w:r>
      <w:r>
        <w:t>Quentin Jones,</w:t>
      </w:r>
      <w:r w:rsidRPr="00691689">
        <w:t xml:space="preserve"> </w:t>
      </w:r>
      <w:r>
        <w:t xml:space="preserve">Gilad Ravid &amp; Sheizaf Rafaeli, </w:t>
      </w:r>
      <w:r w:rsidRPr="00E37CA2">
        <w:rPr>
          <w:i/>
          <w:iCs/>
        </w:rPr>
        <w:t>IO and Message Dynamics of Online Interaction Spaces: A Theoretical Model and Empirical Exploration</w:t>
      </w:r>
      <w:r>
        <w:t xml:space="preserve">, 15 </w:t>
      </w:r>
      <w:r w:rsidRPr="00E37CA2">
        <w:rPr>
          <w:smallCaps/>
        </w:rPr>
        <w:t>Info. Systems Research</w:t>
      </w:r>
      <w:r>
        <w:t xml:space="preserve"> 194 (2004).</w:t>
      </w:r>
    </w:p>
  </w:footnote>
  <w:footnote w:id="58">
    <w:p w:rsidR="00254B2C" w:rsidRDefault="00254B2C" w:rsidP="006831FA">
      <w:pPr>
        <w:pStyle w:val="ad"/>
        <w:spacing w:line="240" w:lineRule="auto"/>
      </w:pPr>
      <w:r>
        <w:rPr>
          <w:rStyle w:val="af"/>
        </w:rPr>
        <w:footnoteRef/>
      </w:r>
      <w:r>
        <w:rPr>
          <w:rtl/>
        </w:rPr>
        <w:t xml:space="preserve"> </w:t>
      </w:r>
      <w:r>
        <w:t xml:space="preserve">Miller McPherson, Lynn Smith-Lovin &amp; James M. Cook, </w:t>
      </w:r>
      <w:r>
        <w:rPr>
          <w:i/>
          <w:iCs/>
        </w:rPr>
        <w:t>Birds of a Feather: Homophily in Social Networks</w:t>
      </w:r>
      <w:r>
        <w:t xml:space="preserve">, </w:t>
      </w:r>
      <w:r>
        <w:rPr>
          <w:smallCaps/>
        </w:rPr>
        <w:t xml:space="preserve">27 Annu. Rev. Soc. </w:t>
      </w:r>
      <w:r>
        <w:t xml:space="preserve">415, 416 (2001). </w:t>
      </w:r>
    </w:p>
  </w:footnote>
  <w:footnote w:id="59">
    <w:p w:rsidR="00254B2C" w:rsidRDefault="00254B2C" w:rsidP="006831FA">
      <w:pPr>
        <w:pStyle w:val="ad"/>
        <w:spacing w:line="240" w:lineRule="auto"/>
      </w:pPr>
      <w:r>
        <w:rPr>
          <w:rStyle w:val="af"/>
        </w:rPr>
        <w:footnoteRef/>
      </w:r>
      <w:r>
        <w:rPr>
          <w:rtl/>
        </w:rPr>
        <w:t xml:space="preserve"> </w:t>
      </w:r>
      <w:r>
        <w:rPr>
          <w:rFonts w:hint="cs"/>
          <w:rtl/>
        </w:rPr>
        <w:t>שם.</w:t>
      </w:r>
    </w:p>
  </w:footnote>
  <w:footnote w:id="60">
    <w:p w:rsidR="00254B2C" w:rsidRPr="00BE18F6" w:rsidRDefault="00254B2C" w:rsidP="006831FA">
      <w:pPr>
        <w:pStyle w:val="ad"/>
        <w:spacing w:line="240" w:lineRule="auto"/>
      </w:pPr>
      <w:r>
        <w:rPr>
          <w:rStyle w:val="af"/>
        </w:rPr>
        <w:footnoteRef/>
      </w:r>
      <w:r>
        <w:rPr>
          <w:rtl/>
        </w:rPr>
        <w:t xml:space="preserve"> </w:t>
      </w:r>
      <w:r>
        <w:rPr>
          <w:rFonts w:hint="cs"/>
          <w:rtl/>
        </w:rPr>
        <w:t xml:space="preserve">להרחבה על זיהוי של אשכולות מידע מופרדים, ראו: </w:t>
      </w:r>
      <w:r w:rsidRPr="00BE18F6">
        <w:rPr>
          <w:smallCaps/>
        </w:rPr>
        <w:t xml:space="preserve">Mark Newman, Networks: An Introduction </w:t>
      </w:r>
      <w:r>
        <w:rPr>
          <w:rFonts w:ascii="David" w:hAnsi="David"/>
        </w:rPr>
        <w:t>§</w:t>
      </w:r>
      <w:r>
        <w:t xml:space="preserve"> 7.8 (2010)</w:t>
      </w:r>
      <w:r>
        <w:rPr>
          <w:rFonts w:hint="cs"/>
          <w:rtl/>
        </w:rPr>
        <w:t>.</w:t>
      </w:r>
    </w:p>
  </w:footnote>
  <w:footnote w:id="61">
    <w:p w:rsidR="00254B2C" w:rsidRDefault="00254B2C">
      <w:pPr>
        <w:pStyle w:val="ad"/>
        <w:rPr>
          <w:rtl/>
        </w:rPr>
      </w:pPr>
      <w:r>
        <w:rPr>
          <w:rStyle w:val="af"/>
        </w:rPr>
        <w:footnoteRef/>
      </w:r>
      <w:r>
        <w:rPr>
          <w:rtl/>
        </w:rPr>
        <w:t xml:space="preserve"> </w:t>
      </w:r>
      <w:r w:rsidRPr="00FD6636">
        <w:rPr>
          <w:rtl/>
        </w:rPr>
        <w:t xml:space="preserve">כך למשל, </w:t>
      </w:r>
      <w:r w:rsidRPr="00FD6636">
        <w:rPr>
          <w:i/>
          <w:iCs/>
        </w:rPr>
        <w:t>Marsden</w:t>
      </w:r>
      <w:r w:rsidRPr="00FD6636">
        <w:rPr>
          <w:rtl/>
        </w:rPr>
        <w:t xml:space="preserve"> הראה כי רק 8% מהבגירים מדווחים שיש להם חבר מהשתייכות אתנית אחרת שעימו עם "משוחחים על נושאים חשובים".</w:t>
      </w:r>
      <w:r>
        <w:rPr>
          <w:rFonts w:hint="cs"/>
          <w:rtl/>
        </w:rPr>
        <w:t xml:space="preserve"> </w:t>
      </w:r>
      <w:r>
        <w:t xml:space="preserve">Peter V. Marsden, </w:t>
      </w:r>
      <w:r>
        <w:rPr>
          <w:i/>
          <w:iCs/>
        </w:rPr>
        <w:t>Core Discussion Networks of Americans</w:t>
      </w:r>
      <w:r>
        <w:t xml:space="preserve">, </w:t>
      </w:r>
      <w:r>
        <w:rPr>
          <w:smallCaps/>
        </w:rPr>
        <w:t>52 Am. Soc. Rev.</w:t>
      </w:r>
      <w:r>
        <w:t xml:space="preserve"> 122 (1987).</w:t>
      </w:r>
    </w:p>
  </w:footnote>
  <w:footnote w:id="62">
    <w:p w:rsidR="00254B2C" w:rsidRDefault="00254B2C" w:rsidP="00EB6223">
      <w:pPr>
        <w:pStyle w:val="ad"/>
        <w:spacing w:line="240" w:lineRule="auto"/>
        <w:rPr>
          <w:rtl/>
        </w:rPr>
      </w:pPr>
      <w:r>
        <w:rPr>
          <w:rStyle w:val="af"/>
        </w:rPr>
        <w:footnoteRef/>
      </w:r>
      <w:r>
        <w:rPr>
          <w:rtl/>
        </w:rPr>
        <w:t xml:space="preserve"> </w:t>
      </w:r>
      <w:r>
        <w:t>McPherson</w:t>
      </w:r>
      <w:r>
        <w:rPr>
          <w:rFonts w:hint="cs"/>
          <w:rtl/>
        </w:rPr>
        <w:t xml:space="preserve"> ואחרים, לעיל ה"ש </w:t>
      </w:r>
      <w:r w:rsidR="00EB6223">
        <w:rPr>
          <w:rFonts w:hint="cs"/>
          <w:rtl/>
        </w:rPr>
        <w:t>58</w:t>
      </w:r>
      <w:r>
        <w:rPr>
          <w:rFonts w:hint="cs"/>
          <w:rtl/>
        </w:rPr>
        <w:t>, בעמ' 420.</w:t>
      </w:r>
    </w:p>
  </w:footnote>
  <w:footnote w:id="63">
    <w:p w:rsidR="00254B2C" w:rsidRDefault="00254B2C" w:rsidP="00EB6223">
      <w:pPr>
        <w:pStyle w:val="ad"/>
        <w:spacing w:line="240" w:lineRule="auto"/>
        <w:rPr>
          <w:rtl/>
        </w:rPr>
      </w:pPr>
      <w:r>
        <w:rPr>
          <w:rStyle w:val="af"/>
        </w:rPr>
        <w:footnoteRef/>
      </w:r>
      <w:r>
        <w:rPr>
          <w:rtl/>
        </w:rPr>
        <w:t xml:space="preserve"> </w:t>
      </w:r>
      <w:r>
        <w:rPr>
          <w:rFonts w:hint="cs"/>
          <w:rtl/>
        </w:rPr>
        <w:t xml:space="preserve">ראו לעיל ה"ש </w:t>
      </w:r>
      <w:r w:rsidR="00EB6223">
        <w:rPr>
          <w:rFonts w:hint="cs"/>
          <w:rtl/>
        </w:rPr>
        <w:t>3</w:t>
      </w:r>
      <w:r>
        <w:rPr>
          <w:rFonts w:hint="cs"/>
          <w:rtl/>
        </w:rPr>
        <w:t>. בין היתר, נכתב שם כי: "</w:t>
      </w:r>
      <w:r w:rsidRPr="006C1CAD">
        <w:t xml:space="preserve"> Worries that personalisation on the internet could create “filter bubbles”, within which people see only what fits with their existing views, have come home to roost</w:t>
      </w:r>
      <w:r>
        <w:rPr>
          <w:rFonts w:hint="cs"/>
          <w:rtl/>
        </w:rPr>
        <w:t>".</w:t>
      </w:r>
    </w:p>
  </w:footnote>
  <w:footnote w:id="64">
    <w:p w:rsidR="00254B2C" w:rsidRPr="00E37CA2" w:rsidRDefault="00254B2C" w:rsidP="006831FA">
      <w:pPr>
        <w:pStyle w:val="ad"/>
        <w:spacing w:line="240" w:lineRule="auto"/>
        <w:rPr>
          <w:smallCaps/>
        </w:rPr>
      </w:pPr>
      <w:r>
        <w:rPr>
          <w:rStyle w:val="af"/>
        </w:rPr>
        <w:footnoteRef/>
      </w:r>
      <w:r>
        <w:rPr>
          <w:rtl/>
        </w:rPr>
        <w:t xml:space="preserve"> </w:t>
      </w:r>
      <w:r w:rsidRPr="00E37CA2">
        <w:t>M. D. Conover, J. Ra</w:t>
      </w:r>
      <w:r>
        <w:t>tkiewicz, M. Francisco, B. Gonc</w:t>
      </w:r>
      <w:r w:rsidRPr="00E37CA2">
        <w:t>alves</w:t>
      </w:r>
      <w:r>
        <w:t>, A. Flammini &amp;</w:t>
      </w:r>
      <w:r w:rsidRPr="00E37CA2">
        <w:t xml:space="preserve"> F. Menczer</w:t>
      </w:r>
      <w:r>
        <w:t xml:space="preserve">, </w:t>
      </w:r>
      <w:r>
        <w:rPr>
          <w:i/>
          <w:iCs/>
        </w:rPr>
        <w:t>Political Polarization on Twitter</w:t>
      </w:r>
      <w:r>
        <w:t xml:space="preserve">, </w:t>
      </w:r>
      <w:r>
        <w:rPr>
          <w:smallCaps/>
        </w:rPr>
        <w:t>Proceedings 5</w:t>
      </w:r>
      <w:r>
        <w:rPr>
          <w:smallCaps/>
          <w:vertAlign w:val="superscript"/>
        </w:rPr>
        <w:t xml:space="preserve">th </w:t>
      </w:r>
      <w:r>
        <w:rPr>
          <w:smallCaps/>
        </w:rPr>
        <w:t xml:space="preserve"> Int’l AAAI Conference on Weblogs &amp; Soc. Media 89 (2011). </w:t>
      </w:r>
    </w:p>
  </w:footnote>
  <w:footnote w:id="65">
    <w:p w:rsidR="00254B2C" w:rsidRDefault="00254B2C" w:rsidP="006831FA">
      <w:pPr>
        <w:pStyle w:val="ad"/>
        <w:spacing w:line="240" w:lineRule="auto"/>
      </w:pPr>
      <w:r>
        <w:rPr>
          <w:rStyle w:val="af"/>
        </w:rPr>
        <w:footnoteRef/>
      </w:r>
      <w:r>
        <w:rPr>
          <w:rtl/>
        </w:rPr>
        <w:t xml:space="preserve"> </w:t>
      </w:r>
      <w:r w:rsidRPr="001363FB">
        <w:t xml:space="preserve">Eytan Bakshy et al., </w:t>
      </w:r>
      <w:r>
        <w:rPr>
          <w:i/>
          <w:iCs/>
        </w:rPr>
        <w:t xml:space="preserve">Exposure to </w:t>
      </w:r>
      <w:r>
        <w:rPr>
          <w:rFonts w:hint="cs"/>
          <w:i/>
          <w:iCs/>
        </w:rPr>
        <w:t>I</w:t>
      </w:r>
      <w:r>
        <w:rPr>
          <w:i/>
          <w:iCs/>
        </w:rPr>
        <w:t xml:space="preserve">deologically </w:t>
      </w:r>
      <w:r>
        <w:rPr>
          <w:rFonts w:hint="cs"/>
          <w:i/>
          <w:iCs/>
        </w:rPr>
        <w:t>D</w:t>
      </w:r>
      <w:r>
        <w:rPr>
          <w:i/>
          <w:iCs/>
        </w:rPr>
        <w:t xml:space="preserve">iverse </w:t>
      </w:r>
      <w:r>
        <w:rPr>
          <w:rFonts w:hint="cs"/>
          <w:i/>
          <w:iCs/>
        </w:rPr>
        <w:t>N</w:t>
      </w:r>
      <w:r>
        <w:rPr>
          <w:i/>
          <w:iCs/>
        </w:rPr>
        <w:t xml:space="preserve">ews and </w:t>
      </w:r>
      <w:r>
        <w:rPr>
          <w:rFonts w:hint="cs"/>
          <w:i/>
          <w:iCs/>
        </w:rPr>
        <w:t>O</w:t>
      </w:r>
      <w:r w:rsidRPr="001363FB">
        <w:rPr>
          <w:i/>
          <w:iCs/>
        </w:rPr>
        <w:t>pinion on Facebook</w:t>
      </w:r>
      <w:r w:rsidRPr="001363FB">
        <w:t xml:space="preserve">, 348 </w:t>
      </w:r>
      <w:r>
        <w:rPr>
          <w:smallCaps/>
        </w:rPr>
        <w:t>Science</w:t>
      </w:r>
      <w:r>
        <w:rPr>
          <w:rFonts w:hint="cs"/>
          <w:smallCaps/>
          <w:rtl/>
        </w:rPr>
        <w:t xml:space="preserve"> </w:t>
      </w:r>
      <w:r w:rsidRPr="001363FB">
        <w:rPr>
          <w:smallCaps/>
        </w:rPr>
        <w:t>1130 (2015).</w:t>
      </w:r>
    </w:p>
  </w:footnote>
  <w:footnote w:id="66">
    <w:p w:rsidR="00254B2C" w:rsidRDefault="00254B2C" w:rsidP="006831FA">
      <w:pPr>
        <w:pStyle w:val="ad"/>
        <w:spacing w:line="240" w:lineRule="auto"/>
      </w:pPr>
      <w:r>
        <w:rPr>
          <w:rStyle w:val="af"/>
        </w:rPr>
        <w:footnoteRef/>
      </w:r>
      <w:r>
        <w:rPr>
          <w:rtl/>
        </w:rPr>
        <w:t xml:space="preserve"> </w:t>
      </w:r>
      <w:r>
        <w:rPr>
          <w:rFonts w:hint="cs"/>
          <w:rtl/>
        </w:rPr>
        <w:t>שם, בעמ' 1131.</w:t>
      </w:r>
    </w:p>
  </w:footnote>
  <w:footnote w:id="67">
    <w:p w:rsidR="00254B2C" w:rsidRPr="001363FB" w:rsidRDefault="00254B2C" w:rsidP="006831FA">
      <w:pPr>
        <w:pStyle w:val="afa"/>
        <w:spacing w:line="240" w:lineRule="auto"/>
        <w:rPr>
          <w:i/>
          <w:iCs/>
        </w:rPr>
      </w:pPr>
      <w:r w:rsidRPr="001363FB">
        <w:rPr>
          <w:rStyle w:val="af"/>
        </w:rPr>
        <w:footnoteRef/>
      </w:r>
      <w:r w:rsidRPr="001363FB">
        <w:rPr>
          <w:rtl/>
        </w:rPr>
        <w:t xml:space="preserve"> </w:t>
      </w:r>
      <w:bookmarkStart w:id="1" w:name="_Hlk480644901"/>
      <w:r w:rsidRPr="001363FB">
        <w:t xml:space="preserve">Yosh Halberstam &amp; Brian Knight, </w:t>
      </w:r>
      <w:r w:rsidRPr="001363FB">
        <w:rPr>
          <w:i/>
          <w:iCs/>
        </w:rPr>
        <w:t>Homophily, group size, and the diffusion of political information in</w:t>
      </w:r>
    </w:p>
    <w:p w:rsidR="00254B2C" w:rsidRPr="001363FB" w:rsidRDefault="00254B2C" w:rsidP="006831FA">
      <w:pPr>
        <w:pStyle w:val="afa"/>
        <w:spacing w:line="240" w:lineRule="auto"/>
        <w:rPr>
          <w:i/>
          <w:iCs/>
          <w:smallCaps/>
        </w:rPr>
      </w:pPr>
      <w:r w:rsidRPr="001363FB">
        <w:rPr>
          <w:i/>
          <w:iCs/>
        </w:rPr>
        <w:t>social networks: Evidence from Twitter</w:t>
      </w:r>
      <w:r w:rsidRPr="001363FB">
        <w:t xml:space="preserve">, 143 </w:t>
      </w:r>
      <w:r w:rsidRPr="001363FB">
        <w:rPr>
          <w:smallCaps/>
        </w:rPr>
        <w:t xml:space="preserve">J. Pub. Econ. </w:t>
      </w:r>
      <w:r w:rsidRPr="001363FB">
        <w:t>73 (2016)</w:t>
      </w:r>
      <w:bookmarkEnd w:id="1"/>
      <w:r w:rsidRPr="001363FB">
        <w:t xml:space="preserve">; </w:t>
      </w:r>
    </w:p>
  </w:footnote>
  <w:footnote w:id="68">
    <w:p w:rsidR="00254B2C" w:rsidRDefault="00254B2C" w:rsidP="006831FA">
      <w:pPr>
        <w:pStyle w:val="ad"/>
        <w:spacing w:line="240" w:lineRule="auto"/>
      </w:pPr>
      <w:r>
        <w:rPr>
          <w:rStyle w:val="af"/>
        </w:rPr>
        <w:footnoteRef/>
      </w:r>
      <w:r>
        <w:rPr>
          <w:rtl/>
        </w:rPr>
        <w:t xml:space="preserve"> </w:t>
      </w:r>
      <w:r w:rsidRPr="00D75634">
        <w:t>Ksenia Koroleva, Hanna Krasnova &amp; Oliver Guenther, ‘Stop spamming me!’: exploring information overload on Facebook, PROCEEDINGS OF THE 15TH AMCIS (2010), available at: https://pdfs.semanticscholar.org/0946/c96e68a72973591a9ffe0b30734b8fc29867.pdf</w:t>
      </w:r>
      <w:r>
        <w:rPr>
          <w:rtl/>
        </w:rPr>
        <w:t>.</w:t>
      </w:r>
      <w:r>
        <w:t xml:space="preserve"> </w:t>
      </w:r>
      <w:r>
        <w:rPr>
          <w:rFonts w:hint="cs"/>
          <w:rtl/>
        </w:rPr>
        <w:t>לאישוש אמפירי, ראו למשל:</w:t>
      </w:r>
      <w:r>
        <w:t>Maria Sicilia &amp;</w:t>
      </w:r>
      <w:r w:rsidRPr="002D1D2F">
        <w:t xml:space="preserve"> Salvador Ruiz</w:t>
      </w:r>
      <w:r>
        <w:t xml:space="preserve">, </w:t>
      </w:r>
      <w:r w:rsidRPr="002D1D2F">
        <w:rPr>
          <w:i/>
          <w:iCs/>
        </w:rPr>
        <w:t>The effects of the amount of information on cognitive responses in online purchasing tasks</w:t>
      </w:r>
      <w:r>
        <w:t>,</w:t>
      </w:r>
      <w:r w:rsidRPr="002D1D2F">
        <w:rPr>
          <w:smallCaps/>
        </w:rPr>
        <w:t xml:space="preserve"> </w:t>
      </w:r>
      <w:r w:rsidRPr="00214DDC">
        <w:rPr>
          <w:smallCaps/>
        </w:rPr>
        <w:t>9 Electronic Commerce Research &amp; Applications</w:t>
      </w:r>
      <w:r>
        <w:t xml:space="preserve"> 183 (2010). </w:t>
      </w:r>
    </w:p>
  </w:footnote>
  <w:footnote w:id="69">
    <w:p w:rsidR="00254B2C" w:rsidRDefault="00254B2C" w:rsidP="00EB6223">
      <w:pPr>
        <w:pStyle w:val="ad"/>
        <w:spacing w:line="240" w:lineRule="auto"/>
        <w:rPr>
          <w:rtl/>
        </w:rPr>
      </w:pPr>
      <w:r>
        <w:rPr>
          <w:rStyle w:val="af"/>
        </w:rPr>
        <w:footnoteRef/>
      </w:r>
      <w:r>
        <w:rPr>
          <w:rtl/>
        </w:rPr>
        <w:t xml:space="preserve"> </w:t>
      </w:r>
      <w:r>
        <w:t>Newman</w:t>
      </w:r>
      <w:r>
        <w:rPr>
          <w:rFonts w:hint="cs"/>
          <w:rtl/>
        </w:rPr>
        <w:t xml:space="preserve">, לעיל ה"ש </w:t>
      </w:r>
      <w:r w:rsidR="00EB6223">
        <w:rPr>
          <w:rFonts w:hint="cs"/>
          <w:rtl/>
        </w:rPr>
        <w:t>60</w:t>
      </w:r>
      <w:r>
        <w:rPr>
          <w:rFonts w:hint="cs"/>
          <w:rtl/>
        </w:rPr>
        <w:t>, בעמ' 243.</w:t>
      </w:r>
    </w:p>
  </w:footnote>
  <w:footnote w:id="70">
    <w:p w:rsidR="00254B2C" w:rsidRPr="003A2387" w:rsidRDefault="00254B2C" w:rsidP="006831FA">
      <w:pPr>
        <w:pStyle w:val="ad"/>
        <w:spacing w:line="240" w:lineRule="auto"/>
        <w:rPr>
          <w:i/>
          <w:iCs/>
        </w:rPr>
      </w:pPr>
      <w:r>
        <w:rPr>
          <w:rStyle w:val="af"/>
        </w:rPr>
        <w:footnoteRef/>
      </w:r>
      <w:r>
        <w:rPr>
          <w:rtl/>
        </w:rPr>
        <w:t xml:space="preserve"> </w:t>
      </w:r>
      <w:r>
        <w:t xml:space="preserve">Pei Li &amp; Yunchuan Sun, </w:t>
      </w:r>
      <w:r>
        <w:rPr>
          <w:i/>
          <w:iCs/>
        </w:rPr>
        <w:t>Modeling and Performance Analysis of Information Diffusion U</w:t>
      </w:r>
      <w:r w:rsidRPr="003A2387">
        <w:rPr>
          <w:i/>
          <w:iCs/>
        </w:rPr>
        <w:t xml:space="preserve">nder </w:t>
      </w:r>
      <w:r>
        <w:rPr>
          <w:i/>
          <w:iCs/>
        </w:rPr>
        <w:t>Information Overload in Facebook-like S</w:t>
      </w:r>
      <w:r w:rsidRPr="003A2387">
        <w:rPr>
          <w:i/>
          <w:iCs/>
        </w:rPr>
        <w:t>o</w:t>
      </w:r>
      <w:r>
        <w:rPr>
          <w:i/>
          <w:iCs/>
        </w:rPr>
        <w:t>cial N</w:t>
      </w:r>
      <w:r w:rsidRPr="003A2387">
        <w:rPr>
          <w:i/>
          <w:iCs/>
        </w:rPr>
        <w:t>etworks</w:t>
      </w:r>
      <w:r>
        <w:t>, 27</w:t>
      </w:r>
      <w:r w:rsidRPr="003A2387">
        <w:rPr>
          <w:smallCaps/>
        </w:rPr>
        <w:t xml:space="preserve"> Int’l J. Comm. Systems</w:t>
      </w:r>
      <w:r>
        <w:t xml:space="preserve"> 1268, 1270-71 (2014). </w:t>
      </w:r>
    </w:p>
  </w:footnote>
  <w:footnote w:id="71">
    <w:p w:rsidR="00254B2C" w:rsidRDefault="00254B2C" w:rsidP="006831FA">
      <w:pPr>
        <w:pStyle w:val="ad"/>
        <w:spacing w:line="240" w:lineRule="auto"/>
      </w:pPr>
      <w:r>
        <w:rPr>
          <w:rStyle w:val="af"/>
        </w:rPr>
        <w:footnoteRef/>
      </w:r>
      <w:r>
        <w:rPr>
          <w:rtl/>
        </w:rPr>
        <w:t xml:space="preserve"> </w:t>
      </w:r>
      <w:r>
        <w:rPr>
          <w:rFonts w:hint="cs"/>
          <w:rtl/>
        </w:rPr>
        <w:t xml:space="preserve">ראו למשל את החלטת מועצת זכויות האדם של האו"ם, </w:t>
      </w:r>
      <w:r w:rsidRPr="00C50E4E">
        <w:t>A/HRC/20/L.13</w:t>
      </w:r>
      <w:r>
        <w:rPr>
          <w:rFonts w:hint="cs"/>
          <w:rtl/>
        </w:rPr>
        <w:t>, במסגרתה נקבע בין היתר: "</w:t>
      </w:r>
      <w:r w:rsidRPr="00C50E4E">
        <w:t>the same rights that people have offline must also be protected online, in particular freedom of expression, which is applicable regardless of frontiers and through any media of one’s choice, in accordance with articles 19 of the Universal Declaration of Human Rights and the International Covenant on Civil and Political Rights</w:t>
      </w:r>
      <w:r>
        <w:rPr>
          <w:rFonts w:hint="cs"/>
          <w:rtl/>
        </w:rPr>
        <w:t>".</w:t>
      </w:r>
    </w:p>
  </w:footnote>
  <w:footnote w:id="72">
    <w:p w:rsidR="00254B2C" w:rsidRPr="00C50E4E" w:rsidRDefault="00254B2C" w:rsidP="006831FA">
      <w:pPr>
        <w:pStyle w:val="ad"/>
        <w:spacing w:line="240" w:lineRule="auto"/>
      </w:pPr>
      <w:r>
        <w:rPr>
          <w:rStyle w:val="af"/>
        </w:rPr>
        <w:footnoteRef/>
      </w:r>
      <w:r>
        <w:rPr>
          <w:rtl/>
        </w:rPr>
        <w:t xml:space="preserve"> </w:t>
      </w:r>
      <w:r>
        <w:rPr>
          <w:rFonts w:hint="cs"/>
          <w:rtl/>
        </w:rPr>
        <w:t xml:space="preserve">להבהרת רעיון זה, ראו למשל: אהרן ברק </w:t>
      </w:r>
      <w:r>
        <w:rPr>
          <w:rFonts w:hint="cs"/>
          <w:b/>
          <w:bCs/>
          <w:rtl/>
        </w:rPr>
        <w:t xml:space="preserve">פרשנות במשפט </w:t>
      </w:r>
      <w:r>
        <w:rPr>
          <w:b/>
          <w:bCs/>
          <w:rtl/>
        </w:rPr>
        <w:t>–</w:t>
      </w:r>
      <w:r>
        <w:rPr>
          <w:rFonts w:hint="cs"/>
          <w:b/>
          <w:bCs/>
          <w:rtl/>
        </w:rPr>
        <w:t xml:space="preserve"> פרשנות חוקתית</w:t>
      </w:r>
      <w:r>
        <w:rPr>
          <w:rFonts w:hint="cs"/>
          <w:rtl/>
        </w:rPr>
        <w:t xml:space="preserve"> 372-369 (1994).</w:t>
      </w:r>
    </w:p>
  </w:footnote>
  <w:footnote w:id="73">
    <w:p w:rsidR="00254B2C" w:rsidRDefault="00254B2C" w:rsidP="006831FA">
      <w:pPr>
        <w:pStyle w:val="ad"/>
        <w:spacing w:line="240" w:lineRule="auto"/>
      </w:pPr>
      <w:r>
        <w:rPr>
          <w:rStyle w:val="af"/>
        </w:rPr>
        <w:footnoteRef/>
      </w:r>
      <w:r>
        <w:rPr>
          <w:rtl/>
        </w:rPr>
        <w:t xml:space="preserve"> </w:t>
      </w:r>
      <w:r>
        <w:rPr>
          <w:rFonts w:hint="cs"/>
          <w:rtl/>
        </w:rPr>
        <w:t>ראו למשל בפרק ב.3(ב)(2) לעיל.</w:t>
      </w:r>
    </w:p>
  </w:footnote>
  <w:footnote w:id="74">
    <w:p w:rsidR="00254B2C" w:rsidRPr="00035B4B" w:rsidRDefault="00254B2C" w:rsidP="006831FA">
      <w:pPr>
        <w:pStyle w:val="ad"/>
        <w:spacing w:line="240" w:lineRule="auto"/>
        <w:rPr>
          <w:smallCaps/>
        </w:rPr>
      </w:pPr>
      <w:r>
        <w:rPr>
          <w:rStyle w:val="af"/>
        </w:rPr>
        <w:footnoteRef/>
      </w:r>
      <w:r>
        <w:rPr>
          <w:rtl/>
        </w:rPr>
        <w:t xml:space="preserve"> </w:t>
      </w:r>
      <w:r>
        <w:rPr>
          <w:rFonts w:hint="cs"/>
          <w:rtl/>
        </w:rPr>
        <w:t>כך למשל, ה-</w:t>
      </w:r>
      <w:r>
        <w:rPr>
          <w:rFonts w:hint="cs"/>
        </w:rPr>
        <w:t>F</w:t>
      </w:r>
      <w:r>
        <w:t>CC</w:t>
      </w:r>
      <w:r>
        <w:rPr>
          <w:rFonts w:hint="cs"/>
          <w:rtl/>
        </w:rPr>
        <w:t xml:space="preserve"> האמריקני מפקח, בין היתר, על חופש הביטוי בכלי התקשורת במדינה. להרחבה בנושא ראו:</w:t>
      </w:r>
      <w:r>
        <w:rPr>
          <w:smallCaps/>
        </w:rPr>
        <w:t>W. A. Kelly Huff, Regulating the Future Broadcasting Technology and Governmental C</w:t>
      </w:r>
      <w:r w:rsidRPr="00035B4B">
        <w:rPr>
          <w:smallCaps/>
        </w:rPr>
        <w:t>ontrol</w:t>
      </w:r>
      <w:r>
        <w:rPr>
          <w:smallCaps/>
        </w:rPr>
        <w:t xml:space="preserve"> (2001).</w:t>
      </w:r>
    </w:p>
  </w:footnote>
  <w:footnote w:id="75">
    <w:p w:rsidR="00254B2C" w:rsidRDefault="00254B2C" w:rsidP="00EB6223">
      <w:pPr>
        <w:pStyle w:val="ad"/>
        <w:spacing w:line="240" w:lineRule="auto"/>
        <w:rPr>
          <w:rtl/>
        </w:rPr>
      </w:pPr>
      <w:r>
        <w:rPr>
          <w:rStyle w:val="af"/>
        </w:rPr>
        <w:footnoteRef/>
      </w:r>
      <w:r>
        <w:rPr>
          <w:rtl/>
        </w:rPr>
        <w:t xml:space="preserve"> </w:t>
      </w:r>
      <w:r>
        <w:rPr>
          <w:rFonts w:hint="cs"/>
          <w:rtl/>
        </w:rPr>
        <w:t xml:space="preserve">לטיעון מעין זה, ראו: </w:t>
      </w:r>
      <w:r w:rsidRPr="006C4483">
        <w:rPr>
          <w:smallCaps/>
        </w:rPr>
        <w:t xml:space="preserve">Cass R. Sunstein, Demorcacy and the Problem of Free Speech </w:t>
      </w:r>
      <w:r>
        <w:t>31 (1993)</w:t>
      </w:r>
      <w:r>
        <w:rPr>
          <w:rFonts w:hint="cs"/>
          <w:rtl/>
        </w:rPr>
        <w:t xml:space="preserve">. אך ראו: </w:t>
      </w:r>
      <w:r>
        <w:t>Goldman &amp; Cox</w:t>
      </w:r>
      <w:r>
        <w:rPr>
          <w:rFonts w:hint="cs"/>
          <w:rtl/>
        </w:rPr>
        <w:t xml:space="preserve">, לעיל ה"ש </w:t>
      </w:r>
      <w:r w:rsidR="00EB6223">
        <w:rPr>
          <w:rFonts w:hint="cs"/>
          <w:rtl/>
        </w:rPr>
        <w:t>14</w:t>
      </w:r>
      <w:r>
        <w:rPr>
          <w:rFonts w:hint="cs"/>
          <w:rtl/>
        </w:rPr>
        <w:t>, בעמ' 11-10.</w:t>
      </w:r>
    </w:p>
  </w:footnote>
  <w:footnote w:id="76">
    <w:p w:rsidR="00254B2C" w:rsidRPr="00D14332" w:rsidRDefault="00254B2C" w:rsidP="006831FA">
      <w:pPr>
        <w:pStyle w:val="ad"/>
        <w:spacing w:line="240" w:lineRule="auto"/>
      </w:pPr>
      <w:r>
        <w:rPr>
          <w:rStyle w:val="af"/>
        </w:rPr>
        <w:footnoteRef/>
      </w:r>
      <w:r>
        <w:rPr>
          <w:rtl/>
        </w:rPr>
        <w:t xml:space="preserve"> </w:t>
      </w:r>
      <w:r>
        <w:rPr>
          <w:rFonts w:hint="cs"/>
          <w:rtl/>
        </w:rPr>
        <w:t xml:space="preserve">ראו בפסק-דינו המכונן של בית המשפט העליון, המונה את התכליות שביסוד חופש הביטוי בסדר הבא: התכלית הדמוקרטית (עצם קיומה נדרש לחילופי דעות חופשיים), תכלית בירור וגילוי האמת (באמצעות "הסחר החפשי בדעות") ותכלית הגשמתה של האוטונומיה האישית של כל פרט בחברה. בג"ץ 73/53 </w:t>
      </w:r>
      <w:r>
        <w:rPr>
          <w:rFonts w:hint="cs"/>
          <w:b/>
          <w:bCs/>
          <w:rtl/>
        </w:rPr>
        <w:t>קול העם נ' שר הפנים</w:t>
      </w:r>
      <w:r>
        <w:rPr>
          <w:rFonts w:hint="cs"/>
          <w:rtl/>
        </w:rPr>
        <w:t>, פ"ד ז 871, 876-878 (1953).</w:t>
      </w:r>
    </w:p>
  </w:footnote>
  <w:footnote w:id="77">
    <w:p w:rsidR="00254B2C" w:rsidRDefault="00254B2C" w:rsidP="006831FA">
      <w:pPr>
        <w:pStyle w:val="ad"/>
        <w:spacing w:line="240" w:lineRule="auto"/>
      </w:pPr>
      <w:r>
        <w:rPr>
          <w:rStyle w:val="af"/>
        </w:rPr>
        <w:footnoteRef/>
      </w:r>
      <w:r>
        <w:rPr>
          <w:rtl/>
        </w:rPr>
        <w:t xml:space="preserve"> </w:t>
      </w:r>
      <w:r>
        <w:rPr>
          <w:rFonts w:hint="cs"/>
          <w:rtl/>
        </w:rPr>
        <w:t>שם.</w:t>
      </w:r>
    </w:p>
  </w:footnote>
  <w:footnote w:id="78">
    <w:p w:rsidR="00254B2C" w:rsidRPr="007F2C5E" w:rsidRDefault="00254B2C" w:rsidP="00EB6223">
      <w:pPr>
        <w:pStyle w:val="ad"/>
        <w:spacing w:line="240" w:lineRule="auto"/>
      </w:pPr>
      <w:r>
        <w:rPr>
          <w:rStyle w:val="af"/>
        </w:rPr>
        <w:footnoteRef/>
      </w:r>
      <w:r>
        <w:rPr>
          <w:rFonts w:hint="cs"/>
          <w:rtl/>
        </w:rPr>
        <w:t xml:space="preserve">ראו למשל: </w:t>
      </w:r>
      <w:r w:rsidRPr="007F2C5E">
        <w:rPr>
          <w:rtl/>
        </w:rPr>
        <w:t xml:space="preserve">בג"ץ 6126/94‏ </w:t>
      </w:r>
      <w:r w:rsidRPr="007F2C5E">
        <w:rPr>
          <w:b/>
          <w:bCs/>
          <w:rtl/>
        </w:rPr>
        <w:t>סנש נ' רשות השידור</w:t>
      </w:r>
      <w:r w:rsidRPr="007F2C5E">
        <w:rPr>
          <w:rtl/>
        </w:rPr>
        <w:t>, פ''ד נג(3) 817</w:t>
      </w:r>
      <w:r>
        <w:rPr>
          <w:rFonts w:hint="cs"/>
          <w:rtl/>
        </w:rPr>
        <w:t xml:space="preserve"> פס' 25 לפסק-דינו של הנשיא ברק (1999): "</w:t>
      </w:r>
      <w:r w:rsidRPr="007F2C5E">
        <w:rPr>
          <w:rtl/>
        </w:rPr>
        <w:t>דברים אלה משקפים את מסורת חופש הביטוי בישראל. כישלונו של השקר יבוא מתוך חינוך לאמת; מבחנו של השקר יהיה בהתמודדות עם האמת; הגברת השיח הציבורי ולא השתקתו היא התרופה של הדמוק</w:t>
      </w:r>
      <w:r>
        <w:rPr>
          <w:rtl/>
        </w:rPr>
        <w:t>רטיה כנגד מחלת השקר</w:t>
      </w:r>
      <w:r>
        <w:rPr>
          <w:rFonts w:hint="cs"/>
          <w:rtl/>
        </w:rPr>
        <w:t xml:space="preserve">". וכן ראו, בין רבים: </w:t>
      </w:r>
      <w:r w:rsidRPr="007F2C5E">
        <w:rPr>
          <w:rtl/>
        </w:rPr>
        <w:t>רע</w:t>
      </w:r>
      <w:r>
        <w:rPr>
          <w:rFonts w:hint="cs"/>
          <w:rtl/>
        </w:rPr>
        <w:t>"</w:t>
      </w:r>
      <w:r>
        <w:rPr>
          <w:rtl/>
        </w:rPr>
        <w:t xml:space="preserve">א 10520/03‏ </w:t>
      </w:r>
      <w:r w:rsidRPr="007F2C5E">
        <w:rPr>
          <w:b/>
          <w:bCs/>
          <w:rtl/>
        </w:rPr>
        <w:t>איתמר בן גביר נ' אמנון דנקנר</w:t>
      </w:r>
      <w:r>
        <w:rPr>
          <w:rFonts w:hint="cs"/>
          <w:rtl/>
        </w:rPr>
        <w:t xml:space="preserve"> (פורסם בנבו, 12.11.2006); </w:t>
      </w:r>
      <w:r>
        <w:rPr>
          <w:rtl/>
        </w:rPr>
        <w:t xml:space="preserve">בג"ץ 5432/03‏ </w:t>
      </w:r>
      <w:r w:rsidRPr="001816AF">
        <w:rPr>
          <w:b/>
          <w:bCs/>
          <w:rtl/>
        </w:rPr>
        <w:t>ש.י.ן – לשוויון ייצוג נשים נ' המועצה לשידורי כבלים ולשידורי לוויין</w:t>
      </w:r>
      <w:r w:rsidRPr="007F2C5E">
        <w:rPr>
          <w:rtl/>
        </w:rPr>
        <w:t>, פ''ד נח(3) 65</w:t>
      </w:r>
      <w:r>
        <w:rPr>
          <w:rFonts w:hint="cs"/>
          <w:rtl/>
        </w:rPr>
        <w:t xml:space="preserve"> (2004); </w:t>
      </w:r>
      <w:r w:rsidRPr="001816AF">
        <w:rPr>
          <w:rtl/>
        </w:rPr>
        <w:t>בג</w:t>
      </w:r>
      <w:r>
        <w:rPr>
          <w:rFonts w:hint="cs"/>
          <w:rtl/>
        </w:rPr>
        <w:t>"</w:t>
      </w:r>
      <w:r w:rsidRPr="001816AF">
        <w:rPr>
          <w:rtl/>
        </w:rPr>
        <w:t xml:space="preserve">ץ 6218/93‏ </w:t>
      </w:r>
      <w:r w:rsidRPr="001816AF">
        <w:rPr>
          <w:cs/>
        </w:rPr>
        <w:t>‎</w:t>
      </w:r>
      <w:r w:rsidRPr="001816AF">
        <w:t xml:space="preserve"> </w:t>
      </w:r>
      <w:r w:rsidRPr="001816AF">
        <w:rPr>
          <w:cs/>
        </w:rPr>
        <w:t>‎</w:t>
      </w:r>
      <w:r>
        <w:rPr>
          <w:b/>
          <w:bCs/>
          <w:rtl/>
        </w:rPr>
        <w:t>כהן</w:t>
      </w:r>
      <w:r w:rsidRPr="001816AF">
        <w:rPr>
          <w:b/>
          <w:bCs/>
          <w:cs/>
        </w:rPr>
        <w:t>‎</w:t>
      </w:r>
      <w:r w:rsidRPr="001816AF">
        <w:rPr>
          <w:b/>
          <w:bCs/>
        </w:rPr>
        <w:t xml:space="preserve"> </w:t>
      </w:r>
      <w:r w:rsidRPr="001816AF">
        <w:rPr>
          <w:b/>
          <w:bCs/>
          <w:cs/>
        </w:rPr>
        <w:t>‎</w:t>
      </w:r>
      <w:r w:rsidRPr="001816AF">
        <w:rPr>
          <w:b/>
          <w:bCs/>
          <w:rtl/>
        </w:rPr>
        <w:t>נ' לשכת עורכי הדין</w:t>
      </w:r>
      <w:r w:rsidRPr="001816AF">
        <w:rPr>
          <w:rtl/>
        </w:rPr>
        <w:t>, פ''ד מט(2) 529</w:t>
      </w:r>
      <w:r>
        <w:rPr>
          <w:rFonts w:hint="cs"/>
          <w:rtl/>
        </w:rPr>
        <w:t xml:space="preserve"> (1995).</w:t>
      </w:r>
    </w:p>
  </w:footnote>
  <w:footnote w:id="79">
    <w:p w:rsidR="00254B2C" w:rsidRDefault="00254B2C" w:rsidP="006831FA">
      <w:pPr>
        <w:pStyle w:val="ad"/>
        <w:spacing w:line="240" w:lineRule="auto"/>
      </w:pPr>
      <w:r>
        <w:rPr>
          <w:rStyle w:val="af"/>
        </w:rPr>
        <w:footnoteRef/>
      </w:r>
      <w:r>
        <w:rPr>
          <w:rtl/>
        </w:rPr>
        <w:t xml:space="preserve"> בגץ 399/85‏</w:t>
      </w:r>
      <w:r w:rsidRPr="00507D01">
        <w:t xml:space="preserve"> </w:t>
      </w:r>
      <w:r w:rsidRPr="00507D01">
        <w:rPr>
          <w:cs/>
        </w:rPr>
        <w:t>‎</w:t>
      </w:r>
      <w:r w:rsidRPr="00507D01">
        <w:rPr>
          <w:b/>
          <w:bCs/>
          <w:rtl/>
        </w:rPr>
        <w:t>כהנא</w:t>
      </w:r>
      <w:r w:rsidRPr="00507D01">
        <w:rPr>
          <w:b/>
          <w:bCs/>
          <w:cs/>
        </w:rPr>
        <w:t>‎</w:t>
      </w:r>
      <w:r w:rsidRPr="00507D01">
        <w:rPr>
          <w:b/>
          <w:bCs/>
        </w:rPr>
        <w:t xml:space="preserve"> </w:t>
      </w:r>
      <w:r w:rsidRPr="00507D01">
        <w:rPr>
          <w:b/>
          <w:bCs/>
          <w:cs/>
        </w:rPr>
        <w:t>‎</w:t>
      </w:r>
      <w:r w:rsidRPr="00507D01">
        <w:rPr>
          <w:b/>
          <w:bCs/>
          <w:rtl/>
        </w:rPr>
        <w:t>נ' רשות השידור</w:t>
      </w:r>
      <w:r w:rsidRPr="00507D01">
        <w:rPr>
          <w:rtl/>
        </w:rPr>
        <w:t>, פ''ד מא(3) 255</w:t>
      </w:r>
      <w:r>
        <w:rPr>
          <w:rFonts w:hint="cs"/>
          <w:rtl/>
        </w:rPr>
        <w:t>, פס' 12 לפסק-דינו של השופט ברק (1987).</w:t>
      </w:r>
    </w:p>
  </w:footnote>
  <w:footnote w:id="80">
    <w:p w:rsidR="00254B2C" w:rsidRPr="00AA0D07" w:rsidRDefault="00254B2C" w:rsidP="006831FA">
      <w:pPr>
        <w:pStyle w:val="ad"/>
        <w:spacing w:line="240" w:lineRule="auto"/>
        <w:rPr>
          <w:rtl/>
        </w:rPr>
      </w:pPr>
      <w:r>
        <w:rPr>
          <w:rStyle w:val="af"/>
        </w:rPr>
        <w:footnoteRef/>
      </w:r>
      <w:r>
        <w:rPr>
          <w:rtl/>
        </w:rPr>
        <w:t xml:space="preserve"> </w:t>
      </w:r>
      <w:r>
        <w:rPr>
          <w:rFonts w:hint="cs"/>
          <w:rtl/>
        </w:rPr>
        <w:t>לסקירה רחבה של האסדרה בשוק השידורים הישראלי, ראו: שרון ידין "</w:t>
      </w:r>
      <w:r>
        <w:rPr>
          <w:rtl/>
        </w:rPr>
        <w:t xml:space="preserve">רגולציה </w:t>
      </w:r>
      <w:r>
        <w:rPr>
          <w:rFonts w:hint="cs"/>
          <w:rtl/>
        </w:rPr>
        <w:t xml:space="preserve">של </w:t>
      </w:r>
      <w:r>
        <w:rPr>
          <w:rtl/>
        </w:rPr>
        <w:t>טלוויזיה מסחרית: מודל האכיפה של הרשות השנייה כלפי ערוץ עשר</w:t>
      </w:r>
      <w:r>
        <w:rPr>
          <w:rFonts w:hint="cs"/>
          <w:rtl/>
        </w:rPr>
        <w:t xml:space="preserve">" </w:t>
      </w:r>
      <w:r>
        <w:rPr>
          <w:rFonts w:hint="cs"/>
          <w:b/>
          <w:bCs/>
          <w:rtl/>
        </w:rPr>
        <w:t>רגולציה בישראל</w:t>
      </w:r>
      <w:r>
        <w:rPr>
          <w:rFonts w:hint="cs"/>
          <w:rtl/>
        </w:rPr>
        <w:t xml:space="preserve"> (יצחק גלנור, אייל טבת ונעמיקה ציון עורכים, טרם פורסם), זמין ב: </w:t>
      </w:r>
      <w:r w:rsidRPr="005119E8">
        <w:t>https://papers.ssrn.com/sol3/papers.cfm?abstract_id=2392753</w:t>
      </w:r>
      <w:r>
        <w:rPr>
          <w:rFonts w:hint="cs"/>
          <w:rtl/>
        </w:rPr>
        <w:t>. כן ראו, טל ז'רסקי ומיכל לביא "</w:t>
      </w:r>
      <w:r>
        <w:rPr>
          <w:rtl/>
        </w:rPr>
        <w:t>שומרי</w:t>
      </w:r>
      <w:r>
        <w:rPr>
          <w:rFonts w:hint="cs"/>
          <w:rtl/>
        </w:rPr>
        <w:t xml:space="preserve">ם </w:t>
      </w:r>
      <w:r>
        <w:rPr>
          <w:rtl/>
        </w:rPr>
        <w:t>על קשר: הצעה למודל חדש לאחריות מתווכי</w:t>
      </w:r>
      <w:r>
        <w:rPr>
          <w:rFonts w:hint="cs"/>
          <w:rtl/>
        </w:rPr>
        <w:t>ם מ</w:t>
      </w:r>
      <w:r>
        <w:rPr>
          <w:rtl/>
        </w:rPr>
        <w:t>קווני</w:t>
      </w:r>
      <w:r>
        <w:rPr>
          <w:rFonts w:hint="cs"/>
          <w:rtl/>
        </w:rPr>
        <w:t xml:space="preserve">ם" </w:t>
      </w:r>
      <w:r>
        <w:rPr>
          <w:rFonts w:hint="cs"/>
          <w:b/>
          <w:bCs/>
          <w:rtl/>
        </w:rPr>
        <w:t>משפטים</w:t>
      </w:r>
      <w:r>
        <w:rPr>
          <w:rFonts w:hint="cs"/>
          <w:rtl/>
        </w:rPr>
        <w:t xml:space="preserve"> מג 631, 639-637 (2013).</w:t>
      </w:r>
    </w:p>
  </w:footnote>
  <w:footnote w:id="81">
    <w:p w:rsidR="00254B2C" w:rsidRPr="00EC017D" w:rsidRDefault="00254B2C" w:rsidP="00EB6223">
      <w:pPr>
        <w:pStyle w:val="ad"/>
        <w:spacing w:line="240" w:lineRule="auto"/>
      </w:pPr>
      <w:r>
        <w:rPr>
          <w:rStyle w:val="af"/>
        </w:rPr>
        <w:footnoteRef/>
      </w:r>
      <w:r>
        <w:rPr>
          <w:rtl/>
        </w:rPr>
        <w:t xml:space="preserve"> </w:t>
      </w:r>
      <w:r>
        <w:rPr>
          <w:rFonts w:hint="cs"/>
          <w:rtl/>
        </w:rPr>
        <w:t xml:space="preserve">פרשת </w:t>
      </w:r>
      <w:r>
        <w:rPr>
          <w:rFonts w:hint="cs"/>
          <w:b/>
          <w:bCs/>
          <w:rtl/>
        </w:rPr>
        <w:t>כהן</w:t>
      </w:r>
      <w:r>
        <w:rPr>
          <w:rFonts w:hint="cs"/>
          <w:rtl/>
        </w:rPr>
        <w:t xml:space="preserve">, לעיל ה"ש </w:t>
      </w:r>
      <w:r w:rsidR="00EB6223">
        <w:rPr>
          <w:rFonts w:hint="cs"/>
          <w:rtl/>
        </w:rPr>
        <w:t>78</w:t>
      </w:r>
      <w:r>
        <w:rPr>
          <w:rFonts w:hint="cs"/>
          <w:rtl/>
        </w:rPr>
        <w:t>, פס' 12 לפסק-דינו של הנשיא שמגר.</w:t>
      </w:r>
    </w:p>
  </w:footnote>
  <w:footnote w:id="82">
    <w:p w:rsidR="00254B2C" w:rsidRPr="003905D1" w:rsidRDefault="00254B2C" w:rsidP="00EB6223">
      <w:pPr>
        <w:pStyle w:val="ad"/>
        <w:spacing w:line="240" w:lineRule="auto"/>
      </w:pPr>
      <w:r>
        <w:rPr>
          <w:rStyle w:val="af"/>
        </w:rPr>
        <w:footnoteRef/>
      </w:r>
      <w:r>
        <w:rPr>
          <w:rtl/>
        </w:rPr>
        <w:t xml:space="preserve"> </w:t>
      </w:r>
      <w:r>
        <w:rPr>
          <w:rFonts w:hint="cs"/>
          <w:rtl/>
        </w:rPr>
        <w:t xml:space="preserve">משה נגבי "על הצנזורה הפרטית בתקשורת המסחרית: על "דיני התקשורת המסחרית" מאת יובל קרניאל" </w:t>
      </w:r>
      <w:r>
        <w:rPr>
          <w:rFonts w:hint="cs"/>
          <w:b/>
          <w:bCs/>
          <w:rtl/>
        </w:rPr>
        <w:t xml:space="preserve">המשפט </w:t>
      </w:r>
      <w:r>
        <w:rPr>
          <w:rFonts w:hint="cs"/>
          <w:rtl/>
        </w:rPr>
        <w:t xml:space="preserve">י 521 (התשס"ה). ראו גם ז'רסקי ולביא, לעיל ה"ש </w:t>
      </w:r>
      <w:r w:rsidR="00EB6223">
        <w:rPr>
          <w:rFonts w:hint="cs"/>
          <w:rtl/>
        </w:rPr>
        <w:t>80</w:t>
      </w:r>
      <w:r>
        <w:rPr>
          <w:rFonts w:hint="cs"/>
          <w:rtl/>
        </w:rPr>
        <w:t>, בעמ' 637-636.</w:t>
      </w:r>
    </w:p>
  </w:footnote>
  <w:footnote w:id="83">
    <w:p w:rsidR="00254B2C" w:rsidRDefault="00254B2C" w:rsidP="00EB6223">
      <w:pPr>
        <w:pStyle w:val="ad"/>
        <w:spacing w:line="240" w:lineRule="auto"/>
      </w:pPr>
      <w:r>
        <w:rPr>
          <w:rStyle w:val="af"/>
        </w:rPr>
        <w:footnoteRef/>
      </w:r>
      <w:r>
        <w:rPr>
          <w:rtl/>
        </w:rPr>
        <w:t xml:space="preserve"> </w:t>
      </w:r>
      <w:r>
        <w:rPr>
          <w:rFonts w:hint="cs"/>
          <w:rtl/>
        </w:rPr>
        <w:t xml:space="preserve">נגבי, לעיל ה"ש </w:t>
      </w:r>
      <w:r w:rsidR="00EB6223">
        <w:rPr>
          <w:rFonts w:hint="cs"/>
          <w:rtl/>
        </w:rPr>
        <w:t>82</w:t>
      </w:r>
      <w:r>
        <w:rPr>
          <w:rFonts w:hint="cs"/>
          <w:rtl/>
        </w:rPr>
        <w:t>, בעמ' 525.</w:t>
      </w:r>
    </w:p>
  </w:footnote>
  <w:footnote w:id="84">
    <w:p w:rsidR="00254B2C" w:rsidRDefault="00254B2C" w:rsidP="00040914">
      <w:pPr>
        <w:pStyle w:val="ad"/>
        <w:spacing w:line="240" w:lineRule="auto"/>
      </w:pPr>
      <w:r>
        <w:rPr>
          <w:rStyle w:val="af"/>
        </w:rPr>
        <w:footnoteRef/>
      </w:r>
      <w:r>
        <w:rPr>
          <w:rtl/>
        </w:rPr>
        <w:t xml:space="preserve"> </w:t>
      </w:r>
      <w:r>
        <w:rPr>
          <w:rFonts w:hint="cs"/>
          <w:rtl/>
        </w:rPr>
        <w:t xml:space="preserve">ז'רסקי ולביא מציעים נימוק נוסף: הנגישות המוגברת למדיה המשודרת. ז'רסקי ולביא, לעיל ה"ש </w:t>
      </w:r>
      <w:r w:rsidR="00040914">
        <w:rPr>
          <w:rFonts w:hint="cs"/>
          <w:rtl/>
        </w:rPr>
        <w:t>80</w:t>
      </w:r>
      <w:r>
        <w:rPr>
          <w:rFonts w:hint="cs"/>
          <w:rtl/>
        </w:rPr>
        <w:t>, בעמ' 638.</w:t>
      </w:r>
    </w:p>
  </w:footnote>
  <w:footnote w:id="85">
    <w:p w:rsidR="00254B2C" w:rsidRDefault="00254B2C" w:rsidP="006831FA">
      <w:pPr>
        <w:pStyle w:val="ad"/>
        <w:spacing w:line="240" w:lineRule="auto"/>
        <w:rPr>
          <w:rtl/>
        </w:rPr>
      </w:pPr>
      <w:r>
        <w:rPr>
          <w:rStyle w:val="af"/>
        </w:rPr>
        <w:footnoteRef/>
      </w:r>
      <w:r>
        <w:rPr>
          <w:rtl/>
        </w:rPr>
        <w:t xml:space="preserve"> </w:t>
      </w:r>
      <w:r>
        <w:rPr>
          <w:rFonts w:hint="cs"/>
          <w:rtl/>
        </w:rPr>
        <w:t xml:space="preserve">ראו למשל, </w:t>
      </w:r>
      <w:r>
        <w:rPr>
          <w:rtl/>
        </w:rPr>
        <w:t xml:space="preserve">ת"צ 10822-02-15 </w:t>
      </w:r>
      <w:r w:rsidRPr="00D94734">
        <w:rPr>
          <w:b/>
          <w:bCs/>
          <w:rtl/>
        </w:rPr>
        <w:t xml:space="preserve">לנואל נ' </w:t>
      </w:r>
      <w:r w:rsidRPr="00D94734">
        <w:rPr>
          <w:b/>
          <w:bCs/>
        </w:rPr>
        <w:t>linkedln</w:t>
      </w:r>
      <w:r>
        <w:rPr>
          <w:rFonts w:hint="cs"/>
          <w:rtl/>
        </w:rPr>
        <w:t xml:space="preserve">, פס' 3-1 (פורסם בנבו, 9.4.2017) (התייחסות לחברה המנהלת את הרשת החברתית </w:t>
      </w:r>
      <w:r>
        <w:t>Linkedin</w:t>
      </w:r>
      <w:r>
        <w:rPr>
          <w:rFonts w:hint="cs"/>
          <w:rtl/>
        </w:rPr>
        <w:t xml:space="preserve"> כבעלת הקניין בה); </w:t>
      </w:r>
      <w:r>
        <w:rPr>
          <w:rtl/>
        </w:rPr>
        <w:t>ת"</w:t>
      </w:r>
      <w:r>
        <w:rPr>
          <w:rFonts w:hint="cs"/>
          <w:rtl/>
        </w:rPr>
        <w:t xml:space="preserve">א (ת"א) </w:t>
      </w:r>
      <w:r w:rsidRPr="00D94734">
        <w:rPr>
          <w:rtl/>
        </w:rPr>
        <w:t>19430-03</w:t>
      </w:r>
      <w:r>
        <w:rPr>
          <w:rtl/>
        </w:rPr>
        <w:t xml:space="preserve">-14 </w:t>
      </w:r>
      <w:r w:rsidRPr="00D94734">
        <w:rPr>
          <w:b/>
          <w:bCs/>
          <w:rtl/>
        </w:rPr>
        <w:t>נידיילי תקשורת בע"מ נ' שאול</w:t>
      </w:r>
      <w:r>
        <w:rPr>
          <w:rFonts w:hint="cs"/>
          <w:rtl/>
        </w:rPr>
        <w:t xml:space="preserve">, פס' 87 (פורסם בנבו, 4.8.2016) (עיסוק בשאלה אם שיתוף של לשון הרע ברשח"מ מהווה פרסום לשון הרע כפירושו בחוק. היחס אל הרשח"מ הנידונה בפסק הדין הוא כאל אתר אינטרנט, השייך לבעליו. בין היתר מצוין כי בעלי הרשח"מ יוכלו לבצע פעולת אסדרה פרטית של חופש הביטוי ברשת </w:t>
      </w:r>
      <w:r>
        <w:rPr>
          <w:rtl/>
        </w:rPr>
        <w:t>–</w:t>
      </w:r>
      <w:r>
        <w:rPr>
          <w:rFonts w:hint="cs"/>
          <w:rtl/>
        </w:rPr>
        <w:t xml:space="preserve"> הסרת פרסומי לשון הרע </w:t>
      </w:r>
      <w:r>
        <w:rPr>
          <w:rtl/>
        </w:rPr>
        <w:t>–</w:t>
      </w:r>
      <w:r>
        <w:rPr>
          <w:rFonts w:hint="cs"/>
          <w:rtl/>
        </w:rPr>
        <w:t xml:space="preserve"> אם ירצו בכך); </w:t>
      </w:r>
      <w:r w:rsidRPr="00264832">
        <w:rPr>
          <w:rtl/>
        </w:rPr>
        <w:t>ת</w:t>
      </w:r>
      <w:r>
        <w:rPr>
          <w:rFonts w:hint="cs"/>
          <w:rtl/>
        </w:rPr>
        <w:t>"</w:t>
      </w:r>
      <w:r w:rsidRPr="00264832">
        <w:rPr>
          <w:rtl/>
        </w:rPr>
        <w:t xml:space="preserve">א (ת"א) 29564-05-15‏ ‏ </w:t>
      </w:r>
      <w:r w:rsidRPr="00264832">
        <w:rPr>
          <w:b/>
          <w:bCs/>
          <w:rtl/>
        </w:rPr>
        <w:t>סופר תאני נ' אופיר</w:t>
      </w:r>
      <w:r>
        <w:rPr>
          <w:rFonts w:hint="cs"/>
          <w:rtl/>
        </w:rPr>
        <w:t xml:space="preserve"> (פורסם בנבו, 4.6.2017) (במסגרת החלטה בסעד זמני, ציין בית המשפט כי חברת פייסבוק אירלנד היא שאחראית על יישום מדיניותה של פייסבוק הגלובלית בניהול הרשת החברתית, לכל הפחות בכל הנוגע להסרת תכנים פוגעניים מהרשת </w:t>
      </w:r>
      <w:r>
        <w:rPr>
          <w:rtl/>
        </w:rPr>
        <w:t>–</w:t>
      </w:r>
      <w:r>
        <w:rPr>
          <w:rFonts w:hint="cs"/>
          <w:rtl/>
        </w:rPr>
        <w:t xml:space="preserve"> אסדרה פרטית של חופש הביטוי).</w:t>
      </w:r>
    </w:p>
  </w:footnote>
  <w:footnote w:id="86">
    <w:p w:rsidR="00254B2C" w:rsidRDefault="00254B2C" w:rsidP="006831FA">
      <w:pPr>
        <w:pStyle w:val="ad"/>
        <w:spacing w:line="240" w:lineRule="auto"/>
      </w:pPr>
      <w:r>
        <w:rPr>
          <w:rStyle w:val="af"/>
        </w:rPr>
        <w:footnoteRef/>
      </w:r>
      <w:r>
        <w:rPr>
          <w:rtl/>
        </w:rPr>
        <w:t xml:space="preserve"> </w:t>
      </w:r>
      <w:r>
        <w:rPr>
          <w:rFonts w:hint="cs"/>
          <w:rtl/>
        </w:rPr>
        <w:t>ס' 10 ל</w:t>
      </w:r>
      <w:r w:rsidRPr="00566F26">
        <w:rPr>
          <w:rtl/>
        </w:rPr>
        <w:t>הצעת חוק מסחר</w:t>
      </w:r>
      <w:r w:rsidRPr="00566F26">
        <w:rPr>
          <w:rFonts w:hint="cs"/>
          <w:rtl/>
        </w:rPr>
        <w:t xml:space="preserve"> </w:t>
      </w:r>
      <w:r w:rsidRPr="00566F26">
        <w:rPr>
          <w:rtl/>
        </w:rPr>
        <w:t>אלקטרוני</w:t>
      </w:r>
      <w:r w:rsidRPr="00566F26">
        <w:rPr>
          <w:rFonts w:hint="cs"/>
          <w:rtl/>
        </w:rPr>
        <w:t xml:space="preserve">, התשס"ח-2008, ה"ח 356 (הצעה זו חזרה לכנסת בשנת 2011 פעם נוספת). </w:t>
      </w:r>
      <w:r w:rsidRPr="00566F26">
        <w:rPr>
          <w:rtl/>
        </w:rPr>
        <w:t>נדמה שדווקא היעדר ההפרדה בין עוולת לשון הרע והפרת זכויות קניין רוחני הוביל לזניחתה בעד הצעות אחרות</w:t>
      </w:r>
      <w:r w:rsidRPr="00566F26">
        <w:rPr>
          <w:rFonts w:hint="cs"/>
          <w:rtl/>
        </w:rPr>
        <w:t xml:space="preserve">: </w:t>
      </w:r>
      <w:r w:rsidRPr="00566F26">
        <w:rPr>
          <w:rtl/>
        </w:rPr>
        <w:t xml:space="preserve">פרוטוקול ישיבה מס' </w:t>
      </w:r>
      <w:r w:rsidRPr="00566F26">
        <w:rPr>
          <w:rFonts w:hint="cs"/>
          <w:rtl/>
        </w:rPr>
        <w:t>7</w:t>
      </w:r>
      <w:r w:rsidRPr="00566F26">
        <w:rPr>
          <w:rtl/>
        </w:rPr>
        <w:t xml:space="preserve"> של ועדת </w:t>
      </w:r>
      <w:r w:rsidRPr="00566F26">
        <w:rPr>
          <w:rFonts w:hint="cs"/>
          <w:rtl/>
        </w:rPr>
        <w:t>משנה של ועדת המדע והטכנולוגיה לנושא אינטרנט וטכנולוגיית מידע</w:t>
      </w:r>
      <w:r w:rsidRPr="00566F26">
        <w:rPr>
          <w:rtl/>
        </w:rPr>
        <w:t>, הכנסת ה-</w:t>
      </w:r>
      <w:r w:rsidRPr="00566F26">
        <w:rPr>
          <w:rFonts w:hint="cs"/>
          <w:rtl/>
        </w:rPr>
        <w:t>17</w:t>
      </w:r>
      <w:r w:rsidRPr="00566F26">
        <w:rPr>
          <w:rtl/>
        </w:rPr>
        <w:t>,</w:t>
      </w:r>
      <w:r w:rsidRPr="00566F26">
        <w:rPr>
          <w:rFonts w:hint="cs"/>
          <w:rtl/>
        </w:rPr>
        <w:t xml:space="preserve"> 114-112 (13.7.2008); פרוטוקול ישיבה מס' 143 של ועדת המדע והטכנולוגיה, הכנסת ה-18, 2-3 (3.7.2012).</w:t>
      </w:r>
    </w:p>
  </w:footnote>
  <w:footnote w:id="87">
    <w:p w:rsidR="00254B2C" w:rsidRDefault="00254B2C" w:rsidP="006831FA">
      <w:pPr>
        <w:pStyle w:val="ad"/>
        <w:spacing w:line="240" w:lineRule="auto"/>
      </w:pPr>
      <w:r>
        <w:rPr>
          <w:rStyle w:val="af"/>
        </w:rPr>
        <w:footnoteRef/>
      </w:r>
      <w:r>
        <w:rPr>
          <w:rtl/>
        </w:rPr>
        <w:t xml:space="preserve"> הצעת חוק להסרת תוכן שפרסומו מהווה עבירה מרשת האינטרנט,</w:t>
      </w:r>
      <w:r>
        <w:rPr>
          <w:rFonts w:hint="cs"/>
          <w:rtl/>
        </w:rPr>
        <w:t xml:space="preserve"> </w:t>
      </w:r>
      <w:r>
        <w:rPr>
          <w:rtl/>
        </w:rPr>
        <w:t>התשע"ז-2016</w:t>
      </w:r>
      <w:r>
        <w:rPr>
          <w:rFonts w:hint="cs"/>
          <w:rtl/>
        </w:rPr>
        <w:t xml:space="preserve">. ההצעה נמצאת בהכנות לקריאה שנייה ושלישית בכנסת. </w:t>
      </w:r>
    </w:p>
  </w:footnote>
  <w:footnote w:id="88">
    <w:p w:rsidR="00254B2C" w:rsidRPr="003232D0" w:rsidRDefault="00254B2C" w:rsidP="006831FA">
      <w:pPr>
        <w:pStyle w:val="ad"/>
        <w:spacing w:line="240" w:lineRule="auto"/>
        <w:rPr>
          <w:rtl/>
        </w:rPr>
      </w:pPr>
      <w:r>
        <w:rPr>
          <w:rStyle w:val="af"/>
        </w:rPr>
        <w:footnoteRef/>
      </w:r>
      <w:r>
        <w:rPr>
          <w:rtl/>
        </w:rPr>
        <w:t xml:space="preserve"> </w:t>
      </w:r>
      <w:r>
        <w:rPr>
          <w:rFonts w:hint="cs"/>
          <w:rtl/>
        </w:rPr>
        <w:t>להצעה קדמה התבטאותו של השר לביטחון פנים גלעד ארדן: "</w:t>
      </w:r>
      <w:r w:rsidRPr="003232D0">
        <w:rPr>
          <w:rtl/>
        </w:rPr>
        <w:t>חלק מדם הנרצחים בפיגועים האחרונים נמצא על ידיו של אדון מארק צוקרברג</w:t>
      </w:r>
      <w:r>
        <w:rPr>
          <w:rFonts w:hint="cs"/>
          <w:rtl/>
        </w:rPr>
        <w:t xml:space="preserve"> [...] </w:t>
      </w:r>
      <w:r w:rsidRPr="003232D0">
        <w:rPr>
          <w:rtl/>
        </w:rPr>
        <w:t xml:space="preserve">פייסבוק מחבלת בעבודת משטרת ישראל ומציבה </w:t>
      </w:r>
      <w:r>
        <w:rPr>
          <w:rtl/>
        </w:rPr>
        <w:t>רף מאד גבוה להסרת תכנים מסיתים"</w:t>
      </w:r>
      <w:r>
        <w:rPr>
          <w:rFonts w:hint="cs"/>
          <w:rtl/>
        </w:rPr>
        <w:t xml:space="preserve">. רינה מצליח "השר ארדן: חלק מדם הנרצחים על ידיה של פייסבוק" </w:t>
      </w:r>
      <w:r>
        <w:rPr>
          <w:b/>
          <w:bCs/>
        </w:rPr>
        <w:t>Mako</w:t>
      </w:r>
      <w:r>
        <w:rPr>
          <w:rFonts w:hint="cs"/>
          <w:b/>
          <w:bCs/>
          <w:rtl/>
        </w:rPr>
        <w:t xml:space="preserve"> </w:t>
      </w:r>
      <w:r>
        <w:rPr>
          <w:rFonts w:hint="cs"/>
          <w:rtl/>
        </w:rPr>
        <w:t>(2.7.2016), זמין ב-</w:t>
      </w:r>
      <w:r w:rsidRPr="003232D0">
        <w:t xml:space="preserve"> http://www.mako.co.il/news-military/politics-q3_2016/Article-ca39463bb7ca551004.htm</w:t>
      </w:r>
      <w:r>
        <w:rPr>
          <w:rFonts w:hint="cs"/>
          <w:rtl/>
        </w:rPr>
        <w:t>.</w:t>
      </w:r>
    </w:p>
  </w:footnote>
  <w:footnote w:id="89">
    <w:p w:rsidR="00254B2C" w:rsidRPr="001363FB" w:rsidRDefault="00254B2C" w:rsidP="006831FA">
      <w:pPr>
        <w:pStyle w:val="afa"/>
        <w:spacing w:line="240" w:lineRule="auto"/>
      </w:pPr>
      <w:r w:rsidRPr="001363FB">
        <w:rPr>
          <w:rStyle w:val="af"/>
        </w:rPr>
        <w:footnoteRef/>
      </w:r>
      <w:r w:rsidRPr="001363FB">
        <w:rPr>
          <w:rtl/>
        </w:rPr>
        <w:t xml:space="preserve"> ע"א 5977/07 </w:t>
      </w:r>
      <w:r w:rsidRPr="001363FB">
        <w:rPr>
          <w:b/>
          <w:bCs/>
          <w:rtl/>
        </w:rPr>
        <w:t>האוניברסיטה העברית בירושלים נ' בית שוקן להוצאת ספרים</w:t>
      </w:r>
      <w:r w:rsidRPr="001363FB">
        <w:rPr>
          <w:rFonts w:hint="cs"/>
          <w:rtl/>
        </w:rPr>
        <w:t>,</w:t>
      </w:r>
      <w:r w:rsidRPr="001363FB">
        <w:rPr>
          <w:rtl/>
        </w:rPr>
        <w:t xml:space="preserve"> סד(3) 740 (2011).</w:t>
      </w:r>
    </w:p>
  </w:footnote>
  <w:footnote w:id="90">
    <w:p w:rsidR="00254B2C" w:rsidRPr="001363FB" w:rsidRDefault="00254B2C" w:rsidP="006831FA">
      <w:pPr>
        <w:pStyle w:val="afa"/>
        <w:spacing w:line="240" w:lineRule="auto"/>
      </w:pPr>
      <w:r w:rsidRPr="001363FB">
        <w:rPr>
          <w:rStyle w:val="af"/>
        </w:rPr>
        <w:footnoteRef/>
      </w:r>
      <w:r w:rsidRPr="001363FB">
        <w:rPr>
          <w:rtl/>
        </w:rPr>
        <w:t xml:space="preserve"> </w:t>
      </w:r>
      <w:r w:rsidRPr="001363FB">
        <w:rPr>
          <w:rFonts w:hint="cs"/>
          <w:rtl/>
        </w:rPr>
        <w:t>ת</w:t>
      </w:r>
      <w:r w:rsidRPr="001363FB">
        <w:rPr>
          <w:rtl/>
        </w:rPr>
        <w:t>"א</w:t>
      </w:r>
      <w:r>
        <w:rPr>
          <w:rFonts w:hint="cs"/>
          <w:rtl/>
        </w:rPr>
        <w:t xml:space="preserve"> (מחוזי ת"א)</w:t>
      </w:r>
      <w:r w:rsidRPr="001363FB">
        <w:rPr>
          <w:rtl/>
        </w:rPr>
        <w:t xml:space="preserve"> 567-08-09 </w:t>
      </w:r>
      <w:r w:rsidRPr="001363FB">
        <w:rPr>
          <w:b/>
          <w:bCs/>
          <w:rtl/>
        </w:rPr>
        <w:t>א.ל.י.ס. אגודה להגנת יצירות סינמטוגרפיות נ' רוטר.נט</w:t>
      </w:r>
      <w:r w:rsidRPr="001363FB">
        <w:rPr>
          <w:rFonts w:hint="cs"/>
          <w:b/>
          <w:bCs/>
          <w:rtl/>
        </w:rPr>
        <w:t xml:space="preserve"> </w:t>
      </w:r>
      <w:r w:rsidRPr="001363FB">
        <w:rPr>
          <w:rFonts w:hint="cs"/>
          <w:rtl/>
        </w:rPr>
        <w:t>(פורסם בנבו, 8.8.2011).</w:t>
      </w:r>
    </w:p>
  </w:footnote>
  <w:footnote w:id="91">
    <w:p w:rsidR="00254B2C" w:rsidRPr="007B63E4" w:rsidRDefault="00254B2C" w:rsidP="006831FA">
      <w:pPr>
        <w:pStyle w:val="ad"/>
        <w:spacing w:line="240" w:lineRule="auto"/>
      </w:pPr>
      <w:r>
        <w:rPr>
          <w:rStyle w:val="af"/>
        </w:rPr>
        <w:footnoteRef/>
      </w:r>
      <w:r>
        <w:rPr>
          <w:rtl/>
        </w:rPr>
        <w:t xml:space="preserve"> </w:t>
      </w:r>
      <w:r>
        <w:rPr>
          <w:rFonts w:hint="cs"/>
          <w:rtl/>
        </w:rPr>
        <w:t xml:space="preserve">גישת בית המשפט המחוזי בת"א בפרשת </w:t>
      </w:r>
      <w:r>
        <w:rPr>
          <w:rFonts w:hint="cs"/>
          <w:b/>
          <w:bCs/>
          <w:rtl/>
        </w:rPr>
        <w:t>רוטר.נט</w:t>
      </w:r>
      <w:r>
        <w:rPr>
          <w:rFonts w:hint="cs"/>
          <w:rtl/>
        </w:rPr>
        <w:t xml:space="preserve">, לעיל ה"ש 91, הוחלה גם מחוץ לדיני זכויות היוצרים. ראו למשל בתחום דיני לשון הרע: </w:t>
      </w:r>
      <w:r w:rsidRPr="007B63E4">
        <w:rPr>
          <w:rtl/>
        </w:rPr>
        <w:t xml:space="preserve">ע"א (מחוזי ת"א) 44711-11-14 </w:t>
      </w:r>
      <w:r w:rsidRPr="007B63E4">
        <w:rPr>
          <w:b/>
          <w:bCs/>
          <w:rtl/>
        </w:rPr>
        <w:t>סביר נ' בר נוי</w:t>
      </w:r>
      <w:r w:rsidRPr="007B63E4">
        <w:rPr>
          <w:rtl/>
        </w:rPr>
        <w:t xml:space="preserve"> (פורסם בנבו, 22.06.2015)</w:t>
      </w:r>
      <w:r>
        <w:rPr>
          <w:rFonts w:hint="cs"/>
          <w:rtl/>
        </w:rPr>
        <w:t>.</w:t>
      </w:r>
    </w:p>
  </w:footnote>
  <w:footnote w:id="92">
    <w:p w:rsidR="00254B2C" w:rsidRPr="00487438" w:rsidRDefault="00254B2C" w:rsidP="006831FA">
      <w:pPr>
        <w:pStyle w:val="ad"/>
        <w:spacing w:line="240" w:lineRule="auto"/>
      </w:pPr>
      <w:r>
        <w:rPr>
          <w:rStyle w:val="af"/>
        </w:rPr>
        <w:footnoteRef/>
      </w:r>
      <w:r>
        <w:rPr>
          <w:rtl/>
        </w:rPr>
        <w:t xml:space="preserve"> </w:t>
      </w:r>
      <w:r>
        <w:rPr>
          <w:rFonts w:hint="cs"/>
          <w:rtl/>
        </w:rPr>
        <w:t xml:space="preserve">ראו עניין </w:t>
      </w:r>
      <w:r>
        <w:rPr>
          <w:rFonts w:hint="cs"/>
          <w:b/>
          <w:bCs/>
          <w:rtl/>
        </w:rPr>
        <w:t>מור</w:t>
      </w:r>
      <w:r w:rsidR="00040914">
        <w:rPr>
          <w:rFonts w:hint="cs"/>
          <w:rtl/>
        </w:rPr>
        <w:t>, לעיל ה"ש 1, בעמ' 719</w:t>
      </w:r>
      <w:r w:rsidRPr="00487438">
        <w:rPr>
          <w:rtl/>
        </w:rPr>
        <w:t xml:space="preserve">; רע"א 1700/10 </w:t>
      </w:r>
      <w:r w:rsidRPr="00040914">
        <w:rPr>
          <w:b/>
          <w:bCs/>
          <w:rtl/>
        </w:rPr>
        <w:t>דוביצקי נ' שפירא</w:t>
      </w:r>
      <w:r w:rsidRPr="00487438">
        <w:rPr>
          <w:rtl/>
        </w:rPr>
        <w:t xml:space="preserve">, </w:t>
      </w:r>
      <w:r>
        <w:rPr>
          <w:rFonts w:hint="cs"/>
          <w:rtl/>
        </w:rPr>
        <w:t>פס'</w:t>
      </w:r>
      <w:r w:rsidRPr="00487438">
        <w:rPr>
          <w:rtl/>
        </w:rPr>
        <w:t xml:space="preserve"> ו</w:t>
      </w:r>
      <w:r>
        <w:rPr>
          <w:rFonts w:hint="cs"/>
          <w:rtl/>
        </w:rPr>
        <w:t xml:space="preserve"> לפסק-דינו של השופט (כתוארו אז) רובינשטיין</w:t>
      </w:r>
      <w:r w:rsidRPr="00487438">
        <w:rPr>
          <w:rtl/>
        </w:rPr>
        <w:t xml:space="preserve"> (</w:t>
      </w:r>
      <w:r>
        <w:rPr>
          <w:rFonts w:hint="cs"/>
          <w:rtl/>
        </w:rPr>
        <w:t xml:space="preserve">פורסם בנבו, </w:t>
      </w:r>
      <w:r w:rsidRPr="00487438">
        <w:rPr>
          <w:rtl/>
        </w:rPr>
        <w:t>20.5.2010)</w:t>
      </w:r>
      <w:r>
        <w:rPr>
          <w:rFonts w:hint="cs"/>
          <w:rtl/>
        </w:rPr>
        <w:t>;</w:t>
      </w:r>
      <w:r w:rsidRPr="00487438">
        <w:rPr>
          <w:rtl/>
        </w:rPr>
        <w:t xml:space="preserve"> רע</w:t>
      </w:r>
      <w:r>
        <w:rPr>
          <w:rFonts w:hint="cs"/>
          <w:rtl/>
        </w:rPr>
        <w:t>"</w:t>
      </w:r>
      <w:r>
        <w:rPr>
          <w:rtl/>
        </w:rPr>
        <w:t>א 6311/15</w:t>
      </w:r>
      <w:r>
        <w:rPr>
          <w:rFonts w:hint="cs"/>
          <w:rtl/>
        </w:rPr>
        <w:t xml:space="preserve"> </w:t>
      </w:r>
      <w:r w:rsidRPr="00487438">
        <w:rPr>
          <w:b/>
          <w:bCs/>
          <w:rtl/>
        </w:rPr>
        <w:t>שדה נ' גלברד</w:t>
      </w:r>
      <w:r>
        <w:rPr>
          <w:rFonts w:hint="cs"/>
          <w:rtl/>
        </w:rPr>
        <w:t>, פס' 5 לפסק-דינו של השופט זילברטל (פורסם בנבו, 16.11.2015).</w:t>
      </w:r>
    </w:p>
  </w:footnote>
  <w:footnote w:id="93">
    <w:p w:rsidR="00254B2C" w:rsidRPr="006C0632" w:rsidRDefault="00254B2C" w:rsidP="006831FA">
      <w:pPr>
        <w:pStyle w:val="ad"/>
        <w:spacing w:line="240" w:lineRule="auto"/>
        <w:rPr>
          <w:rtl/>
        </w:rPr>
      </w:pPr>
      <w:r>
        <w:rPr>
          <w:rStyle w:val="af"/>
        </w:rPr>
        <w:footnoteRef/>
      </w:r>
      <w:r>
        <w:rPr>
          <w:rtl/>
        </w:rPr>
        <w:t xml:space="preserve"> </w:t>
      </w:r>
      <w:r>
        <w:t>Niva Elkin-Koren,</w:t>
      </w:r>
      <w:r w:rsidRPr="00487438">
        <w:t xml:space="preserve"> </w:t>
      </w:r>
      <w:r w:rsidRPr="00545360">
        <w:rPr>
          <w:i/>
          <w:iCs/>
        </w:rPr>
        <w:t>The New Frontiers of User Rights</w:t>
      </w:r>
      <w:r>
        <w:rPr>
          <w:rFonts w:asciiTheme="majorBidi" w:hAnsiTheme="majorBidi" w:cstheme="majorBidi"/>
        </w:rPr>
        <w:t xml:space="preserve">, </w:t>
      </w:r>
      <w:r>
        <w:rPr>
          <w:rFonts w:asciiTheme="majorBidi" w:hAnsiTheme="majorBidi" w:cstheme="majorBidi"/>
          <w:smallCaps/>
        </w:rPr>
        <w:t>Am. U. Int’l L. Rev.</w:t>
      </w:r>
      <w:r>
        <w:t xml:space="preserve"> 23-34 (2016)</w:t>
      </w:r>
      <w:r>
        <w:rPr>
          <w:rFonts w:hint="cs"/>
          <w:rtl/>
        </w:rPr>
        <w:t>. תמיכה נוספת לכך ניתן למצוא בנוהלי ההודעה והסרה שמיושמים ברבות מן הרשח"מ. כך למשל, ב-</w:t>
      </w:r>
      <w:r>
        <w:rPr>
          <w:i/>
          <w:iCs/>
        </w:rPr>
        <w:t>Facebook</w:t>
      </w:r>
      <w:r>
        <w:rPr>
          <w:rFonts w:hint="cs"/>
          <w:rtl/>
        </w:rPr>
        <w:t xml:space="preserve">. לפי כללי החברה, תכנים שיש בהם כדי לגרום או לעודד את גרימתו של נזק פיזי לאדם מוגבלים ומוסרים מן הרשת על-פי דיווח של משתמשים. כך גם ביחס לתכנים פוגעניים. בדומה לכך, נכונה הרשת להסיר תכנים המפרים את הזכות לפרטיות של משתמשיה או מפרים את קניינם הרוחני. להרחבה ראו: </w:t>
      </w:r>
      <w:r>
        <w:rPr>
          <w:i/>
          <w:iCs/>
        </w:rPr>
        <w:t>Community Standrads</w:t>
      </w:r>
      <w:r>
        <w:t xml:space="preserve">, </w:t>
      </w:r>
      <w:r>
        <w:rPr>
          <w:smallCaps/>
        </w:rPr>
        <w:t>Facebook</w:t>
      </w:r>
      <w:r>
        <w:t xml:space="preserve">, available at: </w:t>
      </w:r>
      <w:r w:rsidRPr="00545360">
        <w:t>https://www.facebook.com/communitystandards</w:t>
      </w:r>
      <w:r>
        <w:rPr>
          <w:rFonts w:hint="cs"/>
          <w:rtl/>
        </w:rPr>
        <w:t xml:space="preserve">. לדוגמאות נוספות ראו את מדיניות ההגנה על זכויות יוצרים ברשת </w:t>
      </w:r>
      <w:r w:rsidRPr="006C0632">
        <w:rPr>
          <w:i/>
          <w:iCs/>
        </w:rPr>
        <w:t>Linkedin</w:t>
      </w:r>
      <w:r>
        <w:rPr>
          <w:rFonts w:hint="cs"/>
          <w:rtl/>
        </w:rPr>
        <w:t xml:space="preserve">: </w:t>
      </w:r>
      <w:r w:rsidRPr="006C0632">
        <w:t>https://www.linkedin.com/legal/copyright-policy</w:t>
      </w:r>
      <w:r>
        <w:rPr>
          <w:rFonts w:hint="cs"/>
          <w:rtl/>
        </w:rPr>
        <w:t xml:space="preserve">. כן ראו את מדיניותה של רשת </w:t>
      </w:r>
      <w:r w:rsidRPr="006C0632">
        <w:rPr>
          <w:i/>
          <w:iCs/>
        </w:rPr>
        <w:t>Twitter</w:t>
      </w:r>
      <w:r>
        <w:rPr>
          <w:rFonts w:hint="cs"/>
          <w:rtl/>
        </w:rPr>
        <w:t>:</w:t>
      </w:r>
      <w:r w:rsidRPr="00C50FB4">
        <w:t xml:space="preserve"> https://support.twitter.com/articles/18311</w:t>
      </w:r>
      <w:r>
        <w:rPr>
          <w:rFonts w:hint="cs"/>
          <w:rtl/>
        </w:rPr>
        <w:t>.</w:t>
      </w:r>
    </w:p>
  </w:footnote>
  <w:footnote w:id="94">
    <w:p w:rsidR="00254B2C" w:rsidRPr="001363FB" w:rsidRDefault="00254B2C" w:rsidP="006831FA">
      <w:pPr>
        <w:pStyle w:val="afa"/>
        <w:spacing w:line="240" w:lineRule="auto"/>
      </w:pPr>
      <w:r w:rsidRPr="001363FB">
        <w:rPr>
          <w:rStyle w:val="af"/>
        </w:rPr>
        <w:footnoteRef/>
      </w:r>
      <w:r w:rsidRPr="001363FB">
        <w:rPr>
          <w:rtl/>
        </w:rPr>
        <w:t xml:space="preserve"> </w:t>
      </w:r>
      <w:r w:rsidRPr="001363FB">
        <w:rPr>
          <w:rFonts w:hint="cs"/>
          <w:rtl/>
        </w:rPr>
        <w:t xml:space="preserve">ראו למשל: </w:t>
      </w:r>
      <w:r w:rsidRPr="001363FB">
        <w:rPr>
          <w:rtl/>
        </w:rPr>
        <w:t xml:space="preserve">חוק סדר הדין הפלילי (סמכויות אכיפה- נתוני תקשורת), </w:t>
      </w:r>
      <w:r w:rsidRPr="001363FB">
        <w:rPr>
          <w:rFonts w:hint="cs"/>
          <w:rtl/>
        </w:rPr>
        <w:t>ה</w:t>
      </w:r>
      <w:r w:rsidRPr="001363FB">
        <w:rPr>
          <w:rtl/>
        </w:rPr>
        <w:t>תשס"ח-2007.</w:t>
      </w:r>
    </w:p>
  </w:footnote>
  <w:footnote w:id="95">
    <w:p w:rsidR="00254B2C" w:rsidRPr="00415693" w:rsidRDefault="00254B2C" w:rsidP="006831FA">
      <w:pPr>
        <w:pStyle w:val="ad"/>
        <w:spacing w:line="240" w:lineRule="auto"/>
        <w:rPr>
          <w:rtl/>
        </w:rPr>
      </w:pPr>
      <w:r>
        <w:rPr>
          <w:rStyle w:val="af"/>
        </w:rPr>
        <w:footnoteRef/>
      </w:r>
      <w:r>
        <w:t xml:space="preserve"> </w:t>
      </w:r>
      <w:r>
        <w:rPr>
          <w:rFonts w:hint="cs"/>
          <w:rtl/>
        </w:rPr>
        <w:t xml:space="preserve">לעמדה המבכרת אמת על בסיס "מועילותה", ראו: </w:t>
      </w:r>
      <w:r>
        <w:rPr>
          <w:smallCaps/>
        </w:rPr>
        <w:t>William James, Pragmatism 98 (1975)</w:t>
      </w:r>
      <w:r>
        <w:rPr>
          <w:rFonts w:hint="cs"/>
          <w:smallCaps/>
          <w:rtl/>
        </w:rPr>
        <w:t>. כן ראו,</w:t>
      </w:r>
      <w:r>
        <w:t>Paul Horwich,</w:t>
      </w:r>
      <w:r>
        <w:rPr>
          <w:i/>
          <w:iCs/>
        </w:rPr>
        <w:t xml:space="preserve"> The Value of Truth</w:t>
      </w:r>
      <w:r>
        <w:t xml:space="preserve">, 40 </w:t>
      </w:r>
      <w:r>
        <w:rPr>
          <w:smallCaps/>
        </w:rPr>
        <w:t>No</w:t>
      </w:r>
      <w:r w:rsidRPr="00415693">
        <w:rPr>
          <w:rFonts w:cs="Times New Roman"/>
          <w:smallCaps/>
          <w:sz w:val="16"/>
          <w:szCs w:val="16"/>
        </w:rPr>
        <w:t>Û</w:t>
      </w:r>
      <w:r>
        <w:rPr>
          <w:smallCaps/>
        </w:rPr>
        <w:t>s</w:t>
      </w:r>
      <w:r>
        <w:t xml:space="preserve"> 347, 350 (2006)</w:t>
      </w:r>
      <w:r>
        <w:rPr>
          <w:rFonts w:hint="cs"/>
          <w:rtl/>
        </w:rPr>
        <w:t xml:space="preserve">. עמדה זו זכתה להגנה פורמלית מרשימה, ראו: </w:t>
      </w:r>
      <w:r>
        <w:t xml:space="preserve">Barry Loewer, </w:t>
      </w:r>
      <w:r>
        <w:rPr>
          <w:i/>
          <w:iCs/>
        </w:rPr>
        <w:t>The Truth Pays</w:t>
      </w:r>
      <w:r>
        <w:t xml:space="preserve">, </w:t>
      </w:r>
      <w:r>
        <w:rPr>
          <w:smallCaps/>
        </w:rPr>
        <w:t>43 Synthese</w:t>
      </w:r>
      <w:r>
        <w:t xml:space="preserve"> 369 (1980).</w:t>
      </w:r>
    </w:p>
  </w:footnote>
  <w:footnote w:id="96">
    <w:p w:rsidR="00254B2C" w:rsidRDefault="00254B2C" w:rsidP="00040914">
      <w:pPr>
        <w:pStyle w:val="ad"/>
        <w:spacing w:line="240" w:lineRule="auto"/>
        <w:rPr>
          <w:rtl/>
        </w:rPr>
      </w:pPr>
      <w:r>
        <w:rPr>
          <w:rStyle w:val="af"/>
        </w:rPr>
        <w:footnoteRef/>
      </w:r>
      <w:r>
        <w:rPr>
          <w:rtl/>
        </w:rPr>
        <w:t xml:space="preserve"> </w:t>
      </w:r>
      <w:r>
        <w:rPr>
          <w:rFonts w:hint="cs"/>
          <w:rtl/>
        </w:rPr>
        <w:t xml:space="preserve">לדוגמה, </w:t>
      </w:r>
      <w:r>
        <w:t>Horwich</w:t>
      </w:r>
      <w:r>
        <w:rPr>
          <w:rFonts w:hint="cs"/>
          <w:rtl/>
        </w:rPr>
        <w:t xml:space="preserve">, לעיל ה"ש </w:t>
      </w:r>
      <w:r w:rsidR="00040914">
        <w:rPr>
          <w:rFonts w:hint="cs"/>
          <w:rtl/>
        </w:rPr>
        <w:t>95</w:t>
      </w:r>
      <w:r>
        <w:rPr>
          <w:rFonts w:hint="cs"/>
          <w:rtl/>
        </w:rPr>
        <w:t>, בעמ' 352-351.</w:t>
      </w:r>
    </w:p>
  </w:footnote>
  <w:footnote w:id="97">
    <w:p w:rsidR="00254B2C" w:rsidRDefault="00254B2C" w:rsidP="00040914">
      <w:pPr>
        <w:pStyle w:val="ad"/>
        <w:spacing w:line="240" w:lineRule="auto"/>
      </w:pPr>
      <w:r w:rsidRPr="00886083">
        <w:rPr>
          <w:rStyle w:val="af"/>
        </w:rPr>
        <w:footnoteRef/>
      </w:r>
      <w:r w:rsidRPr="00886083">
        <w:rPr>
          <w:rtl/>
        </w:rPr>
        <w:t xml:space="preserve"> </w:t>
      </w:r>
      <w:r>
        <w:rPr>
          <w:rFonts w:hint="cs"/>
          <w:rtl/>
        </w:rPr>
        <w:t xml:space="preserve">בעניין זה, ראו את הצעתם של ז'רסקי ולביא, לעיל ה"ש </w:t>
      </w:r>
      <w:r w:rsidR="00040914">
        <w:rPr>
          <w:rFonts w:hint="cs"/>
          <w:rtl/>
        </w:rPr>
        <w:t>80</w:t>
      </w:r>
      <w:r>
        <w:rPr>
          <w:rFonts w:hint="cs"/>
          <w:rtl/>
        </w:rPr>
        <w:t xml:space="preserve">. </w:t>
      </w:r>
    </w:p>
  </w:footnote>
  <w:footnote w:id="98">
    <w:p w:rsidR="00254B2C" w:rsidRDefault="00254B2C" w:rsidP="006831FA">
      <w:pPr>
        <w:pStyle w:val="ad"/>
        <w:spacing w:line="240" w:lineRule="auto"/>
      </w:pPr>
      <w:r>
        <w:rPr>
          <w:rStyle w:val="af"/>
        </w:rPr>
        <w:footnoteRef/>
      </w:r>
      <w:r>
        <w:rPr>
          <w:rtl/>
        </w:rPr>
        <w:t xml:space="preserve"> </w:t>
      </w:r>
      <w:r>
        <w:rPr>
          <w:rFonts w:hint="cs"/>
          <w:rtl/>
        </w:rPr>
        <w:t xml:space="preserve">על אף שבאחרונה דווח על ניסיונות כאלה. ראו למשל, </w:t>
      </w:r>
      <w:r>
        <w:t xml:space="preserve">Josh Constine, </w:t>
      </w:r>
      <w:r>
        <w:rPr>
          <w:i/>
          <w:iCs/>
        </w:rPr>
        <w:t>Facebook Chose to Fight Fake News with AI, Not Just User R</w:t>
      </w:r>
      <w:r w:rsidRPr="007438ED">
        <w:rPr>
          <w:i/>
          <w:iCs/>
        </w:rPr>
        <w:t>eports</w:t>
      </w:r>
      <w:r>
        <w:t xml:space="preserve">, </w:t>
      </w:r>
      <w:r w:rsidRPr="007438ED">
        <w:rPr>
          <w:smallCaps/>
        </w:rPr>
        <w:t>TechCrunch</w:t>
      </w:r>
      <w:r>
        <w:t xml:space="preserve"> (Nov 14</w:t>
      </w:r>
      <w:r w:rsidRPr="007438ED">
        <w:rPr>
          <w:vertAlign w:val="superscript"/>
        </w:rPr>
        <w:t>th</w:t>
      </w:r>
      <w:r>
        <w:t xml:space="preserve">, 2016), available at: </w:t>
      </w:r>
      <w:r w:rsidRPr="007438ED">
        <w:t>https://techcrunch.com/2016/11/14/facebook-fake-news</w:t>
      </w:r>
      <w:r w:rsidRPr="007438ED">
        <w:rPr>
          <w:rtl/>
        </w:rPr>
        <w:t>/</w:t>
      </w:r>
      <w:r>
        <w:rPr>
          <w:rFonts w:hint="cs"/>
          <w:rtl/>
        </w:rPr>
        <w:t>.</w:t>
      </w:r>
    </w:p>
  </w:footnote>
  <w:footnote w:id="99">
    <w:p w:rsidR="00254B2C" w:rsidRPr="001363FB" w:rsidRDefault="00254B2C" w:rsidP="00040914">
      <w:pPr>
        <w:pStyle w:val="afa"/>
        <w:spacing w:line="240" w:lineRule="auto"/>
      </w:pPr>
      <w:r w:rsidRPr="001363FB">
        <w:rPr>
          <w:rStyle w:val="af"/>
        </w:rPr>
        <w:footnoteRef/>
      </w:r>
      <w:r w:rsidRPr="001363FB">
        <w:rPr>
          <w:rtl/>
        </w:rPr>
        <w:t xml:space="preserve"> </w:t>
      </w:r>
      <w:r w:rsidRPr="001363FB">
        <w:rPr>
          <w:rFonts w:hint="cs"/>
          <w:rtl/>
        </w:rPr>
        <w:t xml:space="preserve">ברק, לעיל ה"ש </w:t>
      </w:r>
      <w:r w:rsidR="00040914">
        <w:rPr>
          <w:rFonts w:hint="cs"/>
          <w:rtl/>
        </w:rPr>
        <w:t>5</w:t>
      </w:r>
      <w:r w:rsidRPr="001363FB">
        <w:rPr>
          <w:rFonts w:hint="cs"/>
          <w:rtl/>
        </w:rPr>
        <w:t>, שם.</w:t>
      </w:r>
    </w:p>
  </w:footnote>
  <w:footnote w:id="100">
    <w:p w:rsidR="00254B2C" w:rsidRPr="00404A1B" w:rsidRDefault="00254B2C" w:rsidP="006831FA">
      <w:pPr>
        <w:pStyle w:val="ad"/>
        <w:spacing w:line="240" w:lineRule="auto"/>
      </w:pPr>
      <w:r>
        <w:rPr>
          <w:rStyle w:val="af"/>
        </w:rPr>
        <w:footnoteRef/>
      </w:r>
      <w:r>
        <w:rPr>
          <w:rtl/>
        </w:rPr>
        <w:t xml:space="preserve"> </w:t>
      </w:r>
      <w:r>
        <w:rPr>
          <w:rFonts w:hint="cs"/>
          <w:rtl/>
        </w:rPr>
        <w:t xml:space="preserve">תהלים פה, יב. במידה רבה, ההשראה לסיכום המחקר במילים הללו מקורה בדברים שאמר נשיא בית המשפט העליון אהרן ברק. ראו: אהרן ברק "על משפט, שיפוט ואמת" </w:t>
      </w:r>
      <w:r>
        <w:rPr>
          <w:rFonts w:hint="cs"/>
          <w:b/>
          <w:bCs/>
          <w:rtl/>
        </w:rPr>
        <w:t>משפטים</w:t>
      </w:r>
      <w:r>
        <w:rPr>
          <w:rFonts w:hint="cs"/>
          <w:rtl/>
        </w:rPr>
        <w:t xml:space="preserve"> כז 11, 16 (התשנ"ו).</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7554"/>
    <w:multiLevelType w:val="hybridMultilevel"/>
    <w:tmpl w:val="47748DF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C611250"/>
    <w:multiLevelType w:val="hybridMultilevel"/>
    <w:tmpl w:val="80384BFE"/>
    <w:lvl w:ilvl="0" w:tplc="C51069BC">
      <w:start w:val="1"/>
      <w:numFmt w:val="decimal"/>
      <w:lvlText w:val="%1."/>
      <w:lvlJc w:val="left"/>
      <w:pPr>
        <w:tabs>
          <w:tab w:val="num" w:pos="720"/>
        </w:tabs>
        <w:ind w:left="720" w:hanging="360"/>
      </w:pPr>
    </w:lvl>
    <w:lvl w:ilvl="1" w:tplc="CECC2516" w:tentative="1">
      <w:start w:val="1"/>
      <w:numFmt w:val="decimal"/>
      <w:lvlText w:val="%2."/>
      <w:lvlJc w:val="left"/>
      <w:pPr>
        <w:tabs>
          <w:tab w:val="num" w:pos="1440"/>
        </w:tabs>
        <w:ind w:left="1440" w:hanging="360"/>
      </w:pPr>
    </w:lvl>
    <w:lvl w:ilvl="2" w:tplc="1632E172" w:tentative="1">
      <w:start w:val="1"/>
      <w:numFmt w:val="decimal"/>
      <w:lvlText w:val="%3."/>
      <w:lvlJc w:val="left"/>
      <w:pPr>
        <w:tabs>
          <w:tab w:val="num" w:pos="2160"/>
        </w:tabs>
        <w:ind w:left="2160" w:hanging="360"/>
      </w:pPr>
    </w:lvl>
    <w:lvl w:ilvl="3" w:tplc="6116E25A" w:tentative="1">
      <w:start w:val="1"/>
      <w:numFmt w:val="decimal"/>
      <w:lvlText w:val="%4."/>
      <w:lvlJc w:val="left"/>
      <w:pPr>
        <w:tabs>
          <w:tab w:val="num" w:pos="2880"/>
        </w:tabs>
        <w:ind w:left="2880" w:hanging="360"/>
      </w:pPr>
    </w:lvl>
    <w:lvl w:ilvl="4" w:tplc="3CE200C6" w:tentative="1">
      <w:start w:val="1"/>
      <w:numFmt w:val="decimal"/>
      <w:lvlText w:val="%5."/>
      <w:lvlJc w:val="left"/>
      <w:pPr>
        <w:tabs>
          <w:tab w:val="num" w:pos="3600"/>
        </w:tabs>
        <w:ind w:left="3600" w:hanging="360"/>
      </w:pPr>
    </w:lvl>
    <w:lvl w:ilvl="5" w:tplc="00BEE876" w:tentative="1">
      <w:start w:val="1"/>
      <w:numFmt w:val="decimal"/>
      <w:lvlText w:val="%6."/>
      <w:lvlJc w:val="left"/>
      <w:pPr>
        <w:tabs>
          <w:tab w:val="num" w:pos="4320"/>
        </w:tabs>
        <w:ind w:left="4320" w:hanging="360"/>
      </w:pPr>
    </w:lvl>
    <w:lvl w:ilvl="6" w:tplc="A4ACE88A" w:tentative="1">
      <w:start w:val="1"/>
      <w:numFmt w:val="decimal"/>
      <w:lvlText w:val="%7."/>
      <w:lvlJc w:val="left"/>
      <w:pPr>
        <w:tabs>
          <w:tab w:val="num" w:pos="5040"/>
        </w:tabs>
        <w:ind w:left="5040" w:hanging="360"/>
      </w:pPr>
    </w:lvl>
    <w:lvl w:ilvl="7" w:tplc="92DA4EF4" w:tentative="1">
      <w:start w:val="1"/>
      <w:numFmt w:val="decimal"/>
      <w:lvlText w:val="%8."/>
      <w:lvlJc w:val="left"/>
      <w:pPr>
        <w:tabs>
          <w:tab w:val="num" w:pos="5760"/>
        </w:tabs>
        <w:ind w:left="5760" w:hanging="360"/>
      </w:pPr>
    </w:lvl>
    <w:lvl w:ilvl="8" w:tplc="8048AC8C" w:tentative="1">
      <w:start w:val="1"/>
      <w:numFmt w:val="decimal"/>
      <w:lvlText w:val="%9."/>
      <w:lvlJc w:val="left"/>
      <w:pPr>
        <w:tabs>
          <w:tab w:val="num" w:pos="6480"/>
        </w:tabs>
        <w:ind w:left="6480" w:hanging="360"/>
      </w:pPr>
    </w:lvl>
  </w:abstractNum>
  <w:abstractNum w:abstractNumId="2" w15:restartNumberingAfterBreak="0">
    <w:nsid w:val="161965EB"/>
    <w:multiLevelType w:val="hybridMultilevel"/>
    <w:tmpl w:val="4CBAD846"/>
    <w:lvl w:ilvl="0" w:tplc="056449B6">
      <w:start w:val="1"/>
      <w:numFmt w:val="decimal"/>
      <w:lvlText w:val="%1)"/>
      <w:lvlJc w:val="left"/>
      <w:pPr>
        <w:ind w:left="720" w:hanging="360"/>
      </w:pPr>
      <w:rPr>
        <w:rFonts w:ascii="David" w:hAnsi="David" w:cs="David"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B5A39"/>
    <w:multiLevelType w:val="hybridMultilevel"/>
    <w:tmpl w:val="06D09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43EED"/>
    <w:multiLevelType w:val="hybridMultilevel"/>
    <w:tmpl w:val="95E637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656A5A"/>
    <w:multiLevelType w:val="hybridMultilevel"/>
    <w:tmpl w:val="A1F6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F153B"/>
    <w:multiLevelType w:val="singleLevel"/>
    <w:tmpl w:val="DEF05B22"/>
    <w:lvl w:ilvl="0">
      <w:start w:val="1"/>
      <w:numFmt w:val="hebrew1"/>
      <w:pStyle w:val="2"/>
      <w:lvlText w:val="%1."/>
      <w:lvlJc w:val="left"/>
      <w:pPr>
        <w:tabs>
          <w:tab w:val="num" w:pos="360"/>
        </w:tabs>
        <w:ind w:left="360" w:hanging="360"/>
      </w:pPr>
      <w:rPr>
        <w:rFonts w:hint="default"/>
        <w:sz w:val="28"/>
      </w:rPr>
    </w:lvl>
  </w:abstractNum>
  <w:abstractNum w:abstractNumId="7" w15:restartNumberingAfterBreak="0">
    <w:nsid w:val="22FF4992"/>
    <w:multiLevelType w:val="hybridMultilevel"/>
    <w:tmpl w:val="64E41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11B00"/>
    <w:multiLevelType w:val="hybridMultilevel"/>
    <w:tmpl w:val="28C44B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4EC1B4F"/>
    <w:multiLevelType w:val="hybridMultilevel"/>
    <w:tmpl w:val="6784C5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C31CDB"/>
    <w:multiLevelType w:val="hybridMultilevel"/>
    <w:tmpl w:val="C45ECD6A"/>
    <w:lvl w:ilvl="0" w:tplc="C1820ACE">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3B5B23"/>
    <w:multiLevelType w:val="hybridMultilevel"/>
    <w:tmpl w:val="76622AC4"/>
    <w:lvl w:ilvl="0" w:tplc="040D000F">
      <w:start w:val="1"/>
      <w:numFmt w:val="decimal"/>
      <w:lvlText w:val="%1."/>
      <w:lvlJc w:val="left"/>
      <w:pPr>
        <w:tabs>
          <w:tab w:val="num" w:pos="360"/>
        </w:tabs>
        <w:ind w:left="360" w:right="720" w:hanging="360"/>
      </w:pPr>
    </w:lvl>
    <w:lvl w:ilvl="1" w:tplc="040D0005">
      <w:start w:val="1"/>
      <w:numFmt w:val="bullet"/>
      <w:lvlText w:val=""/>
      <w:lvlJc w:val="left"/>
      <w:pPr>
        <w:tabs>
          <w:tab w:val="num" w:pos="1080"/>
        </w:tabs>
        <w:ind w:left="1080" w:right="1440" w:hanging="360"/>
      </w:pPr>
      <w:rPr>
        <w:rFonts w:ascii="Wingdings" w:hAnsi="Wingdings" w:hint="default"/>
      </w:rPr>
    </w:lvl>
    <w:lvl w:ilvl="2" w:tplc="040D001B">
      <w:start w:val="1"/>
      <w:numFmt w:val="lowerRoman"/>
      <w:lvlText w:val="%3."/>
      <w:lvlJc w:val="right"/>
      <w:pPr>
        <w:tabs>
          <w:tab w:val="num" w:pos="1800"/>
        </w:tabs>
        <w:ind w:left="1800" w:right="2160" w:hanging="180"/>
      </w:pPr>
    </w:lvl>
    <w:lvl w:ilvl="3" w:tplc="040D000F" w:tentative="1">
      <w:start w:val="1"/>
      <w:numFmt w:val="decimal"/>
      <w:lvlText w:val="%4."/>
      <w:lvlJc w:val="left"/>
      <w:pPr>
        <w:tabs>
          <w:tab w:val="num" w:pos="2520"/>
        </w:tabs>
        <w:ind w:left="2520" w:right="2880" w:hanging="360"/>
      </w:pPr>
    </w:lvl>
    <w:lvl w:ilvl="4" w:tplc="040D0019" w:tentative="1">
      <w:start w:val="1"/>
      <w:numFmt w:val="lowerLetter"/>
      <w:lvlText w:val="%5."/>
      <w:lvlJc w:val="left"/>
      <w:pPr>
        <w:tabs>
          <w:tab w:val="num" w:pos="3240"/>
        </w:tabs>
        <w:ind w:left="3240" w:right="3600" w:hanging="360"/>
      </w:pPr>
    </w:lvl>
    <w:lvl w:ilvl="5" w:tplc="040D001B" w:tentative="1">
      <w:start w:val="1"/>
      <w:numFmt w:val="lowerRoman"/>
      <w:lvlText w:val="%6."/>
      <w:lvlJc w:val="right"/>
      <w:pPr>
        <w:tabs>
          <w:tab w:val="num" w:pos="3960"/>
        </w:tabs>
        <w:ind w:left="3960" w:right="4320" w:hanging="180"/>
      </w:pPr>
    </w:lvl>
    <w:lvl w:ilvl="6" w:tplc="040D000F" w:tentative="1">
      <w:start w:val="1"/>
      <w:numFmt w:val="decimal"/>
      <w:lvlText w:val="%7."/>
      <w:lvlJc w:val="left"/>
      <w:pPr>
        <w:tabs>
          <w:tab w:val="num" w:pos="4680"/>
        </w:tabs>
        <w:ind w:left="4680" w:right="5040" w:hanging="360"/>
      </w:pPr>
    </w:lvl>
    <w:lvl w:ilvl="7" w:tplc="040D0019" w:tentative="1">
      <w:start w:val="1"/>
      <w:numFmt w:val="lowerLetter"/>
      <w:lvlText w:val="%8."/>
      <w:lvlJc w:val="left"/>
      <w:pPr>
        <w:tabs>
          <w:tab w:val="num" w:pos="5400"/>
        </w:tabs>
        <w:ind w:left="5400" w:right="5760" w:hanging="360"/>
      </w:pPr>
    </w:lvl>
    <w:lvl w:ilvl="8" w:tplc="040D001B" w:tentative="1">
      <w:start w:val="1"/>
      <w:numFmt w:val="lowerRoman"/>
      <w:lvlText w:val="%9."/>
      <w:lvlJc w:val="right"/>
      <w:pPr>
        <w:tabs>
          <w:tab w:val="num" w:pos="6120"/>
        </w:tabs>
        <w:ind w:left="6120" w:right="6480" w:hanging="180"/>
      </w:pPr>
    </w:lvl>
  </w:abstractNum>
  <w:abstractNum w:abstractNumId="12" w15:restartNumberingAfterBreak="0">
    <w:nsid w:val="2FA50AD1"/>
    <w:multiLevelType w:val="hybridMultilevel"/>
    <w:tmpl w:val="68E0D9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040334D"/>
    <w:multiLevelType w:val="hybridMultilevel"/>
    <w:tmpl w:val="D2AA4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87472A"/>
    <w:multiLevelType w:val="hybridMultilevel"/>
    <w:tmpl w:val="806C4056"/>
    <w:lvl w:ilvl="0" w:tplc="09567064">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3170F2"/>
    <w:multiLevelType w:val="hybridMultilevel"/>
    <w:tmpl w:val="44B64F50"/>
    <w:lvl w:ilvl="0" w:tplc="09567064">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91FB9"/>
    <w:multiLevelType w:val="hybridMultilevel"/>
    <w:tmpl w:val="7EE0E38E"/>
    <w:lvl w:ilvl="0" w:tplc="04090005">
      <w:start w:val="1"/>
      <w:numFmt w:val="bullet"/>
      <w:lvlText w:val=""/>
      <w:lvlJc w:val="left"/>
      <w:pPr>
        <w:ind w:left="720" w:hanging="360"/>
      </w:pPr>
      <w:rPr>
        <w:rFonts w:ascii="Wingdings" w:hAnsi="Wingdings" w:hint="default"/>
      </w:rPr>
    </w:lvl>
    <w:lvl w:ilvl="1" w:tplc="FE3CDD6E">
      <w:numFmt w:val="bullet"/>
      <w:lvlText w:val="-"/>
      <w:lvlJc w:val="left"/>
      <w:pPr>
        <w:ind w:left="1440" w:hanging="360"/>
      </w:pPr>
      <w:rPr>
        <w:rFonts w:ascii="David" w:eastAsia="Calibri" w:hAnsi="David" w:cs="David"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07C3A"/>
    <w:multiLevelType w:val="hybridMultilevel"/>
    <w:tmpl w:val="14DCAE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EA301B"/>
    <w:multiLevelType w:val="hybridMultilevel"/>
    <w:tmpl w:val="74462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C5A39"/>
    <w:multiLevelType w:val="hybridMultilevel"/>
    <w:tmpl w:val="73006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042FAD"/>
    <w:multiLevelType w:val="hybridMultilevel"/>
    <w:tmpl w:val="D2AA4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A625B4"/>
    <w:multiLevelType w:val="hybridMultilevel"/>
    <w:tmpl w:val="CE5407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1A2270"/>
    <w:multiLevelType w:val="hybridMultilevel"/>
    <w:tmpl w:val="9C887F8A"/>
    <w:lvl w:ilvl="0" w:tplc="6362159E">
      <w:start w:val="1"/>
      <w:numFmt w:val="decimal"/>
      <w:lvlText w:val="%1."/>
      <w:lvlJc w:val="left"/>
      <w:pPr>
        <w:tabs>
          <w:tab w:val="num" w:pos="720"/>
        </w:tabs>
        <w:ind w:left="720" w:hanging="360"/>
      </w:pPr>
    </w:lvl>
    <w:lvl w:ilvl="1" w:tplc="B1F80A56" w:tentative="1">
      <w:start w:val="1"/>
      <w:numFmt w:val="decimal"/>
      <w:lvlText w:val="%2."/>
      <w:lvlJc w:val="left"/>
      <w:pPr>
        <w:tabs>
          <w:tab w:val="num" w:pos="1440"/>
        </w:tabs>
        <w:ind w:left="1440" w:hanging="360"/>
      </w:pPr>
    </w:lvl>
    <w:lvl w:ilvl="2" w:tplc="D62E2126" w:tentative="1">
      <w:start w:val="1"/>
      <w:numFmt w:val="decimal"/>
      <w:lvlText w:val="%3."/>
      <w:lvlJc w:val="left"/>
      <w:pPr>
        <w:tabs>
          <w:tab w:val="num" w:pos="2160"/>
        </w:tabs>
        <w:ind w:left="2160" w:hanging="360"/>
      </w:pPr>
    </w:lvl>
    <w:lvl w:ilvl="3" w:tplc="36BC3C5E" w:tentative="1">
      <w:start w:val="1"/>
      <w:numFmt w:val="decimal"/>
      <w:lvlText w:val="%4."/>
      <w:lvlJc w:val="left"/>
      <w:pPr>
        <w:tabs>
          <w:tab w:val="num" w:pos="2880"/>
        </w:tabs>
        <w:ind w:left="2880" w:hanging="360"/>
      </w:pPr>
    </w:lvl>
    <w:lvl w:ilvl="4" w:tplc="4D1805E2" w:tentative="1">
      <w:start w:val="1"/>
      <w:numFmt w:val="decimal"/>
      <w:lvlText w:val="%5."/>
      <w:lvlJc w:val="left"/>
      <w:pPr>
        <w:tabs>
          <w:tab w:val="num" w:pos="3600"/>
        </w:tabs>
        <w:ind w:left="3600" w:hanging="360"/>
      </w:pPr>
    </w:lvl>
    <w:lvl w:ilvl="5" w:tplc="2536F792" w:tentative="1">
      <w:start w:val="1"/>
      <w:numFmt w:val="decimal"/>
      <w:lvlText w:val="%6."/>
      <w:lvlJc w:val="left"/>
      <w:pPr>
        <w:tabs>
          <w:tab w:val="num" w:pos="4320"/>
        </w:tabs>
        <w:ind w:left="4320" w:hanging="360"/>
      </w:pPr>
    </w:lvl>
    <w:lvl w:ilvl="6" w:tplc="325C7D8C" w:tentative="1">
      <w:start w:val="1"/>
      <w:numFmt w:val="decimal"/>
      <w:lvlText w:val="%7."/>
      <w:lvlJc w:val="left"/>
      <w:pPr>
        <w:tabs>
          <w:tab w:val="num" w:pos="5040"/>
        </w:tabs>
        <w:ind w:left="5040" w:hanging="360"/>
      </w:pPr>
    </w:lvl>
    <w:lvl w:ilvl="7" w:tplc="D2ACCD66" w:tentative="1">
      <w:start w:val="1"/>
      <w:numFmt w:val="decimal"/>
      <w:lvlText w:val="%8."/>
      <w:lvlJc w:val="left"/>
      <w:pPr>
        <w:tabs>
          <w:tab w:val="num" w:pos="5760"/>
        </w:tabs>
        <w:ind w:left="5760" w:hanging="360"/>
      </w:pPr>
    </w:lvl>
    <w:lvl w:ilvl="8" w:tplc="7AF6BD50" w:tentative="1">
      <w:start w:val="1"/>
      <w:numFmt w:val="decimal"/>
      <w:lvlText w:val="%9."/>
      <w:lvlJc w:val="left"/>
      <w:pPr>
        <w:tabs>
          <w:tab w:val="num" w:pos="6480"/>
        </w:tabs>
        <w:ind w:left="6480" w:hanging="360"/>
      </w:pPr>
    </w:lvl>
  </w:abstractNum>
  <w:abstractNum w:abstractNumId="23" w15:restartNumberingAfterBreak="0">
    <w:nsid w:val="50407E89"/>
    <w:multiLevelType w:val="hybridMultilevel"/>
    <w:tmpl w:val="2A14A94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3B33AA1"/>
    <w:multiLevelType w:val="hybridMultilevel"/>
    <w:tmpl w:val="CCA45920"/>
    <w:lvl w:ilvl="0" w:tplc="9DCE5606">
      <w:start w:val="1"/>
      <w:numFmt w:val="decimal"/>
      <w:lvlText w:val="%1."/>
      <w:lvlJc w:val="left"/>
      <w:pPr>
        <w:tabs>
          <w:tab w:val="num" w:pos="720"/>
        </w:tabs>
        <w:ind w:left="720" w:hanging="360"/>
      </w:pPr>
    </w:lvl>
    <w:lvl w:ilvl="1" w:tplc="89E6C8AC" w:tentative="1">
      <w:start w:val="1"/>
      <w:numFmt w:val="decimal"/>
      <w:lvlText w:val="%2."/>
      <w:lvlJc w:val="left"/>
      <w:pPr>
        <w:tabs>
          <w:tab w:val="num" w:pos="1440"/>
        </w:tabs>
        <w:ind w:left="1440" w:hanging="360"/>
      </w:pPr>
    </w:lvl>
    <w:lvl w:ilvl="2" w:tplc="E6AA9774" w:tentative="1">
      <w:start w:val="1"/>
      <w:numFmt w:val="decimal"/>
      <w:lvlText w:val="%3."/>
      <w:lvlJc w:val="left"/>
      <w:pPr>
        <w:tabs>
          <w:tab w:val="num" w:pos="2160"/>
        </w:tabs>
        <w:ind w:left="2160" w:hanging="360"/>
      </w:pPr>
    </w:lvl>
    <w:lvl w:ilvl="3" w:tplc="C042338E" w:tentative="1">
      <w:start w:val="1"/>
      <w:numFmt w:val="decimal"/>
      <w:lvlText w:val="%4."/>
      <w:lvlJc w:val="left"/>
      <w:pPr>
        <w:tabs>
          <w:tab w:val="num" w:pos="2880"/>
        </w:tabs>
        <w:ind w:left="2880" w:hanging="360"/>
      </w:pPr>
    </w:lvl>
    <w:lvl w:ilvl="4" w:tplc="16F63802" w:tentative="1">
      <w:start w:val="1"/>
      <w:numFmt w:val="decimal"/>
      <w:lvlText w:val="%5."/>
      <w:lvlJc w:val="left"/>
      <w:pPr>
        <w:tabs>
          <w:tab w:val="num" w:pos="3600"/>
        </w:tabs>
        <w:ind w:left="3600" w:hanging="360"/>
      </w:pPr>
    </w:lvl>
    <w:lvl w:ilvl="5" w:tplc="1F52F1D8" w:tentative="1">
      <w:start w:val="1"/>
      <w:numFmt w:val="decimal"/>
      <w:lvlText w:val="%6."/>
      <w:lvlJc w:val="left"/>
      <w:pPr>
        <w:tabs>
          <w:tab w:val="num" w:pos="4320"/>
        </w:tabs>
        <w:ind w:left="4320" w:hanging="360"/>
      </w:pPr>
    </w:lvl>
    <w:lvl w:ilvl="6" w:tplc="A8402040" w:tentative="1">
      <w:start w:val="1"/>
      <w:numFmt w:val="decimal"/>
      <w:lvlText w:val="%7."/>
      <w:lvlJc w:val="left"/>
      <w:pPr>
        <w:tabs>
          <w:tab w:val="num" w:pos="5040"/>
        </w:tabs>
        <w:ind w:left="5040" w:hanging="360"/>
      </w:pPr>
    </w:lvl>
    <w:lvl w:ilvl="7" w:tplc="802480AC" w:tentative="1">
      <w:start w:val="1"/>
      <w:numFmt w:val="decimal"/>
      <w:lvlText w:val="%8."/>
      <w:lvlJc w:val="left"/>
      <w:pPr>
        <w:tabs>
          <w:tab w:val="num" w:pos="5760"/>
        </w:tabs>
        <w:ind w:left="5760" w:hanging="360"/>
      </w:pPr>
    </w:lvl>
    <w:lvl w:ilvl="8" w:tplc="D7903E7C" w:tentative="1">
      <w:start w:val="1"/>
      <w:numFmt w:val="decimal"/>
      <w:lvlText w:val="%9."/>
      <w:lvlJc w:val="left"/>
      <w:pPr>
        <w:tabs>
          <w:tab w:val="num" w:pos="6480"/>
        </w:tabs>
        <w:ind w:left="6480" w:hanging="360"/>
      </w:pPr>
    </w:lvl>
  </w:abstractNum>
  <w:abstractNum w:abstractNumId="25" w15:restartNumberingAfterBreak="0">
    <w:nsid w:val="54AB5DEE"/>
    <w:multiLevelType w:val="hybridMultilevel"/>
    <w:tmpl w:val="6784C5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6FA7F7D"/>
    <w:multiLevelType w:val="hybridMultilevel"/>
    <w:tmpl w:val="753E4874"/>
    <w:lvl w:ilvl="0" w:tplc="08808EDE">
      <w:start w:val="1"/>
      <w:numFmt w:val="decimal"/>
      <w:lvlText w:val="%1."/>
      <w:lvlJc w:val="left"/>
      <w:pPr>
        <w:tabs>
          <w:tab w:val="num" w:pos="720"/>
        </w:tabs>
        <w:ind w:left="720" w:hanging="360"/>
      </w:pPr>
    </w:lvl>
    <w:lvl w:ilvl="1" w:tplc="4B8CB4D6" w:tentative="1">
      <w:start w:val="1"/>
      <w:numFmt w:val="decimal"/>
      <w:lvlText w:val="%2."/>
      <w:lvlJc w:val="left"/>
      <w:pPr>
        <w:tabs>
          <w:tab w:val="num" w:pos="1440"/>
        </w:tabs>
        <w:ind w:left="1440" w:hanging="360"/>
      </w:pPr>
    </w:lvl>
    <w:lvl w:ilvl="2" w:tplc="133C275A" w:tentative="1">
      <w:start w:val="1"/>
      <w:numFmt w:val="decimal"/>
      <w:lvlText w:val="%3."/>
      <w:lvlJc w:val="left"/>
      <w:pPr>
        <w:tabs>
          <w:tab w:val="num" w:pos="2160"/>
        </w:tabs>
        <w:ind w:left="2160" w:hanging="360"/>
      </w:pPr>
    </w:lvl>
    <w:lvl w:ilvl="3" w:tplc="FB604B3A" w:tentative="1">
      <w:start w:val="1"/>
      <w:numFmt w:val="decimal"/>
      <w:lvlText w:val="%4."/>
      <w:lvlJc w:val="left"/>
      <w:pPr>
        <w:tabs>
          <w:tab w:val="num" w:pos="2880"/>
        </w:tabs>
        <w:ind w:left="2880" w:hanging="360"/>
      </w:pPr>
    </w:lvl>
    <w:lvl w:ilvl="4" w:tplc="5958E0B4" w:tentative="1">
      <w:start w:val="1"/>
      <w:numFmt w:val="decimal"/>
      <w:lvlText w:val="%5."/>
      <w:lvlJc w:val="left"/>
      <w:pPr>
        <w:tabs>
          <w:tab w:val="num" w:pos="3600"/>
        </w:tabs>
        <w:ind w:left="3600" w:hanging="360"/>
      </w:pPr>
    </w:lvl>
    <w:lvl w:ilvl="5" w:tplc="15826D74" w:tentative="1">
      <w:start w:val="1"/>
      <w:numFmt w:val="decimal"/>
      <w:lvlText w:val="%6."/>
      <w:lvlJc w:val="left"/>
      <w:pPr>
        <w:tabs>
          <w:tab w:val="num" w:pos="4320"/>
        </w:tabs>
        <w:ind w:left="4320" w:hanging="360"/>
      </w:pPr>
    </w:lvl>
    <w:lvl w:ilvl="6" w:tplc="93605FD4" w:tentative="1">
      <w:start w:val="1"/>
      <w:numFmt w:val="decimal"/>
      <w:lvlText w:val="%7."/>
      <w:lvlJc w:val="left"/>
      <w:pPr>
        <w:tabs>
          <w:tab w:val="num" w:pos="5040"/>
        </w:tabs>
        <w:ind w:left="5040" w:hanging="360"/>
      </w:pPr>
    </w:lvl>
    <w:lvl w:ilvl="7" w:tplc="E604C070" w:tentative="1">
      <w:start w:val="1"/>
      <w:numFmt w:val="decimal"/>
      <w:lvlText w:val="%8."/>
      <w:lvlJc w:val="left"/>
      <w:pPr>
        <w:tabs>
          <w:tab w:val="num" w:pos="5760"/>
        </w:tabs>
        <w:ind w:left="5760" w:hanging="360"/>
      </w:pPr>
    </w:lvl>
    <w:lvl w:ilvl="8" w:tplc="1ED07058" w:tentative="1">
      <w:start w:val="1"/>
      <w:numFmt w:val="decimal"/>
      <w:lvlText w:val="%9."/>
      <w:lvlJc w:val="left"/>
      <w:pPr>
        <w:tabs>
          <w:tab w:val="num" w:pos="6480"/>
        </w:tabs>
        <w:ind w:left="6480" w:hanging="360"/>
      </w:pPr>
    </w:lvl>
  </w:abstractNum>
  <w:abstractNum w:abstractNumId="27" w15:restartNumberingAfterBreak="0">
    <w:nsid w:val="5C643E8B"/>
    <w:multiLevelType w:val="hybridMultilevel"/>
    <w:tmpl w:val="7F58F592"/>
    <w:lvl w:ilvl="0" w:tplc="B98CA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EF16EB"/>
    <w:multiLevelType w:val="hybridMultilevel"/>
    <w:tmpl w:val="CC36E088"/>
    <w:lvl w:ilvl="0" w:tplc="C4661568">
      <w:start w:val="1"/>
      <w:numFmt w:val="bullet"/>
      <w:lvlText w:val=""/>
      <w:lvlJc w:val="left"/>
      <w:pPr>
        <w:tabs>
          <w:tab w:val="num" w:pos="700"/>
        </w:tabs>
        <w:ind w:left="700" w:right="360" w:hanging="360"/>
      </w:pPr>
      <w:rPr>
        <w:rFonts w:ascii="Symbol" w:hAnsi="Symbol" w:hint="default"/>
      </w:rPr>
    </w:lvl>
    <w:lvl w:ilvl="1" w:tplc="040D0003" w:tentative="1">
      <w:start w:val="1"/>
      <w:numFmt w:val="bullet"/>
      <w:lvlText w:val="o"/>
      <w:lvlJc w:val="left"/>
      <w:pPr>
        <w:tabs>
          <w:tab w:val="num" w:pos="1780"/>
        </w:tabs>
        <w:ind w:left="1780" w:right="1440" w:hanging="360"/>
      </w:pPr>
      <w:rPr>
        <w:rFonts w:ascii="Courier New" w:hAnsi="Courier New" w:hint="default"/>
      </w:rPr>
    </w:lvl>
    <w:lvl w:ilvl="2" w:tplc="040D0005" w:tentative="1">
      <w:start w:val="1"/>
      <w:numFmt w:val="bullet"/>
      <w:lvlText w:val=""/>
      <w:lvlJc w:val="left"/>
      <w:pPr>
        <w:tabs>
          <w:tab w:val="num" w:pos="2500"/>
        </w:tabs>
        <w:ind w:left="2500" w:right="2160" w:hanging="360"/>
      </w:pPr>
      <w:rPr>
        <w:rFonts w:ascii="Wingdings" w:hAnsi="Wingdings" w:hint="default"/>
      </w:rPr>
    </w:lvl>
    <w:lvl w:ilvl="3" w:tplc="040D0001" w:tentative="1">
      <w:start w:val="1"/>
      <w:numFmt w:val="bullet"/>
      <w:lvlText w:val=""/>
      <w:lvlJc w:val="left"/>
      <w:pPr>
        <w:tabs>
          <w:tab w:val="num" w:pos="3220"/>
        </w:tabs>
        <w:ind w:left="3220" w:right="2880" w:hanging="360"/>
      </w:pPr>
      <w:rPr>
        <w:rFonts w:ascii="Symbol" w:hAnsi="Symbol" w:hint="default"/>
      </w:rPr>
    </w:lvl>
    <w:lvl w:ilvl="4" w:tplc="040D0003" w:tentative="1">
      <w:start w:val="1"/>
      <w:numFmt w:val="bullet"/>
      <w:lvlText w:val="o"/>
      <w:lvlJc w:val="left"/>
      <w:pPr>
        <w:tabs>
          <w:tab w:val="num" w:pos="3940"/>
        </w:tabs>
        <w:ind w:left="3940" w:right="3600" w:hanging="360"/>
      </w:pPr>
      <w:rPr>
        <w:rFonts w:ascii="Courier New" w:hAnsi="Courier New" w:hint="default"/>
      </w:rPr>
    </w:lvl>
    <w:lvl w:ilvl="5" w:tplc="040D0005" w:tentative="1">
      <w:start w:val="1"/>
      <w:numFmt w:val="bullet"/>
      <w:lvlText w:val=""/>
      <w:lvlJc w:val="left"/>
      <w:pPr>
        <w:tabs>
          <w:tab w:val="num" w:pos="4660"/>
        </w:tabs>
        <w:ind w:left="4660" w:right="4320" w:hanging="360"/>
      </w:pPr>
      <w:rPr>
        <w:rFonts w:ascii="Wingdings" w:hAnsi="Wingdings" w:hint="default"/>
      </w:rPr>
    </w:lvl>
    <w:lvl w:ilvl="6" w:tplc="040D0001" w:tentative="1">
      <w:start w:val="1"/>
      <w:numFmt w:val="bullet"/>
      <w:lvlText w:val=""/>
      <w:lvlJc w:val="left"/>
      <w:pPr>
        <w:tabs>
          <w:tab w:val="num" w:pos="5380"/>
        </w:tabs>
        <w:ind w:left="5380" w:right="5040" w:hanging="360"/>
      </w:pPr>
      <w:rPr>
        <w:rFonts w:ascii="Symbol" w:hAnsi="Symbol" w:hint="default"/>
      </w:rPr>
    </w:lvl>
    <w:lvl w:ilvl="7" w:tplc="040D0003" w:tentative="1">
      <w:start w:val="1"/>
      <w:numFmt w:val="bullet"/>
      <w:lvlText w:val="o"/>
      <w:lvlJc w:val="left"/>
      <w:pPr>
        <w:tabs>
          <w:tab w:val="num" w:pos="6100"/>
        </w:tabs>
        <w:ind w:left="6100" w:right="5760" w:hanging="360"/>
      </w:pPr>
      <w:rPr>
        <w:rFonts w:ascii="Courier New" w:hAnsi="Courier New" w:hint="default"/>
      </w:rPr>
    </w:lvl>
    <w:lvl w:ilvl="8" w:tplc="040D0005" w:tentative="1">
      <w:start w:val="1"/>
      <w:numFmt w:val="bullet"/>
      <w:lvlText w:val=""/>
      <w:lvlJc w:val="left"/>
      <w:pPr>
        <w:tabs>
          <w:tab w:val="num" w:pos="6820"/>
        </w:tabs>
        <w:ind w:left="6820" w:right="6480" w:hanging="360"/>
      </w:pPr>
      <w:rPr>
        <w:rFonts w:ascii="Wingdings" w:hAnsi="Wingdings" w:hint="default"/>
      </w:rPr>
    </w:lvl>
  </w:abstractNum>
  <w:abstractNum w:abstractNumId="29" w15:restartNumberingAfterBreak="0">
    <w:nsid w:val="64601165"/>
    <w:multiLevelType w:val="hybridMultilevel"/>
    <w:tmpl w:val="143A76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71931"/>
    <w:multiLevelType w:val="hybridMultilevel"/>
    <w:tmpl w:val="ED9E54EA"/>
    <w:lvl w:ilvl="0" w:tplc="809C6A3A">
      <w:numFmt w:val="bullet"/>
      <w:lvlText w:val=""/>
      <w:lvlJc w:val="left"/>
      <w:pPr>
        <w:ind w:left="1500" w:hanging="420"/>
      </w:pPr>
      <w:rPr>
        <w:rFonts w:ascii="Symbol" w:eastAsia="Times New Roman" w:hAnsi="Symbol" w:hint="default"/>
        <w:sz w:val="24"/>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65757FE8"/>
    <w:multiLevelType w:val="hybridMultilevel"/>
    <w:tmpl w:val="5CDE35F8"/>
    <w:lvl w:ilvl="0" w:tplc="C530556A">
      <w:start w:val="1"/>
      <w:numFmt w:val="bullet"/>
      <w:lvlText w:val="•"/>
      <w:lvlJc w:val="left"/>
      <w:pPr>
        <w:tabs>
          <w:tab w:val="num" w:pos="720"/>
        </w:tabs>
        <w:ind w:left="720" w:hanging="360"/>
      </w:pPr>
      <w:rPr>
        <w:rFonts w:ascii="Times New Roman" w:hAnsi="Times New Roman" w:hint="default"/>
      </w:rPr>
    </w:lvl>
    <w:lvl w:ilvl="1" w:tplc="1F0ED650" w:tentative="1">
      <w:start w:val="1"/>
      <w:numFmt w:val="bullet"/>
      <w:lvlText w:val="•"/>
      <w:lvlJc w:val="left"/>
      <w:pPr>
        <w:tabs>
          <w:tab w:val="num" w:pos="1440"/>
        </w:tabs>
        <w:ind w:left="1440" w:hanging="360"/>
      </w:pPr>
      <w:rPr>
        <w:rFonts w:ascii="Times New Roman" w:hAnsi="Times New Roman" w:hint="default"/>
      </w:rPr>
    </w:lvl>
    <w:lvl w:ilvl="2" w:tplc="782837CC" w:tentative="1">
      <w:start w:val="1"/>
      <w:numFmt w:val="bullet"/>
      <w:lvlText w:val="•"/>
      <w:lvlJc w:val="left"/>
      <w:pPr>
        <w:tabs>
          <w:tab w:val="num" w:pos="2160"/>
        </w:tabs>
        <w:ind w:left="2160" w:hanging="360"/>
      </w:pPr>
      <w:rPr>
        <w:rFonts w:ascii="Times New Roman" w:hAnsi="Times New Roman" w:hint="default"/>
      </w:rPr>
    </w:lvl>
    <w:lvl w:ilvl="3" w:tplc="04C688AE" w:tentative="1">
      <w:start w:val="1"/>
      <w:numFmt w:val="bullet"/>
      <w:lvlText w:val="•"/>
      <w:lvlJc w:val="left"/>
      <w:pPr>
        <w:tabs>
          <w:tab w:val="num" w:pos="2880"/>
        </w:tabs>
        <w:ind w:left="2880" w:hanging="360"/>
      </w:pPr>
      <w:rPr>
        <w:rFonts w:ascii="Times New Roman" w:hAnsi="Times New Roman" w:hint="default"/>
      </w:rPr>
    </w:lvl>
    <w:lvl w:ilvl="4" w:tplc="DB2CE6AC" w:tentative="1">
      <w:start w:val="1"/>
      <w:numFmt w:val="bullet"/>
      <w:lvlText w:val="•"/>
      <w:lvlJc w:val="left"/>
      <w:pPr>
        <w:tabs>
          <w:tab w:val="num" w:pos="3600"/>
        </w:tabs>
        <w:ind w:left="3600" w:hanging="360"/>
      </w:pPr>
      <w:rPr>
        <w:rFonts w:ascii="Times New Roman" w:hAnsi="Times New Roman" w:hint="default"/>
      </w:rPr>
    </w:lvl>
    <w:lvl w:ilvl="5" w:tplc="DEF28698" w:tentative="1">
      <w:start w:val="1"/>
      <w:numFmt w:val="bullet"/>
      <w:lvlText w:val="•"/>
      <w:lvlJc w:val="left"/>
      <w:pPr>
        <w:tabs>
          <w:tab w:val="num" w:pos="4320"/>
        </w:tabs>
        <w:ind w:left="4320" w:hanging="360"/>
      </w:pPr>
      <w:rPr>
        <w:rFonts w:ascii="Times New Roman" w:hAnsi="Times New Roman" w:hint="default"/>
      </w:rPr>
    </w:lvl>
    <w:lvl w:ilvl="6" w:tplc="F8A8CC0E" w:tentative="1">
      <w:start w:val="1"/>
      <w:numFmt w:val="bullet"/>
      <w:lvlText w:val="•"/>
      <w:lvlJc w:val="left"/>
      <w:pPr>
        <w:tabs>
          <w:tab w:val="num" w:pos="5040"/>
        </w:tabs>
        <w:ind w:left="5040" w:hanging="360"/>
      </w:pPr>
      <w:rPr>
        <w:rFonts w:ascii="Times New Roman" w:hAnsi="Times New Roman" w:hint="default"/>
      </w:rPr>
    </w:lvl>
    <w:lvl w:ilvl="7" w:tplc="C48A8140" w:tentative="1">
      <w:start w:val="1"/>
      <w:numFmt w:val="bullet"/>
      <w:lvlText w:val="•"/>
      <w:lvlJc w:val="left"/>
      <w:pPr>
        <w:tabs>
          <w:tab w:val="num" w:pos="5760"/>
        </w:tabs>
        <w:ind w:left="5760" w:hanging="360"/>
      </w:pPr>
      <w:rPr>
        <w:rFonts w:ascii="Times New Roman" w:hAnsi="Times New Roman" w:hint="default"/>
      </w:rPr>
    </w:lvl>
    <w:lvl w:ilvl="8" w:tplc="D3EED23C"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5831C52"/>
    <w:multiLevelType w:val="hybridMultilevel"/>
    <w:tmpl w:val="44502F40"/>
    <w:lvl w:ilvl="0" w:tplc="2F4A8C58">
      <w:start w:val="1"/>
      <w:numFmt w:val="decimal"/>
      <w:lvlText w:val="%1."/>
      <w:lvlJc w:val="left"/>
      <w:pPr>
        <w:tabs>
          <w:tab w:val="num" w:pos="720"/>
        </w:tabs>
        <w:ind w:left="720" w:hanging="360"/>
      </w:pPr>
    </w:lvl>
    <w:lvl w:ilvl="1" w:tplc="A482B454" w:tentative="1">
      <w:start w:val="1"/>
      <w:numFmt w:val="decimal"/>
      <w:lvlText w:val="%2."/>
      <w:lvlJc w:val="left"/>
      <w:pPr>
        <w:tabs>
          <w:tab w:val="num" w:pos="1440"/>
        </w:tabs>
        <w:ind w:left="1440" w:hanging="360"/>
      </w:pPr>
    </w:lvl>
    <w:lvl w:ilvl="2" w:tplc="9FD6648E" w:tentative="1">
      <w:start w:val="1"/>
      <w:numFmt w:val="decimal"/>
      <w:lvlText w:val="%3."/>
      <w:lvlJc w:val="left"/>
      <w:pPr>
        <w:tabs>
          <w:tab w:val="num" w:pos="2160"/>
        </w:tabs>
        <w:ind w:left="2160" w:hanging="360"/>
      </w:pPr>
    </w:lvl>
    <w:lvl w:ilvl="3" w:tplc="1A9AC520" w:tentative="1">
      <w:start w:val="1"/>
      <w:numFmt w:val="decimal"/>
      <w:lvlText w:val="%4."/>
      <w:lvlJc w:val="left"/>
      <w:pPr>
        <w:tabs>
          <w:tab w:val="num" w:pos="2880"/>
        </w:tabs>
        <w:ind w:left="2880" w:hanging="360"/>
      </w:pPr>
    </w:lvl>
    <w:lvl w:ilvl="4" w:tplc="E4C04F48" w:tentative="1">
      <w:start w:val="1"/>
      <w:numFmt w:val="decimal"/>
      <w:lvlText w:val="%5."/>
      <w:lvlJc w:val="left"/>
      <w:pPr>
        <w:tabs>
          <w:tab w:val="num" w:pos="3600"/>
        </w:tabs>
        <w:ind w:left="3600" w:hanging="360"/>
      </w:pPr>
    </w:lvl>
    <w:lvl w:ilvl="5" w:tplc="E4D8B832" w:tentative="1">
      <w:start w:val="1"/>
      <w:numFmt w:val="decimal"/>
      <w:lvlText w:val="%6."/>
      <w:lvlJc w:val="left"/>
      <w:pPr>
        <w:tabs>
          <w:tab w:val="num" w:pos="4320"/>
        </w:tabs>
        <w:ind w:left="4320" w:hanging="360"/>
      </w:pPr>
    </w:lvl>
    <w:lvl w:ilvl="6" w:tplc="0D18C102" w:tentative="1">
      <w:start w:val="1"/>
      <w:numFmt w:val="decimal"/>
      <w:lvlText w:val="%7."/>
      <w:lvlJc w:val="left"/>
      <w:pPr>
        <w:tabs>
          <w:tab w:val="num" w:pos="5040"/>
        </w:tabs>
        <w:ind w:left="5040" w:hanging="360"/>
      </w:pPr>
    </w:lvl>
    <w:lvl w:ilvl="7" w:tplc="F91665E2" w:tentative="1">
      <w:start w:val="1"/>
      <w:numFmt w:val="decimal"/>
      <w:lvlText w:val="%8."/>
      <w:lvlJc w:val="left"/>
      <w:pPr>
        <w:tabs>
          <w:tab w:val="num" w:pos="5760"/>
        </w:tabs>
        <w:ind w:left="5760" w:hanging="360"/>
      </w:pPr>
    </w:lvl>
    <w:lvl w:ilvl="8" w:tplc="0842332A" w:tentative="1">
      <w:start w:val="1"/>
      <w:numFmt w:val="decimal"/>
      <w:lvlText w:val="%9."/>
      <w:lvlJc w:val="left"/>
      <w:pPr>
        <w:tabs>
          <w:tab w:val="num" w:pos="6480"/>
        </w:tabs>
        <w:ind w:left="6480" w:hanging="360"/>
      </w:pPr>
    </w:lvl>
  </w:abstractNum>
  <w:abstractNum w:abstractNumId="33" w15:restartNumberingAfterBreak="0">
    <w:nsid w:val="684B51CF"/>
    <w:multiLevelType w:val="hybridMultilevel"/>
    <w:tmpl w:val="6784C5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9F94B18"/>
    <w:multiLevelType w:val="hybridMultilevel"/>
    <w:tmpl w:val="6784C5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A6456D5"/>
    <w:multiLevelType w:val="hybridMultilevel"/>
    <w:tmpl w:val="C51A0E4E"/>
    <w:lvl w:ilvl="0" w:tplc="040D0009">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6" w15:restartNumberingAfterBreak="0">
    <w:nsid w:val="6BAD1B01"/>
    <w:multiLevelType w:val="hybridMultilevel"/>
    <w:tmpl w:val="48960BC8"/>
    <w:lvl w:ilvl="0" w:tplc="4A3C32BC">
      <w:start w:val="1"/>
      <w:numFmt w:val="decimal"/>
      <w:lvlText w:val="%1."/>
      <w:lvlJc w:val="left"/>
      <w:pPr>
        <w:tabs>
          <w:tab w:val="num" w:pos="720"/>
        </w:tabs>
        <w:ind w:left="720" w:hanging="360"/>
      </w:pPr>
    </w:lvl>
    <w:lvl w:ilvl="1" w:tplc="D6226702" w:tentative="1">
      <w:start w:val="1"/>
      <w:numFmt w:val="decimal"/>
      <w:lvlText w:val="%2."/>
      <w:lvlJc w:val="left"/>
      <w:pPr>
        <w:tabs>
          <w:tab w:val="num" w:pos="1440"/>
        </w:tabs>
        <w:ind w:left="1440" w:hanging="360"/>
      </w:pPr>
    </w:lvl>
    <w:lvl w:ilvl="2" w:tplc="1E50239A" w:tentative="1">
      <w:start w:val="1"/>
      <w:numFmt w:val="decimal"/>
      <w:lvlText w:val="%3."/>
      <w:lvlJc w:val="left"/>
      <w:pPr>
        <w:tabs>
          <w:tab w:val="num" w:pos="2160"/>
        </w:tabs>
        <w:ind w:left="2160" w:hanging="360"/>
      </w:pPr>
    </w:lvl>
    <w:lvl w:ilvl="3" w:tplc="1BFCD826" w:tentative="1">
      <w:start w:val="1"/>
      <w:numFmt w:val="decimal"/>
      <w:lvlText w:val="%4."/>
      <w:lvlJc w:val="left"/>
      <w:pPr>
        <w:tabs>
          <w:tab w:val="num" w:pos="2880"/>
        </w:tabs>
        <w:ind w:left="2880" w:hanging="360"/>
      </w:pPr>
    </w:lvl>
    <w:lvl w:ilvl="4" w:tplc="C2467298" w:tentative="1">
      <w:start w:val="1"/>
      <w:numFmt w:val="decimal"/>
      <w:lvlText w:val="%5."/>
      <w:lvlJc w:val="left"/>
      <w:pPr>
        <w:tabs>
          <w:tab w:val="num" w:pos="3600"/>
        </w:tabs>
        <w:ind w:left="3600" w:hanging="360"/>
      </w:pPr>
    </w:lvl>
    <w:lvl w:ilvl="5" w:tplc="B80E9A1C" w:tentative="1">
      <w:start w:val="1"/>
      <w:numFmt w:val="decimal"/>
      <w:lvlText w:val="%6."/>
      <w:lvlJc w:val="left"/>
      <w:pPr>
        <w:tabs>
          <w:tab w:val="num" w:pos="4320"/>
        </w:tabs>
        <w:ind w:left="4320" w:hanging="360"/>
      </w:pPr>
    </w:lvl>
    <w:lvl w:ilvl="6" w:tplc="9146BF3A" w:tentative="1">
      <w:start w:val="1"/>
      <w:numFmt w:val="decimal"/>
      <w:lvlText w:val="%7."/>
      <w:lvlJc w:val="left"/>
      <w:pPr>
        <w:tabs>
          <w:tab w:val="num" w:pos="5040"/>
        </w:tabs>
        <w:ind w:left="5040" w:hanging="360"/>
      </w:pPr>
    </w:lvl>
    <w:lvl w:ilvl="7" w:tplc="B1C6A190" w:tentative="1">
      <w:start w:val="1"/>
      <w:numFmt w:val="decimal"/>
      <w:lvlText w:val="%8."/>
      <w:lvlJc w:val="left"/>
      <w:pPr>
        <w:tabs>
          <w:tab w:val="num" w:pos="5760"/>
        </w:tabs>
        <w:ind w:left="5760" w:hanging="360"/>
      </w:pPr>
    </w:lvl>
    <w:lvl w:ilvl="8" w:tplc="A6580B38" w:tentative="1">
      <w:start w:val="1"/>
      <w:numFmt w:val="decimal"/>
      <w:lvlText w:val="%9."/>
      <w:lvlJc w:val="left"/>
      <w:pPr>
        <w:tabs>
          <w:tab w:val="num" w:pos="6480"/>
        </w:tabs>
        <w:ind w:left="6480" w:hanging="360"/>
      </w:pPr>
    </w:lvl>
  </w:abstractNum>
  <w:abstractNum w:abstractNumId="37" w15:restartNumberingAfterBreak="0">
    <w:nsid w:val="6EB02BBF"/>
    <w:multiLevelType w:val="hybridMultilevel"/>
    <w:tmpl w:val="D99EFABA"/>
    <w:lvl w:ilvl="0" w:tplc="5FB05498">
      <w:start w:val="1"/>
      <w:numFmt w:val="hebrew1"/>
      <w:lvlText w:val="%1."/>
      <w:lvlJc w:val="left"/>
      <w:pPr>
        <w:ind w:left="1080" w:hanging="720"/>
      </w:pPr>
      <w:rPr>
        <w:rFonts w:ascii="Miriam" w:hAnsi="Miriam" w:cs="Miriam" w:hint="default"/>
        <w:b w:val="0"/>
        <w:bCs w:val="0"/>
        <w:i w:val="0"/>
        <w:iCs w:val="0"/>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96CE5"/>
    <w:multiLevelType w:val="hybridMultilevel"/>
    <w:tmpl w:val="26749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DF6871"/>
    <w:multiLevelType w:val="multilevel"/>
    <w:tmpl w:val="F0245B8E"/>
    <w:lvl w:ilvl="0">
      <w:start w:val="1"/>
      <w:numFmt w:val="none"/>
      <w:lvlText w:val="*"/>
      <w:lvlJc w:val="left"/>
      <w:pPr>
        <w:tabs>
          <w:tab w:val="num" w:pos="360"/>
        </w:tabs>
        <w:ind w:left="340" w:right="340" w:hanging="340"/>
      </w:pPr>
      <w:rPr>
        <w:rFonts w:hint="default"/>
      </w:rPr>
    </w:lvl>
    <w:lvl w:ilvl="1">
      <w:start w:val="1"/>
      <w:numFmt w:val="chosung"/>
      <w:lvlText w:val=""/>
      <w:lvlJc w:val="left"/>
      <w:pPr>
        <w:tabs>
          <w:tab w:val="num" w:pos="720"/>
        </w:tabs>
        <w:ind w:left="720" w:right="720" w:hanging="360"/>
      </w:pPr>
      <w:rPr>
        <w:rFonts w:ascii="Symbol" w:hAnsi="Symbol" w:cs="Times New Roman" w:hint="default"/>
      </w:rPr>
    </w:lvl>
    <w:lvl w:ilvl="2">
      <w:start w:val="1"/>
      <w:numFmt w:val="lowerLetter"/>
      <w:lvlText w:val="%3)"/>
      <w:lvlJc w:val="center"/>
      <w:pPr>
        <w:tabs>
          <w:tab w:val="num" w:pos="1368"/>
        </w:tabs>
        <w:ind w:left="1080" w:right="1080" w:hanging="360"/>
      </w:pPr>
      <w:rPr>
        <w:rFonts w:hint="default"/>
      </w:rPr>
    </w:lvl>
    <w:lvl w:ilvl="3">
      <w:start w:val="1"/>
      <w:numFmt w:val="decimal"/>
      <w:lvlText w:val="(%4)"/>
      <w:lvlJc w:val="center"/>
      <w:pPr>
        <w:tabs>
          <w:tab w:val="num" w:pos="1728"/>
        </w:tabs>
        <w:ind w:left="1440" w:right="1440" w:hanging="360"/>
      </w:pPr>
      <w:rPr>
        <w:rFonts w:hint="default"/>
      </w:rPr>
    </w:lvl>
    <w:lvl w:ilvl="4">
      <w:start w:val="1"/>
      <w:numFmt w:val="cardinalText"/>
      <w:lvlText w:val="(%5)"/>
      <w:lvlJc w:val="center"/>
      <w:pPr>
        <w:tabs>
          <w:tab w:val="num" w:pos="2088"/>
        </w:tabs>
        <w:ind w:left="1800" w:right="1800" w:hanging="360"/>
      </w:pPr>
      <w:rPr>
        <w:rFonts w:hint="default"/>
      </w:rPr>
    </w:lvl>
    <w:lvl w:ilvl="5">
      <w:start w:val="1"/>
      <w:numFmt w:val="lowerLetter"/>
      <w:lvlText w:val="(%6)"/>
      <w:lvlJc w:val="center"/>
      <w:pPr>
        <w:tabs>
          <w:tab w:val="num" w:pos="2448"/>
        </w:tabs>
        <w:ind w:left="2160" w:right="2160" w:hanging="360"/>
      </w:pPr>
      <w:rPr>
        <w:rFonts w:hint="default"/>
      </w:rPr>
    </w:lvl>
    <w:lvl w:ilvl="6">
      <w:start w:val="1"/>
      <w:numFmt w:val="decimal"/>
      <w:lvlText w:val="%7."/>
      <w:lvlJc w:val="center"/>
      <w:pPr>
        <w:tabs>
          <w:tab w:val="num" w:pos="2808"/>
        </w:tabs>
        <w:ind w:left="2520" w:right="2520" w:hanging="360"/>
      </w:pPr>
      <w:rPr>
        <w:rFonts w:hint="default"/>
      </w:rPr>
    </w:lvl>
    <w:lvl w:ilvl="7">
      <w:start w:val="1"/>
      <w:numFmt w:val="cardinalText"/>
      <w:lvlText w:val="%8."/>
      <w:lvlJc w:val="center"/>
      <w:pPr>
        <w:tabs>
          <w:tab w:val="num" w:pos="3168"/>
        </w:tabs>
        <w:ind w:left="2880" w:right="2880" w:hanging="360"/>
      </w:pPr>
      <w:rPr>
        <w:rFonts w:hint="default"/>
      </w:rPr>
    </w:lvl>
    <w:lvl w:ilvl="8">
      <w:start w:val="1"/>
      <w:numFmt w:val="lowerLetter"/>
      <w:lvlText w:val="%9."/>
      <w:lvlJc w:val="center"/>
      <w:pPr>
        <w:tabs>
          <w:tab w:val="num" w:pos="3528"/>
        </w:tabs>
        <w:ind w:left="3240" w:right="3240" w:hanging="360"/>
      </w:pPr>
      <w:rPr>
        <w:rFonts w:hint="default"/>
      </w:rPr>
    </w:lvl>
  </w:abstractNum>
  <w:abstractNum w:abstractNumId="40" w15:restartNumberingAfterBreak="0">
    <w:nsid w:val="754A61FD"/>
    <w:multiLevelType w:val="hybridMultilevel"/>
    <w:tmpl w:val="D3ECABE6"/>
    <w:lvl w:ilvl="0" w:tplc="809C6A3A">
      <w:numFmt w:val="bullet"/>
      <w:lvlText w:val=""/>
      <w:lvlJc w:val="left"/>
      <w:pPr>
        <w:ind w:left="1500" w:hanging="420"/>
      </w:pPr>
      <w:rPr>
        <w:rFonts w:ascii="Symbol" w:eastAsia="Times New Roman" w:hAnsi="Symbol" w:hint="default"/>
        <w:sz w:val="24"/>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41" w15:restartNumberingAfterBreak="0">
    <w:nsid w:val="761B4979"/>
    <w:multiLevelType w:val="hybridMultilevel"/>
    <w:tmpl w:val="C1B0F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6224AA3"/>
    <w:multiLevelType w:val="hybridMultilevel"/>
    <w:tmpl w:val="3B744B74"/>
    <w:lvl w:ilvl="0" w:tplc="09567064">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DB1AFC"/>
    <w:multiLevelType w:val="hybridMultilevel"/>
    <w:tmpl w:val="DA8E2E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E35064C"/>
    <w:multiLevelType w:val="hybridMultilevel"/>
    <w:tmpl w:val="A968A03C"/>
    <w:lvl w:ilvl="0" w:tplc="09567064">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9"/>
  </w:num>
  <w:num w:numId="3">
    <w:abstractNumId w:val="28"/>
  </w:num>
  <w:num w:numId="4">
    <w:abstractNumId w:val="11"/>
  </w:num>
  <w:num w:numId="5">
    <w:abstractNumId w:val="35"/>
  </w:num>
  <w:num w:numId="6">
    <w:abstractNumId w:val="12"/>
  </w:num>
  <w:num w:numId="7">
    <w:abstractNumId w:val="23"/>
  </w:num>
  <w:num w:numId="8">
    <w:abstractNumId w:val="19"/>
  </w:num>
  <w:num w:numId="9">
    <w:abstractNumId w:val="21"/>
  </w:num>
  <w:num w:numId="10">
    <w:abstractNumId w:val="5"/>
  </w:num>
  <w:num w:numId="11">
    <w:abstractNumId w:val="18"/>
  </w:num>
  <w:num w:numId="12">
    <w:abstractNumId w:val="2"/>
  </w:num>
  <w:num w:numId="13">
    <w:abstractNumId w:val="27"/>
  </w:num>
  <w:num w:numId="14">
    <w:abstractNumId w:val="36"/>
  </w:num>
  <w:num w:numId="15">
    <w:abstractNumId w:val="22"/>
  </w:num>
  <w:num w:numId="16">
    <w:abstractNumId w:val="26"/>
  </w:num>
  <w:num w:numId="17">
    <w:abstractNumId w:val="1"/>
  </w:num>
  <w:num w:numId="18">
    <w:abstractNumId w:val="32"/>
  </w:num>
  <w:num w:numId="19">
    <w:abstractNumId w:val="24"/>
  </w:num>
  <w:num w:numId="20">
    <w:abstractNumId w:val="31"/>
  </w:num>
  <w:num w:numId="21">
    <w:abstractNumId w:val="30"/>
  </w:num>
  <w:num w:numId="22">
    <w:abstractNumId w:val="40"/>
  </w:num>
  <w:num w:numId="23">
    <w:abstractNumId w:val="8"/>
  </w:num>
  <w:num w:numId="24">
    <w:abstractNumId w:val="0"/>
  </w:num>
  <w:num w:numId="25">
    <w:abstractNumId w:val="4"/>
  </w:num>
  <w:num w:numId="26">
    <w:abstractNumId w:val="17"/>
  </w:num>
  <w:num w:numId="27">
    <w:abstractNumId w:val="16"/>
  </w:num>
  <w:num w:numId="28">
    <w:abstractNumId w:val="29"/>
  </w:num>
  <w:num w:numId="29">
    <w:abstractNumId w:val="37"/>
  </w:num>
  <w:num w:numId="30">
    <w:abstractNumId w:val="10"/>
  </w:num>
  <w:num w:numId="31">
    <w:abstractNumId w:val="43"/>
  </w:num>
  <w:num w:numId="32">
    <w:abstractNumId w:val="41"/>
  </w:num>
  <w:num w:numId="33">
    <w:abstractNumId w:val="25"/>
  </w:num>
  <w:num w:numId="34">
    <w:abstractNumId w:val="33"/>
  </w:num>
  <w:num w:numId="35">
    <w:abstractNumId w:val="34"/>
  </w:num>
  <w:num w:numId="36">
    <w:abstractNumId w:val="9"/>
  </w:num>
  <w:num w:numId="37">
    <w:abstractNumId w:val="44"/>
  </w:num>
  <w:num w:numId="38">
    <w:abstractNumId w:val="7"/>
  </w:num>
  <w:num w:numId="39">
    <w:abstractNumId w:val="20"/>
  </w:num>
  <w:num w:numId="40">
    <w:abstractNumId w:val="13"/>
  </w:num>
  <w:num w:numId="41">
    <w:abstractNumId w:val="38"/>
  </w:num>
  <w:num w:numId="42">
    <w:abstractNumId w:val="3"/>
  </w:num>
  <w:num w:numId="43">
    <w:abstractNumId w:val="15"/>
  </w:num>
  <w:num w:numId="44">
    <w:abstractNumId w:val="14"/>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hideSpellingErrors/>
  <w:activeWritingStyle w:appName="MSWord" w:lang="en-US" w:vendorID="64" w:dllVersion="6" w:nlCheck="1" w:checkStyle="1"/>
  <w:activeWritingStyle w:appName="MSWord" w:lang="en-US" w:vendorID="64" w:dllVersion="0" w:nlCheck="1" w:checkStyle="0"/>
  <w:activeWritingStyle w:appName="MSWord" w:lang="ar-S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B1"/>
    <w:rsid w:val="00000821"/>
    <w:rsid w:val="000100A7"/>
    <w:rsid w:val="000105C1"/>
    <w:rsid w:val="0001142C"/>
    <w:rsid w:val="00011926"/>
    <w:rsid w:val="00014A71"/>
    <w:rsid w:val="00014F63"/>
    <w:rsid w:val="000243C0"/>
    <w:rsid w:val="00025D38"/>
    <w:rsid w:val="000262ED"/>
    <w:rsid w:val="00026B4B"/>
    <w:rsid w:val="0002760E"/>
    <w:rsid w:val="0002794B"/>
    <w:rsid w:val="000323C3"/>
    <w:rsid w:val="00033494"/>
    <w:rsid w:val="00033D98"/>
    <w:rsid w:val="00035B4B"/>
    <w:rsid w:val="00037BB4"/>
    <w:rsid w:val="00040914"/>
    <w:rsid w:val="0004316E"/>
    <w:rsid w:val="000447B2"/>
    <w:rsid w:val="00044CF9"/>
    <w:rsid w:val="000469F8"/>
    <w:rsid w:val="00052E2A"/>
    <w:rsid w:val="00054DA7"/>
    <w:rsid w:val="000563F1"/>
    <w:rsid w:val="0005694C"/>
    <w:rsid w:val="00063AF2"/>
    <w:rsid w:val="00063BE1"/>
    <w:rsid w:val="000644BB"/>
    <w:rsid w:val="00067BF4"/>
    <w:rsid w:val="000714CF"/>
    <w:rsid w:val="000740A4"/>
    <w:rsid w:val="000741C3"/>
    <w:rsid w:val="00074D54"/>
    <w:rsid w:val="00077CF4"/>
    <w:rsid w:val="000801C1"/>
    <w:rsid w:val="00080661"/>
    <w:rsid w:val="00082198"/>
    <w:rsid w:val="00083967"/>
    <w:rsid w:val="0008642A"/>
    <w:rsid w:val="00092060"/>
    <w:rsid w:val="00093AC1"/>
    <w:rsid w:val="00095918"/>
    <w:rsid w:val="0009717D"/>
    <w:rsid w:val="000A2EF7"/>
    <w:rsid w:val="000A35B0"/>
    <w:rsid w:val="000A3873"/>
    <w:rsid w:val="000A58A6"/>
    <w:rsid w:val="000A5D02"/>
    <w:rsid w:val="000B088C"/>
    <w:rsid w:val="000B481E"/>
    <w:rsid w:val="000B6275"/>
    <w:rsid w:val="000C0B41"/>
    <w:rsid w:val="000C4257"/>
    <w:rsid w:val="000C52A7"/>
    <w:rsid w:val="000D09F9"/>
    <w:rsid w:val="000D1357"/>
    <w:rsid w:val="000D4497"/>
    <w:rsid w:val="000D7840"/>
    <w:rsid w:val="000D7BBF"/>
    <w:rsid w:val="000E04B9"/>
    <w:rsid w:val="000E649A"/>
    <w:rsid w:val="000E7C8D"/>
    <w:rsid w:val="000F1FD1"/>
    <w:rsid w:val="000F339C"/>
    <w:rsid w:val="000F40B7"/>
    <w:rsid w:val="000F4B50"/>
    <w:rsid w:val="000F52EF"/>
    <w:rsid w:val="000F598A"/>
    <w:rsid w:val="000F5AE9"/>
    <w:rsid w:val="000F5D5B"/>
    <w:rsid w:val="000F749F"/>
    <w:rsid w:val="001037B9"/>
    <w:rsid w:val="00112EC9"/>
    <w:rsid w:val="00115FFD"/>
    <w:rsid w:val="00117747"/>
    <w:rsid w:val="0011794F"/>
    <w:rsid w:val="00117E89"/>
    <w:rsid w:val="00131BB7"/>
    <w:rsid w:val="00132254"/>
    <w:rsid w:val="001322D5"/>
    <w:rsid w:val="001325B5"/>
    <w:rsid w:val="00133E30"/>
    <w:rsid w:val="001363FB"/>
    <w:rsid w:val="001374B1"/>
    <w:rsid w:val="00145745"/>
    <w:rsid w:val="00145AC3"/>
    <w:rsid w:val="00147115"/>
    <w:rsid w:val="001478B5"/>
    <w:rsid w:val="00152E4D"/>
    <w:rsid w:val="001560FA"/>
    <w:rsid w:val="00162CE2"/>
    <w:rsid w:val="0016746C"/>
    <w:rsid w:val="0017019E"/>
    <w:rsid w:val="001714C0"/>
    <w:rsid w:val="00172FCE"/>
    <w:rsid w:val="00173550"/>
    <w:rsid w:val="001763A4"/>
    <w:rsid w:val="00176F04"/>
    <w:rsid w:val="001805F8"/>
    <w:rsid w:val="001807BF"/>
    <w:rsid w:val="00181375"/>
    <w:rsid w:val="001816AF"/>
    <w:rsid w:val="00183478"/>
    <w:rsid w:val="00185131"/>
    <w:rsid w:val="001851DA"/>
    <w:rsid w:val="001853D4"/>
    <w:rsid w:val="001860E8"/>
    <w:rsid w:val="00186472"/>
    <w:rsid w:val="00187D2A"/>
    <w:rsid w:val="00190312"/>
    <w:rsid w:val="001905C6"/>
    <w:rsid w:val="001910AD"/>
    <w:rsid w:val="00194A7D"/>
    <w:rsid w:val="00196B7A"/>
    <w:rsid w:val="00197244"/>
    <w:rsid w:val="001A2334"/>
    <w:rsid w:val="001A3AEF"/>
    <w:rsid w:val="001A3B4B"/>
    <w:rsid w:val="001A65CF"/>
    <w:rsid w:val="001A7ACA"/>
    <w:rsid w:val="001B1753"/>
    <w:rsid w:val="001B179D"/>
    <w:rsid w:val="001B2743"/>
    <w:rsid w:val="001B4BFA"/>
    <w:rsid w:val="001B4CE9"/>
    <w:rsid w:val="001B547B"/>
    <w:rsid w:val="001B6F86"/>
    <w:rsid w:val="001C2351"/>
    <w:rsid w:val="001C2852"/>
    <w:rsid w:val="001C5D5C"/>
    <w:rsid w:val="001C631C"/>
    <w:rsid w:val="001C7C4E"/>
    <w:rsid w:val="001D2E80"/>
    <w:rsid w:val="001D3B96"/>
    <w:rsid w:val="001D4A2D"/>
    <w:rsid w:val="001D61C7"/>
    <w:rsid w:val="001E07BE"/>
    <w:rsid w:val="001E1CF7"/>
    <w:rsid w:val="001E2A82"/>
    <w:rsid w:val="001E2C34"/>
    <w:rsid w:val="001E5FC5"/>
    <w:rsid w:val="001E6B9E"/>
    <w:rsid w:val="001F07DA"/>
    <w:rsid w:val="001F2158"/>
    <w:rsid w:val="001F38FC"/>
    <w:rsid w:val="001F3E41"/>
    <w:rsid w:val="001F5192"/>
    <w:rsid w:val="001F54F5"/>
    <w:rsid w:val="001F629E"/>
    <w:rsid w:val="00200120"/>
    <w:rsid w:val="002036DF"/>
    <w:rsid w:val="00213D56"/>
    <w:rsid w:val="00214A14"/>
    <w:rsid w:val="00214DDC"/>
    <w:rsid w:val="002176F3"/>
    <w:rsid w:val="00217770"/>
    <w:rsid w:val="00225709"/>
    <w:rsid w:val="00226971"/>
    <w:rsid w:val="0024387E"/>
    <w:rsid w:val="00244180"/>
    <w:rsid w:val="00244B1A"/>
    <w:rsid w:val="002459DB"/>
    <w:rsid w:val="00246A66"/>
    <w:rsid w:val="00254444"/>
    <w:rsid w:val="00254B2C"/>
    <w:rsid w:val="002557D4"/>
    <w:rsid w:val="002609E8"/>
    <w:rsid w:val="00262B4D"/>
    <w:rsid w:val="00264832"/>
    <w:rsid w:val="002708A3"/>
    <w:rsid w:val="002708B2"/>
    <w:rsid w:val="00270BF8"/>
    <w:rsid w:val="002771BB"/>
    <w:rsid w:val="00280E9B"/>
    <w:rsid w:val="00281F11"/>
    <w:rsid w:val="00282463"/>
    <w:rsid w:val="002841CC"/>
    <w:rsid w:val="002856BA"/>
    <w:rsid w:val="00290EC6"/>
    <w:rsid w:val="002919FA"/>
    <w:rsid w:val="00291C2F"/>
    <w:rsid w:val="00291DFA"/>
    <w:rsid w:val="002A4EE5"/>
    <w:rsid w:val="002A504A"/>
    <w:rsid w:val="002B2431"/>
    <w:rsid w:val="002B567D"/>
    <w:rsid w:val="002B5C2C"/>
    <w:rsid w:val="002B63EA"/>
    <w:rsid w:val="002B6FD4"/>
    <w:rsid w:val="002C1624"/>
    <w:rsid w:val="002D1D2F"/>
    <w:rsid w:val="002D713F"/>
    <w:rsid w:val="002E0EC3"/>
    <w:rsid w:val="002E337A"/>
    <w:rsid w:val="002E3E62"/>
    <w:rsid w:val="002E683B"/>
    <w:rsid w:val="002F0A52"/>
    <w:rsid w:val="002F1C6C"/>
    <w:rsid w:val="002F1F1F"/>
    <w:rsid w:val="003010AB"/>
    <w:rsid w:val="0030185F"/>
    <w:rsid w:val="0030510F"/>
    <w:rsid w:val="0030558C"/>
    <w:rsid w:val="003056D3"/>
    <w:rsid w:val="00305A20"/>
    <w:rsid w:val="003101DF"/>
    <w:rsid w:val="0031147F"/>
    <w:rsid w:val="00312235"/>
    <w:rsid w:val="0031331B"/>
    <w:rsid w:val="00322855"/>
    <w:rsid w:val="0032325F"/>
    <w:rsid w:val="003232D0"/>
    <w:rsid w:val="00323DA3"/>
    <w:rsid w:val="00324486"/>
    <w:rsid w:val="00330EC9"/>
    <w:rsid w:val="00333B81"/>
    <w:rsid w:val="00337720"/>
    <w:rsid w:val="00337CE2"/>
    <w:rsid w:val="00341705"/>
    <w:rsid w:val="00346661"/>
    <w:rsid w:val="0035191A"/>
    <w:rsid w:val="0035369D"/>
    <w:rsid w:val="0036047B"/>
    <w:rsid w:val="003646FF"/>
    <w:rsid w:val="003661E3"/>
    <w:rsid w:val="00367FFB"/>
    <w:rsid w:val="00371E2C"/>
    <w:rsid w:val="003832E9"/>
    <w:rsid w:val="00383D66"/>
    <w:rsid w:val="00386A4C"/>
    <w:rsid w:val="003905D1"/>
    <w:rsid w:val="00390989"/>
    <w:rsid w:val="00390D75"/>
    <w:rsid w:val="00392B2B"/>
    <w:rsid w:val="0039335B"/>
    <w:rsid w:val="0039766B"/>
    <w:rsid w:val="003A0BA4"/>
    <w:rsid w:val="003A1EF7"/>
    <w:rsid w:val="003A2387"/>
    <w:rsid w:val="003A3737"/>
    <w:rsid w:val="003A67B1"/>
    <w:rsid w:val="003A7F4A"/>
    <w:rsid w:val="003B2ED5"/>
    <w:rsid w:val="003B420E"/>
    <w:rsid w:val="003B7A88"/>
    <w:rsid w:val="003C305F"/>
    <w:rsid w:val="003D3FD0"/>
    <w:rsid w:val="003D69E1"/>
    <w:rsid w:val="003E0217"/>
    <w:rsid w:val="003E0BF8"/>
    <w:rsid w:val="003E2AF2"/>
    <w:rsid w:val="003E690E"/>
    <w:rsid w:val="003E6BEB"/>
    <w:rsid w:val="003E73BD"/>
    <w:rsid w:val="003E7727"/>
    <w:rsid w:val="003F0EFF"/>
    <w:rsid w:val="003F74BC"/>
    <w:rsid w:val="00404A1B"/>
    <w:rsid w:val="00404D94"/>
    <w:rsid w:val="00405AEA"/>
    <w:rsid w:val="0040742C"/>
    <w:rsid w:val="00407B24"/>
    <w:rsid w:val="00410950"/>
    <w:rsid w:val="004151BD"/>
    <w:rsid w:val="00415693"/>
    <w:rsid w:val="004179C1"/>
    <w:rsid w:val="00417C66"/>
    <w:rsid w:val="004204A3"/>
    <w:rsid w:val="00421AC9"/>
    <w:rsid w:val="00426EF1"/>
    <w:rsid w:val="00431D68"/>
    <w:rsid w:val="00431EDA"/>
    <w:rsid w:val="004335A9"/>
    <w:rsid w:val="00433A4F"/>
    <w:rsid w:val="0043406D"/>
    <w:rsid w:val="00435BE4"/>
    <w:rsid w:val="0043748E"/>
    <w:rsid w:val="00443521"/>
    <w:rsid w:val="004440F9"/>
    <w:rsid w:val="00444F95"/>
    <w:rsid w:val="004509BC"/>
    <w:rsid w:val="004514D9"/>
    <w:rsid w:val="00452990"/>
    <w:rsid w:val="00453F47"/>
    <w:rsid w:val="00456DB8"/>
    <w:rsid w:val="004571B3"/>
    <w:rsid w:val="0046274B"/>
    <w:rsid w:val="0046465E"/>
    <w:rsid w:val="0046745F"/>
    <w:rsid w:val="00470FB8"/>
    <w:rsid w:val="00471249"/>
    <w:rsid w:val="00471A8B"/>
    <w:rsid w:val="00476174"/>
    <w:rsid w:val="00477F77"/>
    <w:rsid w:val="004814D2"/>
    <w:rsid w:val="00481910"/>
    <w:rsid w:val="0048592F"/>
    <w:rsid w:val="0048672E"/>
    <w:rsid w:val="00487438"/>
    <w:rsid w:val="00490191"/>
    <w:rsid w:val="004912EB"/>
    <w:rsid w:val="00491CF8"/>
    <w:rsid w:val="00492818"/>
    <w:rsid w:val="00495B51"/>
    <w:rsid w:val="004A2682"/>
    <w:rsid w:val="004A36E3"/>
    <w:rsid w:val="004A66F1"/>
    <w:rsid w:val="004A7184"/>
    <w:rsid w:val="004B08A7"/>
    <w:rsid w:val="004B13B5"/>
    <w:rsid w:val="004B335B"/>
    <w:rsid w:val="004B5CBF"/>
    <w:rsid w:val="004C18D3"/>
    <w:rsid w:val="004C6746"/>
    <w:rsid w:val="004D028E"/>
    <w:rsid w:val="004D0AA6"/>
    <w:rsid w:val="004D1A6F"/>
    <w:rsid w:val="004D2F33"/>
    <w:rsid w:val="004D5812"/>
    <w:rsid w:val="004D69C1"/>
    <w:rsid w:val="004E1108"/>
    <w:rsid w:val="004F0B54"/>
    <w:rsid w:val="004F0B69"/>
    <w:rsid w:val="004F1580"/>
    <w:rsid w:val="004F1EA1"/>
    <w:rsid w:val="004F3327"/>
    <w:rsid w:val="004F491F"/>
    <w:rsid w:val="004F74EF"/>
    <w:rsid w:val="004F761E"/>
    <w:rsid w:val="00500699"/>
    <w:rsid w:val="00500990"/>
    <w:rsid w:val="005033B4"/>
    <w:rsid w:val="005050DD"/>
    <w:rsid w:val="00507D01"/>
    <w:rsid w:val="00510392"/>
    <w:rsid w:val="005112FF"/>
    <w:rsid w:val="005119E8"/>
    <w:rsid w:val="00511E16"/>
    <w:rsid w:val="00513E6C"/>
    <w:rsid w:val="00513FA6"/>
    <w:rsid w:val="005146E6"/>
    <w:rsid w:val="005172C2"/>
    <w:rsid w:val="00517A0A"/>
    <w:rsid w:val="00517CC6"/>
    <w:rsid w:val="00517CDD"/>
    <w:rsid w:val="005229DB"/>
    <w:rsid w:val="0052445F"/>
    <w:rsid w:val="00526595"/>
    <w:rsid w:val="0052756F"/>
    <w:rsid w:val="00527BCE"/>
    <w:rsid w:val="00527FC0"/>
    <w:rsid w:val="00533FB2"/>
    <w:rsid w:val="0053527D"/>
    <w:rsid w:val="00536E4B"/>
    <w:rsid w:val="00545360"/>
    <w:rsid w:val="0054594E"/>
    <w:rsid w:val="00545D02"/>
    <w:rsid w:val="005477B7"/>
    <w:rsid w:val="00551268"/>
    <w:rsid w:val="005538E9"/>
    <w:rsid w:val="00554D2F"/>
    <w:rsid w:val="00567C04"/>
    <w:rsid w:val="0057227F"/>
    <w:rsid w:val="00572F03"/>
    <w:rsid w:val="0057389B"/>
    <w:rsid w:val="005832DD"/>
    <w:rsid w:val="005836C8"/>
    <w:rsid w:val="0058373A"/>
    <w:rsid w:val="00583A20"/>
    <w:rsid w:val="00585620"/>
    <w:rsid w:val="00587D8C"/>
    <w:rsid w:val="00590095"/>
    <w:rsid w:val="005906F2"/>
    <w:rsid w:val="00591F04"/>
    <w:rsid w:val="00593E86"/>
    <w:rsid w:val="0059438A"/>
    <w:rsid w:val="00595046"/>
    <w:rsid w:val="005A65C0"/>
    <w:rsid w:val="005A72B1"/>
    <w:rsid w:val="005B0BC3"/>
    <w:rsid w:val="005B1F97"/>
    <w:rsid w:val="005B3FBF"/>
    <w:rsid w:val="005B407A"/>
    <w:rsid w:val="005B6B50"/>
    <w:rsid w:val="005C1903"/>
    <w:rsid w:val="005C3E80"/>
    <w:rsid w:val="005C665D"/>
    <w:rsid w:val="005C6B29"/>
    <w:rsid w:val="005D04BA"/>
    <w:rsid w:val="005D095E"/>
    <w:rsid w:val="005D1AE4"/>
    <w:rsid w:val="005D6EA0"/>
    <w:rsid w:val="005D71F6"/>
    <w:rsid w:val="005E5C25"/>
    <w:rsid w:val="005F3C99"/>
    <w:rsid w:val="005F4D0D"/>
    <w:rsid w:val="005F6F00"/>
    <w:rsid w:val="005F70E0"/>
    <w:rsid w:val="005F7654"/>
    <w:rsid w:val="005F7D1E"/>
    <w:rsid w:val="006000AA"/>
    <w:rsid w:val="00602EAA"/>
    <w:rsid w:val="00604657"/>
    <w:rsid w:val="00604FBE"/>
    <w:rsid w:val="006127BF"/>
    <w:rsid w:val="00612853"/>
    <w:rsid w:val="006129A6"/>
    <w:rsid w:val="006139B4"/>
    <w:rsid w:val="00615F34"/>
    <w:rsid w:val="00620207"/>
    <w:rsid w:val="0062379D"/>
    <w:rsid w:val="006246E5"/>
    <w:rsid w:val="00627461"/>
    <w:rsid w:val="00627CCD"/>
    <w:rsid w:val="00631F22"/>
    <w:rsid w:val="00640BB3"/>
    <w:rsid w:val="00642659"/>
    <w:rsid w:val="006464AA"/>
    <w:rsid w:val="00650523"/>
    <w:rsid w:val="00653CD2"/>
    <w:rsid w:val="006566D4"/>
    <w:rsid w:val="00665019"/>
    <w:rsid w:val="00666409"/>
    <w:rsid w:val="00667616"/>
    <w:rsid w:val="00670DA9"/>
    <w:rsid w:val="00673D31"/>
    <w:rsid w:val="006763A0"/>
    <w:rsid w:val="006771A2"/>
    <w:rsid w:val="00682440"/>
    <w:rsid w:val="006831FA"/>
    <w:rsid w:val="0068346C"/>
    <w:rsid w:val="006879D1"/>
    <w:rsid w:val="00691689"/>
    <w:rsid w:val="006937CE"/>
    <w:rsid w:val="006953B8"/>
    <w:rsid w:val="00695F1B"/>
    <w:rsid w:val="006A0CBA"/>
    <w:rsid w:val="006A268D"/>
    <w:rsid w:val="006A4D07"/>
    <w:rsid w:val="006A5489"/>
    <w:rsid w:val="006A5C5F"/>
    <w:rsid w:val="006A6CB1"/>
    <w:rsid w:val="006B1824"/>
    <w:rsid w:val="006B2B06"/>
    <w:rsid w:val="006B2E3E"/>
    <w:rsid w:val="006B43F5"/>
    <w:rsid w:val="006B594A"/>
    <w:rsid w:val="006B6E6E"/>
    <w:rsid w:val="006C0632"/>
    <w:rsid w:val="006C0B91"/>
    <w:rsid w:val="006C1CAD"/>
    <w:rsid w:val="006C3773"/>
    <w:rsid w:val="006C4483"/>
    <w:rsid w:val="006C560C"/>
    <w:rsid w:val="006C5CF7"/>
    <w:rsid w:val="006D0B9A"/>
    <w:rsid w:val="006D143A"/>
    <w:rsid w:val="006D2758"/>
    <w:rsid w:val="006D653B"/>
    <w:rsid w:val="006D710A"/>
    <w:rsid w:val="006E211C"/>
    <w:rsid w:val="006E213E"/>
    <w:rsid w:val="006E2D7E"/>
    <w:rsid w:val="006E61D7"/>
    <w:rsid w:val="006F0DF5"/>
    <w:rsid w:val="006F44B0"/>
    <w:rsid w:val="006F4592"/>
    <w:rsid w:val="006F60AC"/>
    <w:rsid w:val="00701937"/>
    <w:rsid w:val="00702DB9"/>
    <w:rsid w:val="0070433F"/>
    <w:rsid w:val="00715761"/>
    <w:rsid w:val="007161FA"/>
    <w:rsid w:val="00716A4D"/>
    <w:rsid w:val="007202F5"/>
    <w:rsid w:val="00721E36"/>
    <w:rsid w:val="00722D5B"/>
    <w:rsid w:val="00727AE2"/>
    <w:rsid w:val="007303D4"/>
    <w:rsid w:val="007324FE"/>
    <w:rsid w:val="00736CDE"/>
    <w:rsid w:val="007438ED"/>
    <w:rsid w:val="0074519D"/>
    <w:rsid w:val="00745A26"/>
    <w:rsid w:val="007503ED"/>
    <w:rsid w:val="00750DD2"/>
    <w:rsid w:val="00751FE0"/>
    <w:rsid w:val="0075273D"/>
    <w:rsid w:val="007540D1"/>
    <w:rsid w:val="00755334"/>
    <w:rsid w:val="00756A07"/>
    <w:rsid w:val="0076440C"/>
    <w:rsid w:val="0077177E"/>
    <w:rsid w:val="0077318F"/>
    <w:rsid w:val="00774FBF"/>
    <w:rsid w:val="00784B6B"/>
    <w:rsid w:val="007949E8"/>
    <w:rsid w:val="00794BC6"/>
    <w:rsid w:val="00795192"/>
    <w:rsid w:val="007A399C"/>
    <w:rsid w:val="007B03A5"/>
    <w:rsid w:val="007B0817"/>
    <w:rsid w:val="007B1475"/>
    <w:rsid w:val="007B3729"/>
    <w:rsid w:val="007B491D"/>
    <w:rsid w:val="007B5333"/>
    <w:rsid w:val="007B5D6A"/>
    <w:rsid w:val="007B6229"/>
    <w:rsid w:val="007B63E4"/>
    <w:rsid w:val="007C1561"/>
    <w:rsid w:val="007C79F3"/>
    <w:rsid w:val="007D3478"/>
    <w:rsid w:val="007D3ECA"/>
    <w:rsid w:val="007D6719"/>
    <w:rsid w:val="007E25AE"/>
    <w:rsid w:val="007E5A73"/>
    <w:rsid w:val="007E770D"/>
    <w:rsid w:val="007F0633"/>
    <w:rsid w:val="007F2C5E"/>
    <w:rsid w:val="007F748B"/>
    <w:rsid w:val="007F76EA"/>
    <w:rsid w:val="007F7FAD"/>
    <w:rsid w:val="00806DAC"/>
    <w:rsid w:val="00807CA0"/>
    <w:rsid w:val="0081002A"/>
    <w:rsid w:val="00814F58"/>
    <w:rsid w:val="00816E97"/>
    <w:rsid w:val="00817603"/>
    <w:rsid w:val="008206EA"/>
    <w:rsid w:val="0082322B"/>
    <w:rsid w:val="00825D71"/>
    <w:rsid w:val="0082642B"/>
    <w:rsid w:val="00826464"/>
    <w:rsid w:val="00827EC2"/>
    <w:rsid w:val="00830F2E"/>
    <w:rsid w:val="00832692"/>
    <w:rsid w:val="008337CB"/>
    <w:rsid w:val="00834A56"/>
    <w:rsid w:val="0083549D"/>
    <w:rsid w:val="00841A6F"/>
    <w:rsid w:val="0084225E"/>
    <w:rsid w:val="00842ECC"/>
    <w:rsid w:val="00846F67"/>
    <w:rsid w:val="00847B51"/>
    <w:rsid w:val="008502A5"/>
    <w:rsid w:val="0085123F"/>
    <w:rsid w:val="00851506"/>
    <w:rsid w:val="0085371D"/>
    <w:rsid w:val="00857228"/>
    <w:rsid w:val="0086775A"/>
    <w:rsid w:val="00867EFC"/>
    <w:rsid w:val="008705DB"/>
    <w:rsid w:val="00871A13"/>
    <w:rsid w:val="00872DA9"/>
    <w:rsid w:val="008770A8"/>
    <w:rsid w:val="00881C2C"/>
    <w:rsid w:val="00881CB6"/>
    <w:rsid w:val="00883817"/>
    <w:rsid w:val="00884674"/>
    <w:rsid w:val="00884D7E"/>
    <w:rsid w:val="00886083"/>
    <w:rsid w:val="00886A01"/>
    <w:rsid w:val="008908C2"/>
    <w:rsid w:val="0089547B"/>
    <w:rsid w:val="0089577A"/>
    <w:rsid w:val="008A0ED5"/>
    <w:rsid w:val="008A17C0"/>
    <w:rsid w:val="008A464A"/>
    <w:rsid w:val="008A61FF"/>
    <w:rsid w:val="008B045A"/>
    <w:rsid w:val="008B3F9C"/>
    <w:rsid w:val="008B4F6D"/>
    <w:rsid w:val="008B650E"/>
    <w:rsid w:val="008B682B"/>
    <w:rsid w:val="008B69F6"/>
    <w:rsid w:val="008B6C1E"/>
    <w:rsid w:val="008C1BEB"/>
    <w:rsid w:val="008C25AB"/>
    <w:rsid w:val="008C508A"/>
    <w:rsid w:val="008C64FC"/>
    <w:rsid w:val="008C6574"/>
    <w:rsid w:val="008D06FF"/>
    <w:rsid w:val="008D15DB"/>
    <w:rsid w:val="008D3279"/>
    <w:rsid w:val="008E07D0"/>
    <w:rsid w:val="008E32E4"/>
    <w:rsid w:val="008E4EEB"/>
    <w:rsid w:val="008E5C36"/>
    <w:rsid w:val="008E5D88"/>
    <w:rsid w:val="008E70FA"/>
    <w:rsid w:val="008F506F"/>
    <w:rsid w:val="008F6E0E"/>
    <w:rsid w:val="009000B7"/>
    <w:rsid w:val="009016D6"/>
    <w:rsid w:val="009123AC"/>
    <w:rsid w:val="009128C8"/>
    <w:rsid w:val="00914B58"/>
    <w:rsid w:val="0092006D"/>
    <w:rsid w:val="00922B28"/>
    <w:rsid w:val="00925161"/>
    <w:rsid w:val="0093151D"/>
    <w:rsid w:val="009315BE"/>
    <w:rsid w:val="00931780"/>
    <w:rsid w:val="009437E6"/>
    <w:rsid w:val="00946B84"/>
    <w:rsid w:val="00947950"/>
    <w:rsid w:val="00956C57"/>
    <w:rsid w:val="00957FA7"/>
    <w:rsid w:val="00961571"/>
    <w:rsid w:val="00965982"/>
    <w:rsid w:val="00980A4D"/>
    <w:rsid w:val="0098286D"/>
    <w:rsid w:val="00982FEE"/>
    <w:rsid w:val="00983CB6"/>
    <w:rsid w:val="00987701"/>
    <w:rsid w:val="00990DFE"/>
    <w:rsid w:val="00991910"/>
    <w:rsid w:val="00992794"/>
    <w:rsid w:val="00993C1F"/>
    <w:rsid w:val="00995AA0"/>
    <w:rsid w:val="00995CDB"/>
    <w:rsid w:val="00995F9B"/>
    <w:rsid w:val="0099631D"/>
    <w:rsid w:val="009A1931"/>
    <w:rsid w:val="009A2622"/>
    <w:rsid w:val="009A27C5"/>
    <w:rsid w:val="009A2CFE"/>
    <w:rsid w:val="009A496B"/>
    <w:rsid w:val="009A51E0"/>
    <w:rsid w:val="009A6316"/>
    <w:rsid w:val="009A66DE"/>
    <w:rsid w:val="009B10E9"/>
    <w:rsid w:val="009B2021"/>
    <w:rsid w:val="009B3AB8"/>
    <w:rsid w:val="009C2C0E"/>
    <w:rsid w:val="009C575E"/>
    <w:rsid w:val="009C636E"/>
    <w:rsid w:val="009D0593"/>
    <w:rsid w:val="009E20E5"/>
    <w:rsid w:val="009E78AE"/>
    <w:rsid w:val="009F1564"/>
    <w:rsid w:val="009F15A9"/>
    <w:rsid w:val="009F4028"/>
    <w:rsid w:val="00A00426"/>
    <w:rsid w:val="00A00DC9"/>
    <w:rsid w:val="00A01ABD"/>
    <w:rsid w:val="00A02014"/>
    <w:rsid w:val="00A123EF"/>
    <w:rsid w:val="00A147ED"/>
    <w:rsid w:val="00A204BE"/>
    <w:rsid w:val="00A21852"/>
    <w:rsid w:val="00A2306E"/>
    <w:rsid w:val="00A2422B"/>
    <w:rsid w:val="00A24A04"/>
    <w:rsid w:val="00A259A5"/>
    <w:rsid w:val="00A27059"/>
    <w:rsid w:val="00A3146A"/>
    <w:rsid w:val="00A31ED9"/>
    <w:rsid w:val="00A35DF0"/>
    <w:rsid w:val="00A3623F"/>
    <w:rsid w:val="00A36C78"/>
    <w:rsid w:val="00A4274F"/>
    <w:rsid w:val="00A43B09"/>
    <w:rsid w:val="00A45131"/>
    <w:rsid w:val="00A55632"/>
    <w:rsid w:val="00A61C10"/>
    <w:rsid w:val="00A62178"/>
    <w:rsid w:val="00A66CB5"/>
    <w:rsid w:val="00A67BC5"/>
    <w:rsid w:val="00A7129B"/>
    <w:rsid w:val="00A71590"/>
    <w:rsid w:val="00A7355E"/>
    <w:rsid w:val="00A73811"/>
    <w:rsid w:val="00A75BE9"/>
    <w:rsid w:val="00A7660A"/>
    <w:rsid w:val="00A76AF6"/>
    <w:rsid w:val="00A81546"/>
    <w:rsid w:val="00A83035"/>
    <w:rsid w:val="00A85458"/>
    <w:rsid w:val="00A90290"/>
    <w:rsid w:val="00A92465"/>
    <w:rsid w:val="00A950F3"/>
    <w:rsid w:val="00AA0D07"/>
    <w:rsid w:val="00AA2888"/>
    <w:rsid w:val="00AB05C5"/>
    <w:rsid w:val="00AB6A17"/>
    <w:rsid w:val="00AB6B12"/>
    <w:rsid w:val="00AC0E49"/>
    <w:rsid w:val="00AC131A"/>
    <w:rsid w:val="00AC21C5"/>
    <w:rsid w:val="00AC2B59"/>
    <w:rsid w:val="00AC345F"/>
    <w:rsid w:val="00AC42E1"/>
    <w:rsid w:val="00AC59EE"/>
    <w:rsid w:val="00AC637E"/>
    <w:rsid w:val="00AC6B9D"/>
    <w:rsid w:val="00AC6F08"/>
    <w:rsid w:val="00AC7257"/>
    <w:rsid w:val="00AD1BD8"/>
    <w:rsid w:val="00AD2C01"/>
    <w:rsid w:val="00AD3D34"/>
    <w:rsid w:val="00AD66F0"/>
    <w:rsid w:val="00AD7E3A"/>
    <w:rsid w:val="00AE192E"/>
    <w:rsid w:val="00AE1B35"/>
    <w:rsid w:val="00AE2EF6"/>
    <w:rsid w:val="00AE3155"/>
    <w:rsid w:val="00AE71CD"/>
    <w:rsid w:val="00AE7B67"/>
    <w:rsid w:val="00AF179B"/>
    <w:rsid w:val="00AF35EF"/>
    <w:rsid w:val="00AF7A6B"/>
    <w:rsid w:val="00B01560"/>
    <w:rsid w:val="00B02111"/>
    <w:rsid w:val="00B033CE"/>
    <w:rsid w:val="00B12BDF"/>
    <w:rsid w:val="00B1668B"/>
    <w:rsid w:val="00B20F4A"/>
    <w:rsid w:val="00B21344"/>
    <w:rsid w:val="00B225E7"/>
    <w:rsid w:val="00B24182"/>
    <w:rsid w:val="00B26DEA"/>
    <w:rsid w:val="00B33187"/>
    <w:rsid w:val="00B33BCF"/>
    <w:rsid w:val="00B36D66"/>
    <w:rsid w:val="00B41161"/>
    <w:rsid w:val="00B420D0"/>
    <w:rsid w:val="00B43479"/>
    <w:rsid w:val="00B4371C"/>
    <w:rsid w:val="00B455D7"/>
    <w:rsid w:val="00B46679"/>
    <w:rsid w:val="00B478A9"/>
    <w:rsid w:val="00B47E63"/>
    <w:rsid w:val="00B52D35"/>
    <w:rsid w:val="00B557FB"/>
    <w:rsid w:val="00B57FB8"/>
    <w:rsid w:val="00B6208A"/>
    <w:rsid w:val="00B649CC"/>
    <w:rsid w:val="00B65FB8"/>
    <w:rsid w:val="00B66C49"/>
    <w:rsid w:val="00B6763F"/>
    <w:rsid w:val="00B738AC"/>
    <w:rsid w:val="00B73F1E"/>
    <w:rsid w:val="00B80017"/>
    <w:rsid w:val="00B812BB"/>
    <w:rsid w:val="00B82AD4"/>
    <w:rsid w:val="00B84B6D"/>
    <w:rsid w:val="00B94729"/>
    <w:rsid w:val="00B956ED"/>
    <w:rsid w:val="00B969CD"/>
    <w:rsid w:val="00BA18AB"/>
    <w:rsid w:val="00BA6B55"/>
    <w:rsid w:val="00BB115D"/>
    <w:rsid w:val="00BB7582"/>
    <w:rsid w:val="00BB7B0C"/>
    <w:rsid w:val="00BC0A5C"/>
    <w:rsid w:val="00BC0F16"/>
    <w:rsid w:val="00BC1837"/>
    <w:rsid w:val="00BC2B43"/>
    <w:rsid w:val="00BC7C62"/>
    <w:rsid w:val="00BD2E8B"/>
    <w:rsid w:val="00BD3E81"/>
    <w:rsid w:val="00BD614F"/>
    <w:rsid w:val="00BD7BAE"/>
    <w:rsid w:val="00BE18F6"/>
    <w:rsid w:val="00BE2146"/>
    <w:rsid w:val="00BE2F68"/>
    <w:rsid w:val="00BE5F32"/>
    <w:rsid w:val="00BF0CF4"/>
    <w:rsid w:val="00BF7219"/>
    <w:rsid w:val="00BF78DE"/>
    <w:rsid w:val="00BF7F67"/>
    <w:rsid w:val="00C02556"/>
    <w:rsid w:val="00C02E4B"/>
    <w:rsid w:val="00C05955"/>
    <w:rsid w:val="00C11848"/>
    <w:rsid w:val="00C12EF1"/>
    <w:rsid w:val="00C136C2"/>
    <w:rsid w:val="00C15ED3"/>
    <w:rsid w:val="00C168B1"/>
    <w:rsid w:val="00C17241"/>
    <w:rsid w:val="00C246A1"/>
    <w:rsid w:val="00C252B3"/>
    <w:rsid w:val="00C25A45"/>
    <w:rsid w:val="00C30EC7"/>
    <w:rsid w:val="00C31C5D"/>
    <w:rsid w:val="00C34230"/>
    <w:rsid w:val="00C343B7"/>
    <w:rsid w:val="00C349AE"/>
    <w:rsid w:val="00C3528D"/>
    <w:rsid w:val="00C378AF"/>
    <w:rsid w:val="00C419CB"/>
    <w:rsid w:val="00C434D9"/>
    <w:rsid w:val="00C45A96"/>
    <w:rsid w:val="00C50E4E"/>
    <w:rsid w:val="00C50FB4"/>
    <w:rsid w:val="00C51C29"/>
    <w:rsid w:val="00C56199"/>
    <w:rsid w:val="00C56614"/>
    <w:rsid w:val="00C64A98"/>
    <w:rsid w:val="00C664C9"/>
    <w:rsid w:val="00C66E96"/>
    <w:rsid w:val="00C671C6"/>
    <w:rsid w:val="00C702F8"/>
    <w:rsid w:val="00C72AAC"/>
    <w:rsid w:val="00C73BA5"/>
    <w:rsid w:val="00C74B81"/>
    <w:rsid w:val="00C754B3"/>
    <w:rsid w:val="00C9157B"/>
    <w:rsid w:val="00C92B0E"/>
    <w:rsid w:val="00C950AB"/>
    <w:rsid w:val="00C971C2"/>
    <w:rsid w:val="00C976CA"/>
    <w:rsid w:val="00CA756C"/>
    <w:rsid w:val="00CB06A8"/>
    <w:rsid w:val="00CB208D"/>
    <w:rsid w:val="00CB4669"/>
    <w:rsid w:val="00CB73BC"/>
    <w:rsid w:val="00CB7E85"/>
    <w:rsid w:val="00CC24CD"/>
    <w:rsid w:val="00CC2C0E"/>
    <w:rsid w:val="00CC2D14"/>
    <w:rsid w:val="00CC2D33"/>
    <w:rsid w:val="00CC2D7C"/>
    <w:rsid w:val="00CC5861"/>
    <w:rsid w:val="00CC7577"/>
    <w:rsid w:val="00CD0CA4"/>
    <w:rsid w:val="00CD0DE0"/>
    <w:rsid w:val="00CE20C7"/>
    <w:rsid w:val="00CE3EB7"/>
    <w:rsid w:val="00CE5DB4"/>
    <w:rsid w:val="00CF41C0"/>
    <w:rsid w:val="00CF69EB"/>
    <w:rsid w:val="00CF7C74"/>
    <w:rsid w:val="00D009D9"/>
    <w:rsid w:val="00D01088"/>
    <w:rsid w:val="00D01955"/>
    <w:rsid w:val="00D0396F"/>
    <w:rsid w:val="00D03DCB"/>
    <w:rsid w:val="00D0706C"/>
    <w:rsid w:val="00D0767E"/>
    <w:rsid w:val="00D104DC"/>
    <w:rsid w:val="00D11F02"/>
    <w:rsid w:val="00D1210C"/>
    <w:rsid w:val="00D14332"/>
    <w:rsid w:val="00D21F1B"/>
    <w:rsid w:val="00D22805"/>
    <w:rsid w:val="00D26A5E"/>
    <w:rsid w:val="00D2700F"/>
    <w:rsid w:val="00D308D8"/>
    <w:rsid w:val="00D353A8"/>
    <w:rsid w:val="00D43ABF"/>
    <w:rsid w:val="00D44546"/>
    <w:rsid w:val="00D50BC4"/>
    <w:rsid w:val="00D5159B"/>
    <w:rsid w:val="00D55ABE"/>
    <w:rsid w:val="00D602A3"/>
    <w:rsid w:val="00D62901"/>
    <w:rsid w:val="00D65673"/>
    <w:rsid w:val="00D67840"/>
    <w:rsid w:val="00D6792B"/>
    <w:rsid w:val="00D714AD"/>
    <w:rsid w:val="00D73784"/>
    <w:rsid w:val="00D7540E"/>
    <w:rsid w:val="00D75634"/>
    <w:rsid w:val="00D8167C"/>
    <w:rsid w:val="00D82144"/>
    <w:rsid w:val="00D84568"/>
    <w:rsid w:val="00D846CC"/>
    <w:rsid w:val="00D9335A"/>
    <w:rsid w:val="00D93B2D"/>
    <w:rsid w:val="00D94734"/>
    <w:rsid w:val="00D9684A"/>
    <w:rsid w:val="00DA16D5"/>
    <w:rsid w:val="00DA19FE"/>
    <w:rsid w:val="00DA3932"/>
    <w:rsid w:val="00DA398B"/>
    <w:rsid w:val="00DB0CBA"/>
    <w:rsid w:val="00DB0EB2"/>
    <w:rsid w:val="00DB79F9"/>
    <w:rsid w:val="00DC345C"/>
    <w:rsid w:val="00DC74E0"/>
    <w:rsid w:val="00DD0823"/>
    <w:rsid w:val="00DD247E"/>
    <w:rsid w:val="00DD328B"/>
    <w:rsid w:val="00DD355F"/>
    <w:rsid w:val="00DD61FB"/>
    <w:rsid w:val="00DD7378"/>
    <w:rsid w:val="00DD7F6C"/>
    <w:rsid w:val="00DE5DAE"/>
    <w:rsid w:val="00DE6824"/>
    <w:rsid w:val="00DF1016"/>
    <w:rsid w:val="00DF1774"/>
    <w:rsid w:val="00DF33CD"/>
    <w:rsid w:val="00DF4E1D"/>
    <w:rsid w:val="00E01D8C"/>
    <w:rsid w:val="00E04CC9"/>
    <w:rsid w:val="00E05581"/>
    <w:rsid w:val="00E0747D"/>
    <w:rsid w:val="00E079C9"/>
    <w:rsid w:val="00E07B45"/>
    <w:rsid w:val="00E10822"/>
    <w:rsid w:val="00E1222C"/>
    <w:rsid w:val="00E14243"/>
    <w:rsid w:val="00E14432"/>
    <w:rsid w:val="00E14600"/>
    <w:rsid w:val="00E21131"/>
    <w:rsid w:val="00E247AB"/>
    <w:rsid w:val="00E24B1D"/>
    <w:rsid w:val="00E24EBE"/>
    <w:rsid w:val="00E25DD6"/>
    <w:rsid w:val="00E27C9F"/>
    <w:rsid w:val="00E31FFE"/>
    <w:rsid w:val="00E347D5"/>
    <w:rsid w:val="00E34FA6"/>
    <w:rsid w:val="00E3716A"/>
    <w:rsid w:val="00E37CA2"/>
    <w:rsid w:val="00E37CFE"/>
    <w:rsid w:val="00E4017C"/>
    <w:rsid w:val="00E424CB"/>
    <w:rsid w:val="00E4569F"/>
    <w:rsid w:val="00E45EDD"/>
    <w:rsid w:val="00E467EA"/>
    <w:rsid w:val="00E50128"/>
    <w:rsid w:val="00E507FA"/>
    <w:rsid w:val="00E513B7"/>
    <w:rsid w:val="00E64589"/>
    <w:rsid w:val="00E67A09"/>
    <w:rsid w:val="00E67F05"/>
    <w:rsid w:val="00E73596"/>
    <w:rsid w:val="00E74F0C"/>
    <w:rsid w:val="00E771E7"/>
    <w:rsid w:val="00E83A2E"/>
    <w:rsid w:val="00E83D85"/>
    <w:rsid w:val="00E84018"/>
    <w:rsid w:val="00E861C7"/>
    <w:rsid w:val="00E86BC0"/>
    <w:rsid w:val="00E87F13"/>
    <w:rsid w:val="00E90162"/>
    <w:rsid w:val="00E9090D"/>
    <w:rsid w:val="00E93BE0"/>
    <w:rsid w:val="00E95A10"/>
    <w:rsid w:val="00E96F7B"/>
    <w:rsid w:val="00E97C73"/>
    <w:rsid w:val="00EA0B32"/>
    <w:rsid w:val="00EA3598"/>
    <w:rsid w:val="00EA6266"/>
    <w:rsid w:val="00EA643D"/>
    <w:rsid w:val="00EA7FC4"/>
    <w:rsid w:val="00EB0387"/>
    <w:rsid w:val="00EB1D86"/>
    <w:rsid w:val="00EB5D26"/>
    <w:rsid w:val="00EB6223"/>
    <w:rsid w:val="00EB7D20"/>
    <w:rsid w:val="00EC017D"/>
    <w:rsid w:val="00EC1986"/>
    <w:rsid w:val="00EC2D3F"/>
    <w:rsid w:val="00EC732B"/>
    <w:rsid w:val="00ED4632"/>
    <w:rsid w:val="00ED505A"/>
    <w:rsid w:val="00EE3311"/>
    <w:rsid w:val="00EE5668"/>
    <w:rsid w:val="00EF6368"/>
    <w:rsid w:val="00EF76DE"/>
    <w:rsid w:val="00F01FCE"/>
    <w:rsid w:val="00F128FA"/>
    <w:rsid w:val="00F1464E"/>
    <w:rsid w:val="00F21BFE"/>
    <w:rsid w:val="00F255CC"/>
    <w:rsid w:val="00F263E1"/>
    <w:rsid w:val="00F32A81"/>
    <w:rsid w:val="00F33E9A"/>
    <w:rsid w:val="00F421D2"/>
    <w:rsid w:val="00F436B5"/>
    <w:rsid w:val="00F43B34"/>
    <w:rsid w:val="00F47D7B"/>
    <w:rsid w:val="00F503AC"/>
    <w:rsid w:val="00F508EB"/>
    <w:rsid w:val="00F525B5"/>
    <w:rsid w:val="00F5276B"/>
    <w:rsid w:val="00F530B8"/>
    <w:rsid w:val="00F54C1C"/>
    <w:rsid w:val="00F55794"/>
    <w:rsid w:val="00F61477"/>
    <w:rsid w:val="00F65CED"/>
    <w:rsid w:val="00F663DC"/>
    <w:rsid w:val="00F66C75"/>
    <w:rsid w:val="00F74EA0"/>
    <w:rsid w:val="00F76673"/>
    <w:rsid w:val="00F779E8"/>
    <w:rsid w:val="00F82537"/>
    <w:rsid w:val="00F833CD"/>
    <w:rsid w:val="00F85504"/>
    <w:rsid w:val="00F86B73"/>
    <w:rsid w:val="00F86D9F"/>
    <w:rsid w:val="00F87543"/>
    <w:rsid w:val="00F90235"/>
    <w:rsid w:val="00F91C18"/>
    <w:rsid w:val="00F92F5D"/>
    <w:rsid w:val="00F93A91"/>
    <w:rsid w:val="00F96037"/>
    <w:rsid w:val="00F9681C"/>
    <w:rsid w:val="00F96D73"/>
    <w:rsid w:val="00FA3048"/>
    <w:rsid w:val="00FA47FD"/>
    <w:rsid w:val="00FA4B95"/>
    <w:rsid w:val="00FA5DD9"/>
    <w:rsid w:val="00FA67C5"/>
    <w:rsid w:val="00FB1458"/>
    <w:rsid w:val="00FB265D"/>
    <w:rsid w:val="00FB3580"/>
    <w:rsid w:val="00FC42CD"/>
    <w:rsid w:val="00FC4A2E"/>
    <w:rsid w:val="00FC6E43"/>
    <w:rsid w:val="00FC7E5C"/>
    <w:rsid w:val="00FD02DE"/>
    <w:rsid w:val="00FD2B9D"/>
    <w:rsid w:val="00FD6636"/>
    <w:rsid w:val="00FE01BA"/>
    <w:rsid w:val="00FE54C1"/>
    <w:rsid w:val="00FF2480"/>
    <w:rsid w:val="00FF3E7E"/>
    <w:rsid w:val="00FF5F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3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David"/>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E649A"/>
    <w:pPr>
      <w:bidi/>
    </w:pPr>
  </w:style>
  <w:style w:type="paragraph" w:styleId="1">
    <w:name w:val="heading 1"/>
    <w:basedOn w:val="a"/>
    <w:next w:val="a"/>
    <w:qFormat/>
    <w:rsid w:val="00B47E63"/>
    <w:pPr>
      <w:keepNext/>
      <w:bidi w:val="0"/>
      <w:outlineLvl w:val="0"/>
    </w:pPr>
    <w:rPr>
      <w:b/>
      <w:bCs/>
      <w:smallCaps/>
      <w:sz w:val="28"/>
      <w:szCs w:val="28"/>
    </w:rPr>
  </w:style>
  <w:style w:type="paragraph" w:styleId="2">
    <w:name w:val="heading 2"/>
    <w:basedOn w:val="a"/>
    <w:next w:val="a"/>
    <w:rsid w:val="00290EC6"/>
    <w:pPr>
      <w:keepNext/>
      <w:numPr>
        <w:numId w:val="1"/>
      </w:numPr>
      <w:spacing w:line="360" w:lineRule="auto"/>
      <w:outlineLvl w:val="1"/>
    </w:pPr>
    <w:rPr>
      <w:szCs w:val="28"/>
    </w:rPr>
  </w:style>
  <w:style w:type="paragraph" w:styleId="3">
    <w:name w:val="heading 3"/>
    <w:basedOn w:val="a"/>
    <w:next w:val="a"/>
    <w:link w:val="30"/>
    <w:qFormat/>
    <w:rsid w:val="00C349AE"/>
    <w:pPr>
      <w:spacing w:line="480" w:lineRule="auto"/>
      <w:jc w:val="both"/>
      <w:outlineLvl w:val="2"/>
    </w:pPr>
    <w:rPr>
      <w:b/>
      <w:bCs/>
      <w:sz w:val="24"/>
    </w:rPr>
  </w:style>
  <w:style w:type="paragraph" w:styleId="4">
    <w:name w:val="heading 4"/>
    <w:basedOn w:val="a"/>
    <w:next w:val="a"/>
    <w:link w:val="40"/>
    <w:qFormat/>
    <w:rsid w:val="000A58A6"/>
    <w:pPr>
      <w:spacing w:line="480" w:lineRule="auto"/>
      <w:jc w:val="both"/>
      <w:outlineLvl w:val="3"/>
    </w:pPr>
    <w:rPr>
      <w:sz w:val="24"/>
      <w:szCs w:val="24"/>
      <w:u w:val="single"/>
    </w:rPr>
  </w:style>
  <w:style w:type="paragraph" w:styleId="5">
    <w:name w:val="heading 5"/>
    <w:basedOn w:val="a"/>
    <w:next w:val="a"/>
    <w:link w:val="50"/>
    <w:semiHidden/>
    <w:unhideWhenUsed/>
    <w:qFormat/>
    <w:rsid w:val="000A58A6"/>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paragraph" w:styleId="a5">
    <w:name w:val="footer"/>
    <w:basedOn w:val="a"/>
    <w:link w:val="a6"/>
    <w:uiPriority w:val="99"/>
    <w:pPr>
      <w:tabs>
        <w:tab w:val="center" w:pos="4153"/>
        <w:tab w:val="right" w:pos="8306"/>
      </w:tabs>
    </w:pPr>
  </w:style>
  <w:style w:type="paragraph" w:styleId="a7">
    <w:name w:val="Body Text"/>
    <w:basedOn w:val="a"/>
    <w:pPr>
      <w:bidi w:val="0"/>
    </w:pPr>
    <w:rPr>
      <w:sz w:val="16"/>
      <w:szCs w:val="16"/>
    </w:rPr>
  </w:style>
  <w:style w:type="paragraph" w:customStyle="1" w:styleId="a8">
    <w:name w:val="עשירה"/>
    <w:basedOn w:val="a"/>
    <w:pPr>
      <w:ind w:left="851" w:right="851"/>
    </w:pPr>
    <w:rPr>
      <w:rFonts w:cs="Arial"/>
      <w:sz w:val="24"/>
    </w:rPr>
  </w:style>
  <w:style w:type="paragraph" w:styleId="20">
    <w:name w:val="Body Text 2"/>
    <w:basedOn w:val="a"/>
    <w:pPr>
      <w:spacing w:line="360" w:lineRule="auto"/>
    </w:pPr>
    <w:rPr>
      <w:rFonts w:ascii="Arial" w:hAnsi="Arial" w:cs="David Transparent"/>
      <w:noProof/>
    </w:rPr>
  </w:style>
  <w:style w:type="character" w:styleId="Hyperlink">
    <w:name w:val="Hyperlink"/>
    <w:uiPriority w:val="99"/>
    <w:rPr>
      <w:color w:val="0000FF"/>
      <w:u w:val="single"/>
    </w:rPr>
  </w:style>
  <w:style w:type="paragraph" w:styleId="a9">
    <w:name w:val="Balloon Text"/>
    <w:basedOn w:val="a"/>
    <w:semiHidden/>
    <w:rsid w:val="003101DF"/>
    <w:rPr>
      <w:rFonts w:ascii="Tahoma" w:hAnsi="Tahoma" w:cs="Tahoma"/>
      <w:sz w:val="16"/>
      <w:szCs w:val="16"/>
    </w:rPr>
  </w:style>
  <w:style w:type="paragraph" w:styleId="aa">
    <w:name w:val="Title"/>
    <w:aliases w:val="תואר"/>
    <w:basedOn w:val="a"/>
    <w:qFormat/>
    <w:rsid w:val="0077318F"/>
    <w:pPr>
      <w:spacing w:line="360" w:lineRule="auto"/>
      <w:jc w:val="center"/>
    </w:pPr>
    <w:rPr>
      <w:rFonts w:cs="Guttman Adii-Light"/>
      <w:b/>
      <w:bCs/>
      <w:kern w:val="28"/>
      <w:szCs w:val="28"/>
      <w:lang w:eastAsia="he-IL"/>
    </w:rPr>
  </w:style>
  <w:style w:type="paragraph" w:styleId="ab">
    <w:name w:val="Subtitle"/>
    <w:basedOn w:val="a"/>
    <w:link w:val="ac"/>
    <w:uiPriority w:val="11"/>
    <w:qFormat/>
    <w:rsid w:val="0077318F"/>
    <w:pPr>
      <w:spacing w:line="360" w:lineRule="auto"/>
      <w:jc w:val="center"/>
    </w:pPr>
    <w:rPr>
      <w:rFonts w:cs="Narkisim"/>
      <w:b/>
      <w:bCs/>
      <w:sz w:val="26"/>
      <w:szCs w:val="26"/>
      <w:lang w:eastAsia="he-IL"/>
    </w:rPr>
  </w:style>
  <w:style w:type="paragraph" w:styleId="ad">
    <w:name w:val="footnote text"/>
    <w:aliases w:val="תו,Char,טקסט הערות שוליים תו תו תו,טקסט הערות שוליים תו תו תו תו,טקסט הערות שוליים תו תו"/>
    <w:basedOn w:val="a"/>
    <w:link w:val="ae"/>
    <w:uiPriority w:val="99"/>
    <w:rsid w:val="00C64A98"/>
    <w:pPr>
      <w:spacing w:line="360" w:lineRule="auto"/>
      <w:jc w:val="both"/>
    </w:pPr>
  </w:style>
  <w:style w:type="character" w:styleId="af">
    <w:name w:val="footnote reference"/>
    <w:uiPriority w:val="99"/>
    <w:rsid w:val="00C64A98"/>
    <w:rPr>
      <w:rFonts w:cs="David"/>
      <w:szCs w:val="20"/>
      <w:vertAlign w:val="superscript"/>
      <w:lang w:bidi="he-IL"/>
    </w:rPr>
  </w:style>
  <w:style w:type="character" w:styleId="af0">
    <w:name w:val="annotation reference"/>
    <w:semiHidden/>
    <w:rsid w:val="00C64A98"/>
    <w:rPr>
      <w:sz w:val="16"/>
      <w:szCs w:val="16"/>
    </w:rPr>
  </w:style>
  <w:style w:type="paragraph" w:styleId="af1">
    <w:name w:val="annotation text"/>
    <w:basedOn w:val="a"/>
    <w:link w:val="af2"/>
    <w:uiPriority w:val="99"/>
    <w:semiHidden/>
    <w:rsid w:val="00C64A98"/>
    <w:pPr>
      <w:spacing w:line="360" w:lineRule="auto"/>
      <w:jc w:val="both"/>
    </w:pPr>
  </w:style>
  <w:style w:type="character" w:styleId="FollowedHyperlink">
    <w:name w:val="FollowedHyperlink"/>
    <w:rsid w:val="0046274B"/>
    <w:rPr>
      <w:color w:val="800080"/>
      <w:u w:val="single"/>
    </w:rPr>
  </w:style>
  <w:style w:type="paragraph" w:styleId="af3">
    <w:name w:val="List Paragraph"/>
    <w:basedOn w:val="a"/>
    <w:uiPriority w:val="34"/>
    <w:qFormat/>
    <w:rsid w:val="0017019E"/>
    <w:pPr>
      <w:ind w:left="720"/>
    </w:pPr>
  </w:style>
  <w:style w:type="character" w:customStyle="1" w:styleId="ae">
    <w:name w:val="טקסט הערת שוליים תו"/>
    <w:aliases w:val="תו תו,Char תו,טקסט הערות שוליים תו תו תו תו1,טקסט הערות שוליים תו תו תו תו תו,טקסט הערות שוליים תו תו תו1"/>
    <w:link w:val="ad"/>
    <w:uiPriority w:val="99"/>
    <w:rsid w:val="00C378AF"/>
    <w:rPr>
      <w:rFonts w:cs="David"/>
    </w:rPr>
  </w:style>
  <w:style w:type="character" w:customStyle="1" w:styleId="af2">
    <w:name w:val="טקסט הערה תו"/>
    <w:link w:val="af1"/>
    <w:uiPriority w:val="99"/>
    <w:semiHidden/>
    <w:rsid w:val="00517CDD"/>
    <w:rPr>
      <w:rFonts w:cs="David"/>
    </w:rPr>
  </w:style>
  <w:style w:type="character" w:customStyle="1" w:styleId="apple-converted-space">
    <w:name w:val="apple-converted-space"/>
    <w:rsid w:val="001322D5"/>
  </w:style>
  <w:style w:type="character" w:customStyle="1" w:styleId="current-selection">
    <w:name w:val="current-selection"/>
    <w:rsid w:val="00E467EA"/>
  </w:style>
  <w:style w:type="table" w:styleId="af4">
    <w:name w:val="Table Grid"/>
    <w:basedOn w:val="a1"/>
    <w:rsid w:val="0046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unhideWhenUsed/>
    <w:rsid w:val="00A81546"/>
    <w:pPr>
      <w:bidi w:val="0"/>
      <w:spacing w:before="100" w:beforeAutospacing="1" w:after="100" w:afterAutospacing="1"/>
    </w:pPr>
    <w:rPr>
      <w:rFonts w:eastAsiaTheme="minorEastAsia" w:cs="Times New Roman"/>
      <w:sz w:val="24"/>
    </w:rPr>
  </w:style>
  <w:style w:type="paragraph" w:customStyle="1" w:styleId="af5">
    <w:name w:val="כותרת"/>
    <w:basedOn w:val="a"/>
    <w:next w:val="a"/>
    <w:link w:val="af6"/>
    <w:uiPriority w:val="10"/>
    <w:qFormat/>
    <w:rsid w:val="00567C04"/>
    <w:pPr>
      <w:pBdr>
        <w:right w:val="double" w:sz="18" w:space="4" w:color="1F4E79" w:themeColor="accent1" w:themeShade="80"/>
      </w:pBdr>
      <w:spacing w:line="420" w:lineRule="exact"/>
    </w:pPr>
    <w:rPr>
      <w:rFonts w:ascii="Tahoma" w:eastAsia="Tahoma" w:hAnsi="Tahoma" w:cs="Tahoma"/>
      <w:caps/>
      <w:color w:val="1F4E79" w:themeColor="accent1" w:themeShade="80"/>
      <w:kern w:val="28"/>
      <w:sz w:val="38"/>
      <w:szCs w:val="38"/>
    </w:rPr>
  </w:style>
  <w:style w:type="character" w:customStyle="1" w:styleId="af6">
    <w:name w:val="תו כותרת"/>
    <w:basedOn w:val="a0"/>
    <w:link w:val="af5"/>
    <w:uiPriority w:val="10"/>
    <w:rsid w:val="00567C04"/>
    <w:rPr>
      <w:rFonts w:ascii="Tahoma" w:eastAsia="Tahoma" w:hAnsi="Tahoma" w:cs="Tahoma"/>
      <w:caps/>
      <w:color w:val="1F4E79" w:themeColor="accent1" w:themeShade="80"/>
      <w:kern w:val="28"/>
      <w:sz w:val="38"/>
      <w:szCs w:val="38"/>
    </w:rPr>
  </w:style>
  <w:style w:type="character" w:customStyle="1" w:styleId="ac">
    <w:name w:val="כותרת משנה תו"/>
    <w:basedOn w:val="a0"/>
    <w:link w:val="ab"/>
    <w:uiPriority w:val="11"/>
    <w:rsid w:val="00567C04"/>
    <w:rPr>
      <w:rFonts w:cs="Narkisim"/>
      <w:b/>
      <w:bCs/>
      <w:sz w:val="26"/>
      <w:szCs w:val="26"/>
      <w:lang w:eastAsia="he-IL"/>
    </w:rPr>
  </w:style>
  <w:style w:type="character" w:customStyle="1" w:styleId="a4">
    <w:name w:val="כותרת עליונה תו"/>
    <w:basedOn w:val="a0"/>
    <w:link w:val="a3"/>
    <w:uiPriority w:val="99"/>
    <w:rsid w:val="00567C04"/>
  </w:style>
  <w:style w:type="character" w:customStyle="1" w:styleId="a6">
    <w:name w:val="כותרת תחתונה תו"/>
    <w:basedOn w:val="a0"/>
    <w:link w:val="a5"/>
    <w:uiPriority w:val="99"/>
    <w:rsid w:val="00567C04"/>
  </w:style>
  <w:style w:type="character" w:styleId="af7">
    <w:name w:val="Placeholder Text"/>
    <w:basedOn w:val="a0"/>
    <w:uiPriority w:val="99"/>
    <w:semiHidden/>
    <w:rsid w:val="00172FCE"/>
    <w:rPr>
      <w:color w:val="808080"/>
    </w:rPr>
  </w:style>
  <w:style w:type="paragraph" w:customStyle="1" w:styleId="22">
    <w:name w:val="כותרת 22"/>
    <w:basedOn w:val="2"/>
    <w:next w:val="a"/>
    <w:link w:val="220"/>
    <w:qFormat/>
    <w:rsid w:val="00F92F5D"/>
    <w:pPr>
      <w:numPr>
        <w:numId w:val="0"/>
      </w:numPr>
      <w:spacing w:line="480" w:lineRule="auto"/>
      <w:ind w:left="360" w:hanging="360"/>
      <w:jc w:val="both"/>
    </w:pPr>
    <w:rPr>
      <w:rFonts w:ascii="David" w:hAnsi="David"/>
      <w:b/>
      <w:bCs/>
      <w:sz w:val="24"/>
      <w:szCs w:val="24"/>
      <w:u w:val="single"/>
    </w:rPr>
  </w:style>
  <w:style w:type="paragraph" w:styleId="TOC1">
    <w:name w:val="toc 1"/>
    <w:basedOn w:val="a"/>
    <w:next w:val="a"/>
    <w:autoRedefine/>
    <w:rsid w:val="000801C1"/>
    <w:pPr>
      <w:spacing w:before="240" w:after="120"/>
    </w:pPr>
    <w:rPr>
      <w:i/>
      <w:smallCaps/>
    </w:rPr>
  </w:style>
  <w:style w:type="character" w:customStyle="1" w:styleId="220">
    <w:name w:val="כותרת 22 תו"/>
    <w:basedOn w:val="a0"/>
    <w:link w:val="22"/>
    <w:rsid w:val="00F92F5D"/>
    <w:rPr>
      <w:rFonts w:ascii="David" w:hAnsi="David" w:cs="David"/>
      <w:b/>
      <w:bCs/>
      <w:sz w:val="24"/>
      <w:szCs w:val="24"/>
      <w:u w:val="single"/>
    </w:rPr>
  </w:style>
  <w:style w:type="paragraph" w:styleId="TOC2">
    <w:name w:val="toc 2"/>
    <w:basedOn w:val="a"/>
    <w:next w:val="a"/>
    <w:autoRedefine/>
    <w:uiPriority w:val="39"/>
    <w:rsid w:val="0086775A"/>
    <w:pPr>
      <w:spacing w:before="120"/>
      <w:ind w:left="200"/>
    </w:pPr>
    <w:rPr>
      <w:rFonts w:asciiTheme="minorHAnsi" w:hAnsiTheme="minorHAnsi" w:cs="Times New Roman"/>
      <w:i/>
      <w:iCs/>
    </w:rPr>
  </w:style>
  <w:style w:type="paragraph" w:styleId="TOC3">
    <w:name w:val="toc 3"/>
    <w:basedOn w:val="a"/>
    <w:next w:val="a"/>
    <w:autoRedefine/>
    <w:rsid w:val="0086775A"/>
    <w:pPr>
      <w:ind w:left="400"/>
    </w:pPr>
    <w:rPr>
      <w:rFonts w:asciiTheme="minorHAnsi" w:hAnsiTheme="minorHAnsi" w:cs="Times New Roman"/>
    </w:rPr>
  </w:style>
  <w:style w:type="paragraph" w:styleId="TOC4">
    <w:name w:val="toc 4"/>
    <w:basedOn w:val="a"/>
    <w:next w:val="a"/>
    <w:autoRedefine/>
    <w:rsid w:val="0086775A"/>
    <w:pPr>
      <w:ind w:left="600"/>
    </w:pPr>
    <w:rPr>
      <w:rFonts w:asciiTheme="minorHAnsi" w:hAnsiTheme="minorHAnsi" w:cs="Times New Roman"/>
    </w:rPr>
  </w:style>
  <w:style w:type="paragraph" w:styleId="TOC5">
    <w:name w:val="toc 5"/>
    <w:basedOn w:val="a"/>
    <w:next w:val="a"/>
    <w:autoRedefine/>
    <w:rsid w:val="0086775A"/>
    <w:pPr>
      <w:ind w:left="800"/>
    </w:pPr>
    <w:rPr>
      <w:rFonts w:asciiTheme="minorHAnsi" w:hAnsiTheme="minorHAnsi" w:cs="Times New Roman"/>
    </w:rPr>
  </w:style>
  <w:style w:type="paragraph" w:styleId="TOC6">
    <w:name w:val="toc 6"/>
    <w:basedOn w:val="a"/>
    <w:next w:val="a"/>
    <w:autoRedefine/>
    <w:rsid w:val="0086775A"/>
    <w:pPr>
      <w:ind w:left="1000"/>
    </w:pPr>
    <w:rPr>
      <w:rFonts w:asciiTheme="minorHAnsi" w:hAnsiTheme="minorHAnsi" w:cs="Times New Roman"/>
    </w:rPr>
  </w:style>
  <w:style w:type="paragraph" w:styleId="TOC7">
    <w:name w:val="toc 7"/>
    <w:basedOn w:val="a"/>
    <w:next w:val="a"/>
    <w:autoRedefine/>
    <w:rsid w:val="0086775A"/>
    <w:pPr>
      <w:ind w:left="1200"/>
    </w:pPr>
    <w:rPr>
      <w:rFonts w:asciiTheme="minorHAnsi" w:hAnsiTheme="minorHAnsi" w:cs="Times New Roman"/>
    </w:rPr>
  </w:style>
  <w:style w:type="paragraph" w:styleId="TOC8">
    <w:name w:val="toc 8"/>
    <w:basedOn w:val="a"/>
    <w:next w:val="a"/>
    <w:autoRedefine/>
    <w:rsid w:val="0086775A"/>
    <w:pPr>
      <w:ind w:left="1400"/>
    </w:pPr>
    <w:rPr>
      <w:rFonts w:asciiTheme="minorHAnsi" w:hAnsiTheme="minorHAnsi" w:cs="Times New Roman"/>
    </w:rPr>
  </w:style>
  <w:style w:type="paragraph" w:styleId="TOC9">
    <w:name w:val="toc 9"/>
    <w:basedOn w:val="a"/>
    <w:next w:val="a"/>
    <w:autoRedefine/>
    <w:rsid w:val="0086775A"/>
    <w:pPr>
      <w:ind w:left="1600"/>
    </w:pPr>
    <w:rPr>
      <w:rFonts w:asciiTheme="minorHAnsi" w:hAnsiTheme="minorHAnsi" w:cs="Times New Roman"/>
    </w:rPr>
  </w:style>
  <w:style w:type="paragraph" w:customStyle="1" w:styleId="ListParagraph1">
    <w:name w:val="List Paragraph1"/>
    <w:basedOn w:val="a"/>
    <w:rsid w:val="00491CF8"/>
    <w:pPr>
      <w:ind w:left="720"/>
    </w:pPr>
    <w:rPr>
      <w:rFonts w:eastAsia="Calibri" w:cs="Times New Roman"/>
      <w:sz w:val="24"/>
    </w:rPr>
  </w:style>
  <w:style w:type="character" w:customStyle="1" w:styleId="10">
    <w:name w:val="הזכר1"/>
    <w:basedOn w:val="a0"/>
    <w:uiPriority w:val="99"/>
    <w:semiHidden/>
    <w:unhideWhenUsed/>
    <w:rsid w:val="0085123F"/>
    <w:rPr>
      <w:color w:val="2B579A"/>
      <w:shd w:val="clear" w:color="auto" w:fill="E6E6E6"/>
    </w:rPr>
  </w:style>
  <w:style w:type="paragraph" w:styleId="af8">
    <w:name w:val="annotation subject"/>
    <w:basedOn w:val="af1"/>
    <w:next w:val="af1"/>
    <w:link w:val="af9"/>
    <w:rsid w:val="00D8167C"/>
    <w:pPr>
      <w:spacing w:line="240" w:lineRule="auto"/>
      <w:jc w:val="left"/>
    </w:pPr>
    <w:rPr>
      <w:b/>
      <w:bCs/>
    </w:rPr>
  </w:style>
  <w:style w:type="character" w:customStyle="1" w:styleId="af9">
    <w:name w:val="נושא הערה תו"/>
    <w:basedOn w:val="af2"/>
    <w:link w:val="af8"/>
    <w:rsid w:val="00D8167C"/>
    <w:rPr>
      <w:rFonts w:cs="David"/>
      <w:b/>
      <w:bCs/>
    </w:rPr>
  </w:style>
  <w:style w:type="character" w:customStyle="1" w:styleId="30">
    <w:name w:val="כותרת 3 תו"/>
    <w:basedOn w:val="a0"/>
    <w:link w:val="3"/>
    <w:rsid w:val="001860E8"/>
    <w:rPr>
      <w:rFonts w:cs="David"/>
      <w:b/>
      <w:bCs/>
      <w:sz w:val="24"/>
      <w:szCs w:val="24"/>
    </w:rPr>
  </w:style>
  <w:style w:type="paragraph" w:customStyle="1" w:styleId="afa">
    <w:name w:val="הערת שוליים"/>
    <w:basedOn w:val="ad"/>
    <w:link w:val="afb"/>
    <w:qFormat/>
    <w:rsid w:val="00011926"/>
  </w:style>
  <w:style w:type="character" w:customStyle="1" w:styleId="40">
    <w:name w:val="כותרת 4 תו"/>
    <w:basedOn w:val="a0"/>
    <w:link w:val="4"/>
    <w:rsid w:val="000A58A6"/>
    <w:rPr>
      <w:sz w:val="24"/>
      <w:szCs w:val="24"/>
      <w:u w:val="single"/>
    </w:rPr>
  </w:style>
  <w:style w:type="character" w:customStyle="1" w:styleId="afb">
    <w:name w:val="הערת שוליים תו"/>
    <w:basedOn w:val="ae"/>
    <w:link w:val="afa"/>
    <w:rsid w:val="00011926"/>
    <w:rPr>
      <w:rFonts w:cs="David"/>
    </w:rPr>
  </w:style>
  <w:style w:type="character" w:customStyle="1" w:styleId="11">
    <w:name w:val="אזכור לא מזוהה1"/>
    <w:basedOn w:val="a0"/>
    <w:uiPriority w:val="99"/>
    <w:semiHidden/>
    <w:unhideWhenUsed/>
    <w:rsid w:val="00C02556"/>
    <w:rPr>
      <w:color w:val="808080"/>
      <w:shd w:val="clear" w:color="auto" w:fill="E6E6E6"/>
    </w:rPr>
  </w:style>
  <w:style w:type="paragraph" w:customStyle="1" w:styleId="55">
    <w:name w:val="כותרת 55"/>
    <w:basedOn w:val="5"/>
    <w:link w:val="550"/>
    <w:qFormat/>
    <w:rsid w:val="000A58A6"/>
    <w:pPr>
      <w:spacing w:line="480" w:lineRule="auto"/>
      <w:jc w:val="both"/>
      <w:outlineLvl w:val="3"/>
    </w:pPr>
    <w:rPr>
      <w:rFonts w:ascii="Times New Roman" w:hAnsi="Times New Roman" w:cs="David"/>
      <w:i/>
      <w:iCs/>
      <w:color w:val="auto"/>
      <w:sz w:val="24"/>
      <w:szCs w:val="24"/>
    </w:rPr>
  </w:style>
  <w:style w:type="character" w:customStyle="1" w:styleId="21">
    <w:name w:val="אזכור לא מזוהה2"/>
    <w:basedOn w:val="a0"/>
    <w:uiPriority w:val="99"/>
    <w:semiHidden/>
    <w:unhideWhenUsed/>
    <w:rsid w:val="00D0767E"/>
    <w:rPr>
      <w:color w:val="808080"/>
      <w:shd w:val="clear" w:color="auto" w:fill="E6E6E6"/>
    </w:rPr>
  </w:style>
  <w:style w:type="character" w:customStyle="1" w:styleId="550">
    <w:name w:val="כותרת 55 תו"/>
    <w:basedOn w:val="a0"/>
    <w:link w:val="55"/>
    <w:rsid w:val="000A58A6"/>
    <w:rPr>
      <w:rFonts w:eastAsiaTheme="majorEastAsia"/>
      <w:i/>
      <w:iCs/>
      <w:sz w:val="24"/>
      <w:szCs w:val="24"/>
    </w:rPr>
  </w:style>
  <w:style w:type="character" w:customStyle="1" w:styleId="50">
    <w:name w:val="כותרת 5 תו"/>
    <w:basedOn w:val="a0"/>
    <w:link w:val="5"/>
    <w:semiHidden/>
    <w:rsid w:val="000A58A6"/>
    <w:rPr>
      <w:rFonts w:asciiTheme="majorHAnsi" w:eastAsiaTheme="majorEastAsia" w:hAnsiTheme="majorHAnsi" w:cstheme="majorBidi"/>
      <w:color w:val="2E74B5" w:themeColor="accent1" w:themeShade="BF"/>
    </w:rPr>
  </w:style>
  <w:style w:type="paragraph" w:styleId="afc">
    <w:name w:val="endnote text"/>
    <w:basedOn w:val="a"/>
    <w:link w:val="afd"/>
    <w:rsid w:val="002F1C6C"/>
  </w:style>
  <w:style w:type="character" w:customStyle="1" w:styleId="afd">
    <w:name w:val="טקסט הערת סיום תו"/>
    <w:basedOn w:val="a0"/>
    <w:link w:val="afc"/>
    <w:rsid w:val="002F1C6C"/>
  </w:style>
  <w:style w:type="character" w:styleId="afe">
    <w:name w:val="endnote reference"/>
    <w:basedOn w:val="a0"/>
    <w:rsid w:val="002F1C6C"/>
    <w:rPr>
      <w:vertAlign w:val="superscript"/>
    </w:rPr>
  </w:style>
  <w:style w:type="character" w:styleId="aff">
    <w:name w:val="Unresolved Mention"/>
    <w:basedOn w:val="a0"/>
    <w:uiPriority w:val="99"/>
    <w:semiHidden/>
    <w:unhideWhenUsed/>
    <w:rsid w:val="00F902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3315">
      <w:bodyDiv w:val="1"/>
      <w:marLeft w:val="0"/>
      <w:marRight w:val="0"/>
      <w:marTop w:val="0"/>
      <w:marBottom w:val="0"/>
      <w:divBdr>
        <w:top w:val="none" w:sz="0" w:space="0" w:color="auto"/>
        <w:left w:val="none" w:sz="0" w:space="0" w:color="auto"/>
        <w:bottom w:val="none" w:sz="0" w:space="0" w:color="auto"/>
        <w:right w:val="none" w:sz="0" w:space="0" w:color="auto"/>
      </w:divBdr>
      <w:divsChild>
        <w:div w:id="131605149">
          <w:marLeft w:val="0"/>
          <w:marRight w:val="75"/>
          <w:marTop w:val="0"/>
          <w:marBottom w:val="0"/>
          <w:divBdr>
            <w:top w:val="none" w:sz="0" w:space="0" w:color="auto"/>
            <w:left w:val="single" w:sz="6" w:space="2" w:color="DDDDDD"/>
            <w:bottom w:val="single" w:sz="6" w:space="2" w:color="DDDDDD"/>
            <w:right w:val="none" w:sz="0" w:space="0" w:color="auto"/>
          </w:divBdr>
          <w:divsChild>
            <w:div w:id="68427558">
              <w:marLeft w:val="0"/>
              <w:marRight w:val="0"/>
              <w:marTop w:val="0"/>
              <w:marBottom w:val="0"/>
              <w:divBdr>
                <w:top w:val="single" w:sz="6" w:space="8" w:color="A6B5C7"/>
                <w:left w:val="single" w:sz="6" w:space="8" w:color="A6B5C7"/>
                <w:bottom w:val="single" w:sz="6" w:space="8" w:color="A6B5C7"/>
                <w:right w:val="single" w:sz="6" w:space="8" w:color="A6B5C7"/>
              </w:divBdr>
              <w:divsChild>
                <w:div w:id="917179983">
                  <w:marLeft w:val="0"/>
                  <w:marRight w:val="0"/>
                  <w:marTop w:val="0"/>
                  <w:marBottom w:val="0"/>
                  <w:divBdr>
                    <w:top w:val="single" w:sz="6" w:space="4" w:color="E4E4E4"/>
                    <w:left w:val="single" w:sz="6" w:space="19" w:color="E4E4E4"/>
                    <w:bottom w:val="single" w:sz="6" w:space="8" w:color="E4E4E4"/>
                    <w:right w:val="single" w:sz="6" w:space="15" w:color="E4E4E4"/>
                  </w:divBdr>
                </w:div>
              </w:divsChild>
            </w:div>
          </w:divsChild>
        </w:div>
      </w:divsChild>
    </w:div>
    <w:div w:id="78917561">
      <w:bodyDiv w:val="1"/>
      <w:marLeft w:val="0"/>
      <w:marRight w:val="0"/>
      <w:marTop w:val="0"/>
      <w:marBottom w:val="0"/>
      <w:divBdr>
        <w:top w:val="none" w:sz="0" w:space="0" w:color="auto"/>
        <w:left w:val="none" w:sz="0" w:space="0" w:color="auto"/>
        <w:bottom w:val="none" w:sz="0" w:space="0" w:color="auto"/>
        <w:right w:val="none" w:sz="0" w:space="0" w:color="auto"/>
      </w:divBdr>
    </w:div>
    <w:div w:id="129593102">
      <w:bodyDiv w:val="1"/>
      <w:marLeft w:val="0"/>
      <w:marRight w:val="0"/>
      <w:marTop w:val="0"/>
      <w:marBottom w:val="0"/>
      <w:divBdr>
        <w:top w:val="none" w:sz="0" w:space="0" w:color="auto"/>
        <w:left w:val="none" w:sz="0" w:space="0" w:color="auto"/>
        <w:bottom w:val="none" w:sz="0" w:space="0" w:color="auto"/>
        <w:right w:val="none" w:sz="0" w:space="0" w:color="auto"/>
      </w:divBdr>
    </w:div>
    <w:div w:id="157042875">
      <w:bodyDiv w:val="1"/>
      <w:marLeft w:val="0"/>
      <w:marRight w:val="0"/>
      <w:marTop w:val="0"/>
      <w:marBottom w:val="0"/>
      <w:divBdr>
        <w:top w:val="none" w:sz="0" w:space="0" w:color="auto"/>
        <w:left w:val="none" w:sz="0" w:space="0" w:color="auto"/>
        <w:bottom w:val="none" w:sz="0" w:space="0" w:color="auto"/>
        <w:right w:val="none" w:sz="0" w:space="0" w:color="auto"/>
      </w:divBdr>
      <w:divsChild>
        <w:div w:id="1724253063">
          <w:marLeft w:val="0"/>
          <w:marRight w:val="75"/>
          <w:marTop w:val="0"/>
          <w:marBottom w:val="0"/>
          <w:divBdr>
            <w:top w:val="none" w:sz="0" w:space="0" w:color="auto"/>
            <w:left w:val="single" w:sz="6" w:space="2" w:color="DDDDDD"/>
            <w:bottom w:val="single" w:sz="6" w:space="2" w:color="DDDDDD"/>
            <w:right w:val="none" w:sz="0" w:space="0" w:color="auto"/>
          </w:divBdr>
          <w:divsChild>
            <w:div w:id="279262101">
              <w:marLeft w:val="0"/>
              <w:marRight w:val="0"/>
              <w:marTop w:val="0"/>
              <w:marBottom w:val="0"/>
              <w:divBdr>
                <w:top w:val="single" w:sz="6" w:space="8" w:color="A6B5C7"/>
                <w:left w:val="single" w:sz="6" w:space="8" w:color="A6B5C7"/>
                <w:bottom w:val="single" w:sz="6" w:space="8" w:color="A6B5C7"/>
                <w:right w:val="single" w:sz="6" w:space="8" w:color="A6B5C7"/>
              </w:divBdr>
              <w:divsChild>
                <w:div w:id="1020081256">
                  <w:marLeft w:val="0"/>
                  <w:marRight w:val="0"/>
                  <w:marTop w:val="0"/>
                  <w:marBottom w:val="0"/>
                  <w:divBdr>
                    <w:top w:val="single" w:sz="6" w:space="4" w:color="E4E4E4"/>
                    <w:left w:val="single" w:sz="6" w:space="19" w:color="E4E4E4"/>
                    <w:bottom w:val="single" w:sz="6" w:space="8" w:color="E4E4E4"/>
                    <w:right w:val="single" w:sz="6" w:space="15" w:color="E4E4E4"/>
                  </w:divBdr>
                </w:div>
              </w:divsChild>
            </w:div>
          </w:divsChild>
        </w:div>
      </w:divsChild>
    </w:div>
    <w:div w:id="224797018">
      <w:bodyDiv w:val="1"/>
      <w:marLeft w:val="0"/>
      <w:marRight w:val="0"/>
      <w:marTop w:val="0"/>
      <w:marBottom w:val="0"/>
      <w:divBdr>
        <w:top w:val="none" w:sz="0" w:space="0" w:color="auto"/>
        <w:left w:val="none" w:sz="0" w:space="0" w:color="auto"/>
        <w:bottom w:val="none" w:sz="0" w:space="0" w:color="auto"/>
        <w:right w:val="none" w:sz="0" w:space="0" w:color="auto"/>
      </w:divBdr>
    </w:div>
    <w:div w:id="227107706">
      <w:bodyDiv w:val="1"/>
      <w:marLeft w:val="0"/>
      <w:marRight w:val="0"/>
      <w:marTop w:val="0"/>
      <w:marBottom w:val="0"/>
      <w:divBdr>
        <w:top w:val="none" w:sz="0" w:space="0" w:color="auto"/>
        <w:left w:val="none" w:sz="0" w:space="0" w:color="auto"/>
        <w:bottom w:val="none" w:sz="0" w:space="0" w:color="auto"/>
        <w:right w:val="none" w:sz="0" w:space="0" w:color="auto"/>
      </w:divBdr>
    </w:div>
    <w:div w:id="506754745">
      <w:bodyDiv w:val="1"/>
      <w:marLeft w:val="0"/>
      <w:marRight w:val="0"/>
      <w:marTop w:val="0"/>
      <w:marBottom w:val="0"/>
      <w:divBdr>
        <w:top w:val="none" w:sz="0" w:space="0" w:color="auto"/>
        <w:left w:val="none" w:sz="0" w:space="0" w:color="auto"/>
        <w:bottom w:val="none" w:sz="0" w:space="0" w:color="auto"/>
        <w:right w:val="none" w:sz="0" w:space="0" w:color="auto"/>
      </w:divBdr>
    </w:div>
    <w:div w:id="643043772">
      <w:bodyDiv w:val="1"/>
      <w:marLeft w:val="0"/>
      <w:marRight w:val="0"/>
      <w:marTop w:val="0"/>
      <w:marBottom w:val="0"/>
      <w:divBdr>
        <w:top w:val="none" w:sz="0" w:space="0" w:color="auto"/>
        <w:left w:val="none" w:sz="0" w:space="0" w:color="auto"/>
        <w:bottom w:val="none" w:sz="0" w:space="0" w:color="auto"/>
        <w:right w:val="none" w:sz="0" w:space="0" w:color="auto"/>
      </w:divBdr>
    </w:div>
    <w:div w:id="802229970">
      <w:bodyDiv w:val="1"/>
      <w:marLeft w:val="0"/>
      <w:marRight w:val="0"/>
      <w:marTop w:val="0"/>
      <w:marBottom w:val="0"/>
      <w:divBdr>
        <w:top w:val="none" w:sz="0" w:space="0" w:color="auto"/>
        <w:left w:val="none" w:sz="0" w:space="0" w:color="auto"/>
        <w:bottom w:val="none" w:sz="0" w:space="0" w:color="auto"/>
        <w:right w:val="none" w:sz="0" w:space="0" w:color="auto"/>
      </w:divBdr>
    </w:div>
    <w:div w:id="826827944">
      <w:bodyDiv w:val="1"/>
      <w:marLeft w:val="0"/>
      <w:marRight w:val="0"/>
      <w:marTop w:val="0"/>
      <w:marBottom w:val="0"/>
      <w:divBdr>
        <w:top w:val="none" w:sz="0" w:space="0" w:color="auto"/>
        <w:left w:val="none" w:sz="0" w:space="0" w:color="auto"/>
        <w:bottom w:val="none" w:sz="0" w:space="0" w:color="auto"/>
        <w:right w:val="none" w:sz="0" w:space="0" w:color="auto"/>
      </w:divBdr>
    </w:div>
    <w:div w:id="860318900">
      <w:bodyDiv w:val="1"/>
      <w:marLeft w:val="0"/>
      <w:marRight w:val="0"/>
      <w:marTop w:val="0"/>
      <w:marBottom w:val="0"/>
      <w:divBdr>
        <w:top w:val="none" w:sz="0" w:space="0" w:color="auto"/>
        <w:left w:val="none" w:sz="0" w:space="0" w:color="auto"/>
        <w:bottom w:val="none" w:sz="0" w:space="0" w:color="auto"/>
        <w:right w:val="none" w:sz="0" w:space="0" w:color="auto"/>
      </w:divBdr>
      <w:divsChild>
        <w:div w:id="27488249">
          <w:marLeft w:val="0"/>
          <w:marRight w:val="547"/>
          <w:marTop w:val="0"/>
          <w:marBottom w:val="0"/>
          <w:divBdr>
            <w:top w:val="none" w:sz="0" w:space="0" w:color="auto"/>
            <w:left w:val="none" w:sz="0" w:space="0" w:color="auto"/>
            <w:bottom w:val="none" w:sz="0" w:space="0" w:color="auto"/>
            <w:right w:val="none" w:sz="0" w:space="0" w:color="auto"/>
          </w:divBdr>
        </w:div>
        <w:div w:id="770856052">
          <w:marLeft w:val="0"/>
          <w:marRight w:val="547"/>
          <w:marTop w:val="0"/>
          <w:marBottom w:val="0"/>
          <w:divBdr>
            <w:top w:val="none" w:sz="0" w:space="0" w:color="auto"/>
            <w:left w:val="none" w:sz="0" w:space="0" w:color="auto"/>
            <w:bottom w:val="none" w:sz="0" w:space="0" w:color="auto"/>
            <w:right w:val="none" w:sz="0" w:space="0" w:color="auto"/>
          </w:divBdr>
        </w:div>
        <w:div w:id="1854606742">
          <w:marLeft w:val="0"/>
          <w:marRight w:val="547"/>
          <w:marTop w:val="0"/>
          <w:marBottom w:val="0"/>
          <w:divBdr>
            <w:top w:val="none" w:sz="0" w:space="0" w:color="auto"/>
            <w:left w:val="none" w:sz="0" w:space="0" w:color="auto"/>
            <w:bottom w:val="none" w:sz="0" w:space="0" w:color="auto"/>
            <w:right w:val="none" w:sz="0" w:space="0" w:color="auto"/>
          </w:divBdr>
        </w:div>
        <w:div w:id="2007514335">
          <w:marLeft w:val="0"/>
          <w:marRight w:val="547"/>
          <w:marTop w:val="0"/>
          <w:marBottom w:val="0"/>
          <w:divBdr>
            <w:top w:val="none" w:sz="0" w:space="0" w:color="auto"/>
            <w:left w:val="none" w:sz="0" w:space="0" w:color="auto"/>
            <w:bottom w:val="none" w:sz="0" w:space="0" w:color="auto"/>
            <w:right w:val="none" w:sz="0" w:space="0" w:color="auto"/>
          </w:divBdr>
        </w:div>
      </w:divsChild>
    </w:div>
    <w:div w:id="934754076">
      <w:bodyDiv w:val="1"/>
      <w:marLeft w:val="0"/>
      <w:marRight w:val="0"/>
      <w:marTop w:val="0"/>
      <w:marBottom w:val="0"/>
      <w:divBdr>
        <w:top w:val="none" w:sz="0" w:space="0" w:color="auto"/>
        <w:left w:val="none" w:sz="0" w:space="0" w:color="auto"/>
        <w:bottom w:val="none" w:sz="0" w:space="0" w:color="auto"/>
        <w:right w:val="none" w:sz="0" w:space="0" w:color="auto"/>
      </w:divBdr>
    </w:div>
    <w:div w:id="978656355">
      <w:bodyDiv w:val="1"/>
      <w:marLeft w:val="0"/>
      <w:marRight w:val="0"/>
      <w:marTop w:val="0"/>
      <w:marBottom w:val="0"/>
      <w:divBdr>
        <w:top w:val="none" w:sz="0" w:space="0" w:color="auto"/>
        <w:left w:val="none" w:sz="0" w:space="0" w:color="auto"/>
        <w:bottom w:val="none" w:sz="0" w:space="0" w:color="auto"/>
        <w:right w:val="none" w:sz="0" w:space="0" w:color="auto"/>
      </w:divBdr>
    </w:div>
    <w:div w:id="983316882">
      <w:bodyDiv w:val="1"/>
      <w:marLeft w:val="0"/>
      <w:marRight w:val="0"/>
      <w:marTop w:val="0"/>
      <w:marBottom w:val="0"/>
      <w:divBdr>
        <w:top w:val="none" w:sz="0" w:space="0" w:color="auto"/>
        <w:left w:val="none" w:sz="0" w:space="0" w:color="auto"/>
        <w:bottom w:val="none" w:sz="0" w:space="0" w:color="auto"/>
        <w:right w:val="none" w:sz="0" w:space="0" w:color="auto"/>
      </w:divBdr>
      <w:divsChild>
        <w:div w:id="1659072889">
          <w:marLeft w:val="0"/>
          <w:marRight w:val="0"/>
          <w:marTop w:val="0"/>
          <w:marBottom w:val="0"/>
          <w:divBdr>
            <w:top w:val="none" w:sz="0" w:space="0" w:color="auto"/>
            <w:left w:val="none" w:sz="0" w:space="0" w:color="auto"/>
            <w:bottom w:val="none" w:sz="0" w:space="0" w:color="auto"/>
            <w:right w:val="none" w:sz="0" w:space="0" w:color="auto"/>
          </w:divBdr>
        </w:div>
        <w:div w:id="1676879129">
          <w:marLeft w:val="0"/>
          <w:marRight w:val="0"/>
          <w:marTop w:val="0"/>
          <w:marBottom w:val="0"/>
          <w:divBdr>
            <w:top w:val="none" w:sz="0" w:space="0" w:color="auto"/>
            <w:left w:val="none" w:sz="0" w:space="0" w:color="auto"/>
            <w:bottom w:val="none" w:sz="0" w:space="0" w:color="auto"/>
            <w:right w:val="none" w:sz="0" w:space="0" w:color="auto"/>
          </w:divBdr>
        </w:div>
      </w:divsChild>
    </w:div>
    <w:div w:id="995957214">
      <w:bodyDiv w:val="1"/>
      <w:marLeft w:val="0"/>
      <w:marRight w:val="0"/>
      <w:marTop w:val="0"/>
      <w:marBottom w:val="0"/>
      <w:divBdr>
        <w:top w:val="none" w:sz="0" w:space="0" w:color="auto"/>
        <w:left w:val="none" w:sz="0" w:space="0" w:color="auto"/>
        <w:bottom w:val="none" w:sz="0" w:space="0" w:color="auto"/>
        <w:right w:val="none" w:sz="0" w:space="0" w:color="auto"/>
      </w:divBdr>
      <w:divsChild>
        <w:div w:id="60568364">
          <w:marLeft w:val="0"/>
          <w:marRight w:val="0"/>
          <w:marTop w:val="0"/>
          <w:marBottom w:val="0"/>
          <w:divBdr>
            <w:top w:val="none" w:sz="0" w:space="0" w:color="auto"/>
            <w:left w:val="none" w:sz="0" w:space="0" w:color="auto"/>
            <w:bottom w:val="none" w:sz="0" w:space="0" w:color="auto"/>
            <w:right w:val="none" w:sz="0" w:space="0" w:color="auto"/>
          </w:divBdr>
        </w:div>
        <w:div w:id="1927878237">
          <w:marLeft w:val="0"/>
          <w:marRight w:val="0"/>
          <w:marTop w:val="0"/>
          <w:marBottom w:val="0"/>
          <w:divBdr>
            <w:top w:val="none" w:sz="0" w:space="0" w:color="auto"/>
            <w:left w:val="none" w:sz="0" w:space="0" w:color="auto"/>
            <w:bottom w:val="none" w:sz="0" w:space="0" w:color="auto"/>
            <w:right w:val="none" w:sz="0" w:space="0" w:color="auto"/>
          </w:divBdr>
        </w:div>
      </w:divsChild>
    </w:div>
    <w:div w:id="1070730306">
      <w:bodyDiv w:val="1"/>
      <w:marLeft w:val="0"/>
      <w:marRight w:val="0"/>
      <w:marTop w:val="0"/>
      <w:marBottom w:val="0"/>
      <w:divBdr>
        <w:top w:val="none" w:sz="0" w:space="0" w:color="auto"/>
        <w:left w:val="none" w:sz="0" w:space="0" w:color="auto"/>
        <w:bottom w:val="none" w:sz="0" w:space="0" w:color="auto"/>
        <w:right w:val="none" w:sz="0" w:space="0" w:color="auto"/>
      </w:divBdr>
    </w:div>
    <w:div w:id="1109161405">
      <w:bodyDiv w:val="1"/>
      <w:marLeft w:val="0"/>
      <w:marRight w:val="0"/>
      <w:marTop w:val="0"/>
      <w:marBottom w:val="0"/>
      <w:divBdr>
        <w:top w:val="none" w:sz="0" w:space="0" w:color="auto"/>
        <w:left w:val="none" w:sz="0" w:space="0" w:color="auto"/>
        <w:bottom w:val="none" w:sz="0" w:space="0" w:color="auto"/>
        <w:right w:val="none" w:sz="0" w:space="0" w:color="auto"/>
      </w:divBdr>
    </w:div>
    <w:div w:id="1185899257">
      <w:bodyDiv w:val="1"/>
      <w:marLeft w:val="0"/>
      <w:marRight w:val="0"/>
      <w:marTop w:val="0"/>
      <w:marBottom w:val="0"/>
      <w:divBdr>
        <w:top w:val="none" w:sz="0" w:space="0" w:color="auto"/>
        <w:left w:val="none" w:sz="0" w:space="0" w:color="auto"/>
        <w:bottom w:val="none" w:sz="0" w:space="0" w:color="auto"/>
        <w:right w:val="none" w:sz="0" w:space="0" w:color="auto"/>
      </w:divBdr>
    </w:div>
    <w:div w:id="1366326546">
      <w:bodyDiv w:val="1"/>
      <w:marLeft w:val="0"/>
      <w:marRight w:val="0"/>
      <w:marTop w:val="0"/>
      <w:marBottom w:val="0"/>
      <w:divBdr>
        <w:top w:val="none" w:sz="0" w:space="0" w:color="auto"/>
        <w:left w:val="none" w:sz="0" w:space="0" w:color="auto"/>
        <w:bottom w:val="none" w:sz="0" w:space="0" w:color="auto"/>
        <w:right w:val="none" w:sz="0" w:space="0" w:color="auto"/>
      </w:divBdr>
    </w:div>
    <w:div w:id="1499880878">
      <w:bodyDiv w:val="1"/>
      <w:marLeft w:val="0"/>
      <w:marRight w:val="0"/>
      <w:marTop w:val="0"/>
      <w:marBottom w:val="0"/>
      <w:divBdr>
        <w:top w:val="none" w:sz="0" w:space="0" w:color="auto"/>
        <w:left w:val="none" w:sz="0" w:space="0" w:color="auto"/>
        <w:bottom w:val="none" w:sz="0" w:space="0" w:color="auto"/>
        <w:right w:val="none" w:sz="0" w:space="0" w:color="auto"/>
      </w:divBdr>
    </w:div>
    <w:div w:id="1594624361">
      <w:bodyDiv w:val="1"/>
      <w:marLeft w:val="0"/>
      <w:marRight w:val="0"/>
      <w:marTop w:val="0"/>
      <w:marBottom w:val="0"/>
      <w:divBdr>
        <w:top w:val="none" w:sz="0" w:space="0" w:color="auto"/>
        <w:left w:val="none" w:sz="0" w:space="0" w:color="auto"/>
        <w:bottom w:val="none" w:sz="0" w:space="0" w:color="auto"/>
        <w:right w:val="none" w:sz="0" w:space="0" w:color="auto"/>
      </w:divBdr>
    </w:div>
    <w:div w:id="1636719712">
      <w:bodyDiv w:val="1"/>
      <w:marLeft w:val="0"/>
      <w:marRight w:val="0"/>
      <w:marTop w:val="0"/>
      <w:marBottom w:val="0"/>
      <w:divBdr>
        <w:top w:val="none" w:sz="0" w:space="0" w:color="auto"/>
        <w:left w:val="none" w:sz="0" w:space="0" w:color="auto"/>
        <w:bottom w:val="none" w:sz="0" w:space="0" w:color="auto"/>
        <w:right w:val="none" w:sz="0" w:space="0" w:color="auto"/>
      </w:divBdr>
    </w:div>
    <w:div w:id="1645236201">
      <w:bodyDiv w:val="1"/>
      <w:marLeft w:val="0"/>
      <w:marRight w:val="0"/>
      <w:marTop w:val="0"/>
      <w:marBottom w:val="0"/>
      <w:divBdr>
        <w:top w:val="none" w:sz="0" w:space="0" w:color="auto"/>
        <w:left w:val="none" w:sz="0" w:space="0" w:color="auto"/>
        <w:bottom w:val="none" w:sz="0" w:space="0" w:color="auto"/>
        <w:right w:val="none" w:sz="0" w:space="0" w:color="auto"/>
      </w:divBdr>
      <w:divsChild>
        <w:div w:id="641889878">
          <w:marLeft w:val="0"/>
          <w:marRight w:val="0"/>
          <w:marTop w:val="0"/>
          <w:marBottom w:val="0"/>
          <w:divBdr>
            <w:top w:val="none" w:sz="0" w:space="0" w:color="auto"/>
            <w:left w:val="none" w:sz="0" w:space="0" w:color="auto"/>
            <w:bottom w:val="none" w:sz="0" w:space="0" w:color="auto"/>
            <w:right w:val="none" w:sz="0" w:space="0" w:color="auto"/>
          </w:divBdr>
        </w:div>
        <w:div w:id="1971981172">
          <w:marLeft w:val="0"/>
          <w:marRight w:val="0"/>
          <w:marTop w:val="0"/>
          <w:marBottom w:val="0"/>
          <w:divBdr>
            <w:top w:val="none" w:sz="0" w:space="0" w:color="auto"/>
            <w:left w:val="none" w:sz="0" w:space="0" w:color="auto"/>
            <w:bottom w:val="none" w:sz="0" w:space="0" w:color="auto"/>
            <w:right w:val="none" w:sz="0" w:space="0" w:color="auto"/>
          </w:divBdr>
        </w:div>
      </w:divsChild>
    </w:div>
    <w:div w:id="1683894166">
      <w:bodyDiv w:val="1"/>
      <w:marLeft w:val="0"/>
      <w:marRight w:val="0"/>
      <w:marTop w:val="0"/>
      <w:marBottom w:val="0"/>
      <w:divBdr>
        <w:top w:val="none" w:sz="0" w:space="0" w:color="auto"/>
        <w:left w:val="none" w:sz="0" w:space="0" w:color="auto"/>
        <w:bottom w:val="none" w:sz="0" w:space="0" w:color="auto"/>
        <w:right w:val="none" w:sz="0" w:space="0" w:color="auto"/>
      </w:divBdr>
      <w:divsChild>
        <w:div w:id="1451238188">
          <w:marLeft w:val="0"/>
          <w:marRight w:val="0"/>
          <w:marTop w:val="0"/>
          <w:marBottom w:val="0"/>
          <w:divBdr>
            <w:top w:val="none" w:sz="0" w:space="0" w:color="auto"/>
            <w:left w:val="none" w:sz="0" w:space="0" w:color="auto"/>
            <w:bottom w:val="none" w:sz="0" w:space="0" w:color="auto"/>
            <w:right w:val="none" w:sz="0" w:space="0" w:color="auto"/>
          </w:divBdr>
        </w:div>
        <w:div w:id="1473711577">
          <w:marLeft w:val="0"/>
          <w:marRight w:val="0"/>
          <w:marTop w:val="0"/>
          <w:marBottom w:val="0"/>
          <w:divBdr>
            <w:top w:val="none" w:sz="0" w:space="0" w:color="auto"/>
            <w:left w:val="none" w:sz="0" w:space="0" w:color="auto"/>
            <w:bottom w:val="none" w:sz="0" w:space="0" w:color="auto"/>
            <w:right w:val="none" w:sz="0" w:space="0" w:color="auto"/>
          </w:divBdr>
        </w:div>
      </w:divsChild>
    </w:div>
    <w:div w:id="1846288867">
      <w:bodyDiv w:val="1"/>
      <w:marLeft w:val="0"/>
      <w:marRight w:val="0"/>
      <w:marTop w:val="0"/>
      <w:marBottom w:val="0"/>
      <w:divBdr>
        <w:top w:val="none" w:sz="0" w:space="0" w:color="auto"/>
        <w:left w:val="none" w:sz="0" w:space="0" w:color="auto"/>
        <w:bottom w:val="none" w:sz="0" w:space="0" w:color="auto"/>
        <w:right w:val="none" w:sz="0" w:space="0" w:color="auto"/>
      </w:divBdr>
    </w:div>
    <w:div w:id="1900238614">
      <w:bodyDiv w:val="1"/>
      <w:marLeft w:val="0"/>
      <w:marRight w:val="0"/>
      <w:marTop w:val="0"/>
      <w:marBottom w:val="0"/>
      <w:divBdr>
        <w:top w:val="none" w:sz="0" w:space="0" w:color="auto"/>
        <w:left w:val="none" w:sz="0" w:space="0" w:color="auto"/>
        <w:bottom w:val="none" w:sz="0" w:space="0" w:color="auto"/>
        <w:right w:val="none" w:sz="0" w:space="0" w:color="auto"/>
      </w:divBdr>
    </w:div>
    <w:div w:id="1913587083">
      <w:bodyDiv w:val="1"/>
      <w:marLeft w:val="0"/>
      <w:marRight w:val="0"/>
      <w:marTop w:val="0"/>
      <w:marBottom w:val="0"/>
      <w:divBdr>
        <w:top w:val="none" w:sz="0" w:space="0" w:color="auto"/>
        <w:left w:val="none" w:sz="0" w:space="0" w:color="auto"/>
        <w:bottom w:val="none" w:sz="0" w:space="0" w:color="auto"/>
        <w:right w:val="none" w:sz="0" w:space="0" w:color="auto"/>
      </w:divBdr>
    </w:div>
    <w:div w:id="2064909005">
      <w:bodyDiv w:val="1"/>
      <w:marLeft w:val="0"/>
      <w:marRight w:val="0"/>
      <w:marTop w:val="0"/>
      <w:marBottom w:val="0"/>
      <w:divBdr>
        <w:top w:val="none" w:sz="0" w:space="0" w:color="auto"/>
        <w:left w:val="none" w:sz="0" w:space="0" w:color="auto"/>
        <w:bottom w:val="none" w:sz="0" w:space="0" w:color="auto"/>
        <w:right w:val="none" w:sz="0" w:space="0" w:color="auto"/>
      </w:divBdr>
    </w:div>
    <w:div w:id="2104108677">
      <w:bodyDiv w:val="1"/>
      <w:marLeft w:val="0"/>
      <w:marRight w:val="0"/>
      <w:marTop w:val="0"/>
      <w:marBottom w:val="0"/>
      <w:divBdr>
        <w:top w:val="none" w:sz="0" w:space="0" w:color="auto"/>
        <w:left w:val="none" w:sz="0" w:space="0" w:color="auto"/>
        <w:bottom w:val="none" w:sz="0" w:space="0" w:color="auto"/>
        <w:right w:val="none" w:sz="0" w:space="0" w:color="auto"/>
      </w:divBdr>
      <w:divsChild>
        <w:div w:id="908656990">
          <w:marLeft w:val="0"/>
          <w:marRight w:val="0"/>
          <w:marTop w:val="0"/>
          <w:marBottom w:val="0"/>
          <w:divBdr>
            <w:top w:val="none" w:sz="0" w:space="0" w:color="auto"/>
            <w:left w:val="none" w:sz="0" w:space="0" w:color="auto"/>
            <w:bottom w:val="none" w:sz="0" w:space="0" w:color="auto"/>
            <w:right w:val="none" w:sz="0" w:space="0" w:color="auto"/>
          </w:divBdr>
        </w:div>
        <w:div w:id="2033997368">
          <w:marLeft w:val="0"/>
          <w:marRight w:val="0"/>
          <w:marTop w:val="0"/>
          <w:marBottom w:val="0"/>
          <w:divBdr>
            <w:top w:val="none" w:sz="0" w:space="0" w:color="auto"/>
            <w:left w:val="none" w:sz="0" w:space="0" w:color="auto"/>
            <w:bottom w:val="none" w:sz="0" w:space="0" w:color="auto"/>
            <w:right w:val="none" w:sz="0" w:space="0" w:color="auto"/>
          </w:divBdr>
        </w:div>
      </w:divsChild>
    </w:div>
    <w:div w:id="2110276944">
      <w:bodyDiv w:val="1"/>
      <w:marLeft w:val="0"/>
      <w:marRight w:val="0"/>
      <w:marTop w:val="0"/>
      <w:marBottom w:val="0"/>
      <w:divBdr>
        <w:top w:val="none" w:sz="0" w:space="0" w:color="auto"/>
        <w:left w:val="none" w:sz="0" w:space="0" w:color="auto"/>
        <w:bottom w:val="none" w:sz="0" w:space="0" w:color="auto"/>
        <w:right w:val="none" w:sz="0" w:space="0" w:color="auto"/>
      </w:divBdr>
    </w:div>
    <w:div w:id="212206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0B10D8-47F7-482C-B551-0F6BE5C5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7444</Words>
  <Characters>42434</Characters>
  <Application>Microsoft Office Word</Application>
  <DocSecurity>0</DocSecurity>
  <Lines>353</Lines>
  <Paragraphs>99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49779</CharactersWithSpaces>
  <SharedDoc>false</SharedDoc>
  <HLinks>
    <vt:vector size="6" baseType="variant">
      <vt:variant>
        <vt:i4>4522014</vt:i4>
      </vt:variant>
      <vt:variant>
        <vt:i4>0</vt:i4>
      </vt:variant>
      <vt:variant>
        <vt:i4>0</vt:i4>
      </vt:variant>
      <vt:variant>
        <vt:i4>5</vt:i4>
      </vt:variant>
      <vt:variant>
        <vt:lpwstr>http://ssrn.com/abstract=2695891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2017-10-26T16:17:00Z</dcterms:created>
  <dcterms:modified xsi:type="dcterms:W3CDTF">2017-10-26T16:17:00Z</dcterms:modified>
</cp:coreProperties>
</file>