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B4C9" w14:textId="350C3764" w:rsidR="00B33F0C" w:rsidRPr="00912EF8" w:rsidRDefault="00BB1D08" w:rsidP="00912EF8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  <w:r w:rsidRPr="00912EF8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>דגשים מקבוצות אחרות – פרויקט 1 בחישה</w:t>
      </w:r>
    </w:p>
    <w:p w14:paraId="30B5B4FF" w14:textId="61F6D373" w:rsidR="00BB1D08" w:rsidRPr="00912EF8" w:rsidRDefault="007E128F">
      <w:pPr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912EF8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דוגמאות לפיצ'רים</w:t>
      </w:r>
    </w:p>
    <w:p w14:paraId="551ABE0A" w14:textId="64DCD746" w:rsidR="007E128F" w:rsidRPr="007E128F" w:rsidRDefault="007E128F" w:rsidP="007E128F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  <w:rtl/>
        </w:rPr>
      </w:pPr>
      <w:r w:rsidRPr="007E128F">
        <w:rPr>
          <w:rFonts w:asciiTheme="majorHAnsi" w:hAnsiTheme="majorHAnsi" w:cstheme="majorHAnsi" w:hint="cs"/>
          <w:sz w:val="24"/>
          <w:szCs w:val="24"/>
          <w:rtl/>
        </w:rPr>
        <w:t xml:space="preserve">שיפוע מקסימלי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(שרון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וראוון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>)</w:t>
      </w:r>
    </w:p>
    <w:p w14:paraId="4B9CB1FB" w14:textId="18AF9120" w:rsidR="007E128F" w:rsidRDefault="007E128F" w:rsidP="007E128F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E128F">
        <w:rPr>
          <w:rFonts w:asciiTheme="majorHAnsi" w:hAnsiTheme="majorHAnsi" w:cstheme="majorHAnsi" w:hint="cs"/>
          <w:sz w:val="24"/>
          <w:szCs w:val="24"/>
          <w:rtl/>
        </w:rPr>
        <w:t>רוחב פס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(שרון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וראוון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>)</w:t>
      </w:r>
    </w:p>
    <w:p w14:paraId="569C5405" w14:textId="38D54B7D" w:rsidR="007E128F" w:rsidRDefault="007E128F" w:rsidP="007E128F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אנרגיה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(שרון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וראוון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>)</w:t>
      </w:r>
    </w:p>
    <w:p w14:paraId="67CECF54" w14:textId="7DDD62F1" w:rsidR="007E128F" w:rsidRDefault="007E128F" w:rsidP="007E128F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חציון של טווח תדרים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(שרון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ורא</w:t>
      </w:r>
      <w:r w:rsidR="00FF3D7C">
        <w:rPr>
          <w:rFonts w:asciiTheme="majorHAnsi" w:hAnsiTheme="majorHAnsi" w:cstheme="majorHAnsi" w:hint="cs"/>
          <w:sz w:val="24"/>
          <w:szCs w:val="24"/>
          <w:rtl/>
        </w:rPr>
        <w:t>וון</w:t>
      </w:r>
      <w:proofErr w:type="spellEnd"/>
      <w:r w:rsidR="00FF3D7C">
        <w:rPr>
          <w:rFonts w:asciiTheme="majorHAnsi" w:hAnsiTheme="majorHAnsi" w:cstheme="majorHAnsi" w:hint="cs"/>
          <w:sz w:val="24"/>
          <w:szCs w:val="24"/>
          <w:rtl/>
        </w:rPr>
        <w:t>)</w:t>
      </w:r>
    </w:p>
    <w:p w14:paraId="3129B3EF" w14:textId="55426D30" w:rsidR="00A527F6" w:rsidRDefault="00A527F6" w:rsidP="007E128F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סכום של סטיות תקן (מיקי וירדן)</w:t>
      </w:r>
    </w:p>
    <w:p w14:paraId="1024CFCD" w14:textId="134A74DC" w:rsidR="00FF3D7C" w:rsidRDefault="00A527F6" w:rsidP="00277DAA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מקסימום על ה</w:t>
      </w:r>
      <w:r>
        <w:rPr>
          <w:rFonts w:asciiTheme="majorHAnsi" w:hAnsiTheme="majorHAnsi" w:cstheme="majorHAnsi"/>
          <w:sz w:val="24"/>
          <w:szCs w:val="24"/>
        </w:rPr>
        <w:t>diff</w:t>
      </w:r>
    </w:p>
    <w:p w14:paraId="2A71CF19" w14:textId="4FB7D282" w:rsidR="00277DAA" w:rsidRDefault="00277DAA" w:rsidP="00277DAA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אמפליטודה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חיסור מקסימום ומינימום (מאי ודנה)</w:t>
      </w:r>
    </w:p>
    <w:p w14:paraId="5A13B34C" w14:textId="0D9AB9F5" w:rsidR="00286C72" w:rsidRDefault="00286C72" w:rsidP="00277DAA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אינטרגל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של סיגנל במישור התדר=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סכימה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של האנרגיה?</w:t>
      </w:r>
      <w:r w:rsidR="00BF37AB">
        <w:rPr>
          <w:rFonts w:asciiTheme="majorHAnsi" w:hAnsiTheme="majorHAnsi" w:cstheme="majorHAnsi" w:hint="cs"/>
          <w:sz w:val="24"/>
          <w:szCs w:val="24"/>
          <w:rtl/>
        </w:rPr>
        <w:t xml:space="preserve"> (נוי ומאי)</w:t>
      </w:r>
    </w:p>
    <w:p w14:paraId="03DC9598" w14:textId="587687A9" w:rsidR="00BF37AB" w:rsidRDefault="00BF37AB" w:rsidP="00277DAA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3 ספים- סף נגזרת ראשונה, סף של תאוצה בריבוע ציר </w:t>
      </w:r>
      <w:r>
        <w:rPr>
          <w:rFonts w:asciiTheme="majorHAnsi" w:hAnsiTheme="majorHAnsi" w:cstheme="majorHAnsi" w:hint="cs"/>
          <w:sz w:val="24"/>
          <w:szCs w:val="24"/>
        </w:rPr>
        <w:t>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ותאוצה בריבוע ציר </w:t>
      </w:r>
      <w:r>
        <w:rPr>
          <w:rFonts w:asciiTheme="majorHAnsi" w:hAnsiTheme="majorHAnsi" w:cstheme="majorHAnsi" w:hint="cs"/>
          <w:sz w:val="24"/>
          <w:szCs w:val="24"/>
        </w:rPr>
        <w:t>Z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(סכום), סף של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ג'ירו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בריבוע בציר </w:t>
      </w:r>
      <w:r>
        <w:rPr>
          <w:rFonts w:asciiTheme="majorHAnsi" w:hAnsiTheme="majorHAnsi" w:cstheme="majorHAnsi" w:hint="cs"/>
          <w:sz w:val="24"/>
          <w:szCs w:val="24"/>
        </w:rPr>
        <w:t>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וג'ירו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בריבוע בציר </w:t>
      </w:r>
      <w:r>
        <w:rPr>
          <w:rFonts w:asciiTheme="majorHAnsi" w:hAnsiTheme="majorHAnsi" w:cstheme="majorHAnsi" w:hint="cs"/>
          <w:sz w:val="24"/>
          <w:szCs w:val="24"/>
        </w:rPr>
        <w:t>Z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(סכום) </w:t>
      </w:r>
      <w:r>
        <w:rPr>
          <w:rFonts w:asciiTheme="majorHAnsi" w:hAnsiTheme="majorHAnsi" w:cstheme="majorHAnsi" w:hint="cs"/>
          <w:sz w:val="24"/>
          <w:szCs w:val="24"/>
          <w:rtl/>
        </w:rPr>
        <w:t>(נוי ומאי)</w:t>
      </w:r>
    </w:p>
    <w:p w14:paraId="563F3409" w14:textId="6FDFAF59" w:rsidR="00AA2472" w:rsidRPr="00277DAA" w:rsidRDefault="00AA2472" w:rsidP="00277DAA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פיק 2 פיק</w:t>
      </w:r>
    </w:p>
    <w:p w14:paraId="0EAE4C75" w14:textId="77777777" w:rsidR="00286C72" w:rsidRDefault="00286C72" w:rsidP="00912EF8">
      <w:pPr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4A8E92C4" w14:textId="1E571ADD" w:rsidR="00FF3D7C" w:rsidRPr="00912EF8" w:rsidRDefault="00912EF8" w:rsidP="00912EF8">
      <w:pPr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912EF8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הערות מצביקה</w:t>
      </w:r>
    </w:p>
    <w:p w14:paraId="11342005" w14:textId="32A0BC3D" w:rsidR="00912EF8" w:rsidRDefault="00912EF8" w:rsidP="00912EF8">
      <w:pPr>
        <w:pStyle w:val="a3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באיבנט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טריגר </w:t>
      </w:r>
      <w:r w:rsidRPr="00912EF8">
        <w:rPr>
          <w:rFonts w:asciiTheme="majorHAnsi" w:hAnsiTheme="majorHAnsi" w:cstheme="majorHAnsi" w:hint="cs"/>
          <w:sz w:val="24"/>
          <w:szCs w:val="24"/>
          <w:rtl/>
        </w:rPr>
        <w:t>אחרי שעברנו סף, להגדיר מחדש חלון סביב האירוע</w:t>
      </w:r>
    </w:p>
    <w:p w14:paraId="5B623578" w14:textId="35CB3E8B" w:rsidR="00912EF8" w:rsidRDefault="00912EF8" w:rsidP="00912EF8">
      <w:pPr>
        <w:pStyle w:val="a3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ללכת למקרה ולהסתכל על כמה דוגמאות ולהבין למה זה מתייג בצורה שגויה זה עוזר להגדיר פרמטרים אחרים שהם יותר מוצלחים. צריך להסתכל על המקרים של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האיבנט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טריגר שלא עבד טוב ולהבין איך אפשר לשפר.</w:t>
      </w:r>
    </w:p>
    <w:p w14:paraId="512B1BFC" w14:textId="0560EA28" w:rsidR="00A527F6" w:rsidRDefault="00BF37AB" w:rsidP="00912EF8">
      <w:pPr>
        <w:pStyle w:val="a3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השקעה בחלון של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איבנט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טריגר- תנאים. למשל אם עוברים סף מסוים אז נכנסים ובודקים אם זה עובר עוד ספים.. לדייק את זה יותר</w:t>
      </w:r>
    </w:p>
    <w:p w14:paraId="7203B98D" w14:textId="2A3C59BC" w:rsidR="00D26F5D" w:rsidRDefault="00D26F5D" w:rsidP="00912EF8">
      <w:pPr>
        <w:pStyle w:val="a3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  <w:sz w:val="24"/>
          <w:szCs w:val="24"/>
          <w:highlight w:val="yellow"/>
          <w:u w:val="single"/>
        </w:rPr>
      </w:pPr>
      <w:r w:rsidRPr="00D26F5D">
        <w:rPr>
          <w:rFonts w:asciiTheme="majorHAnsi" w:hAnsiTheme="majorHAnsi" w:cstheme="majorHAnsi" w:hint="cs"/>
          <w:b/>
          <w:bCs/>
          <w:sz w:val="24"/>
          <w:szCs w:val="24"/>
          <w:highlight w:val="yellow"/>
          <w:u w:val="single"/>
          <w:rtl/>
        </w:rPr>
        <w:t xml:space="preserve">להגדיר תנאי לרוץ על </w:t>
      </w:r>
      <w:proofErr w:type="spellStart"/>
      <w:r w:rsidRPr="00D26F5D">
        <w:rPr>
          <w:rFonts w:asciiTheme="majorHAnsi" w:hAnsiTheme="majorHAnsi" w:cstheme="majorHAnsi" w:hint="cs"/>
          <w:b/>
          <w:bCs/>
          <w:sz w:val="24"/>
          <w:szCs w:val="24"/>
          <w:highlight w:val="yellow"/>
          <w:u w:val="single"/>
          <w:rtl/>
        </w:rPr>
        <w:t>הדטה</w:t>
      </w:r>
      <w:proofErr w:type="spellEnd"/>
      <w:r w:rsidRPr="00D26F5D">
        <w:rPr>
          <w:rFonts w:asciiTheme="majorHAnsi" w:hAnsiTheme="majorHAnsi" w:cstheme="majorHAnsi" w:hint="cs"/>
          <w:b/>
          <w:bCs/>
          <w:sz w:val="24"/>
          <w:szCs w:val="24"/>
          <w:highlight w:val="yellow"/>
          <w:u w:val="single"/>
          <w:rtl/>
        </w:rPr>
        <w:t xml:space="preserve"> ואם התנאי מתקיים להגדיר סביב הדבר הזה חלון- ולא להיפך</w:t>
      </w:r>
      <w:r>
        <w:rPr>
          <w:rFonts w:asciiTheme="majorHAnsi" w:hAnsiTheme="majorHAnsi" w:cstheme="majorHAnsi" w:hint="cs"/>
          <w:b/>
          <w:bCs/>
          <w:sz w:val="24"/>
          <w:szCs w:val="24"/>
          <w:highlight w:val="yellow"/>
          <w:u w:val="single"/>
          <w:rtl/>
        </w:rPr>
        <w:t>.</w:t>
      </w:r>
    </w:p>
    <w:p w14:paraId="684B5CA2" w14:textId="5AC32EED" w:rsidR="00506944" w:rsidRDefault="00506944" w:rsidP="00912EF8">
      <w:pPr>
        <w:pStyle w:val="a3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506944">
        <w:rPr>
          <w:rFonts w:asciiTheme="majorHAnsi" w:hAnsiTheme="majorHAnsi" w:cstheme="majorHAnsi" w:hint="cs"/>
          <w:sz w:val="24"/>
          <w:szCs w:val="24"/>
          <w:rtl/>
        </w:rPr>
        <w:t>לחשוב אם להקטין את הגודל חלון</w:t>
      </w:r>
    </w:p>
    <w:p w14:paraId="0CEC124B" w14:textId="30248A9B" w:rsidR="00506944" w:rsidRDefault="00506944" w:rsidP="00912EF8">
      <w:pPr>
        <w:pStyle w:val="a3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צמצום ה</w:t>
      </w:r>
      <w:r>
        <w:rPr>
          <w:rFonts w:asciiTheme="majorHAnsi" w:hAnsiTheme="majorHAnsi" w:cstheme="majorHAnsi" w:hint="cs"/>
          <w:sz w:val="24"/>
          <w:szCs w:val="24"/>
        </w:rPr>
        <w:t>IMBALANCE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- משקולות. לתת משקולות לכל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קלסיפייר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שעושה ההיפך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מהבאלאנס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שיש לנו. לשים משקולות הפוכות כדי שהמודל ישתמש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במינוריטי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גרופ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>. (כי שמנו משקולות הפוכות שידגישו את קבוצת המיעוט).</w:t>
      </w:r>
    </w:p>
    <w:p w14:paraId="04E6273E" w14:textId="0838B15A" w:rsidR="00982ECA" w:rsidRPr="00506944" w:rsidRDefault="00982ECA" w:rsidP="00912EF8">
      <w:pPr>
        <w:pStyle w:val="a3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קרוס ולידציה</w:t>
      </w:r>
    </w:p>
    <w:sectPr w:rsidR="00982ECA" w:rsidRPr="00506944" w:rsidSect="00643A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0434"/>
    <w:multiLevelType w:val="hybridMultilevel"/>
    <w:tmpl w:val="C9508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F107D"/>
    <w:multiLevelType w:val="hybridMultilevel"/>
    <w:tmpl w:val="84A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13"/>
    <w:rsid w:val="00023E76"/>
    <w:rsid w:val="0012002E"/>
    <w:rsid w:val="00277DAA"/>
    <w:rsid w:val="00286C72"/>
    <w:rsid w:val="00334413"/>
    <w:rsid w:val="004F337E"/>
    <w:rsid w:val="00506944"/>
    <w:rsid w:val="00643A36"/>
    <w:rsid w:val="007E128F"/>
    <w:rsid w:val="00912EF8"/>
    <w:rsid w:val="00982ECA"/>
    <w:rsid w:val="00A527F6"/>
    <w:rsid w:val="00AA2472"/>
    <w:rsid w:val="00B33F0C"/>
    <w:rsid w:val="00BB1D08"/>
    <w:rsid w:val="00BF37AB"/>
    <w:rsid w:val="00D26F5D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BB49"/>
  <w15:chartTrackingRefBased/>
  <w15:docId w15:val="{AE5C75AE-04C5-4973-BA56-09DAA569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191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yuvalker@gmail.com</dc:creator>
  <cp:keywords/>
  <dc:description/>
  <cp:lastModifiedBy>yuvalker@gmail.com</cp:lastModifiedBy>
  <cp:revision>6</cp:revision>
  <dcterms:created xsi:type="dcterms:W3CDTF">2021-11-28T07:18:00Z</dcterms:created>
  <dcterms:modified xsi:type="dcterms:W3CDTF">2021-11-28T10:57:00Z</dcterms:modified>
</cp:coreProperties>
</file>