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00" w:rsidRPr="002A74A8" w:rsidRDefault="00B46500" w:rsidP="00B46500">
      <w:pPr>
        <w:spacing w:line="480" w:lineRule="auto"/>
        <w:jc w:val="left"/>
        <w:rPr>
          <w:rFonts w:cs="Times New Roman"/>
          <w:sz w:val="22"/>
          <w:szCs w:val="22"/>
        </w:rPr>
      </w:pPr>
      <w:r w:rsidRPr="002A74A8">
        <w:rPr>
          <w:rFonts w:cs="Times New Roman"/>
          <w:b/>
          <w:sz w:val="22"/>
          <w:szCs w:val="22"/>
        </w:rPr>
        <w:t>Supplementary Table S1.</w:t>
      </w:r>
      <w:r w:rsidRPr="002A74A8">
        <w:rPr>
          <w:rFonts w:cs="Times New Roman"/>
          <w:sz w:val="22"/>
          <w:szCs w:val="22"/>
        </w:rPr>
        <w:t xml:space="preserve"> The information of a</w:t>
      </w:r>
      <w:r w:rsidRPr="002A74A8">
        <w:rPr>
          <w:rFonts w:cs="Times New Roman" w:hint="eastAsia"/>
          <w:sz w:val="22"/>
          <w:szCs w:val="22"/>
        </w:rPr>
        <w:t>ll</w:t>
      </w:r>
      <w:r w:rsidRPr="002A74A8">
        <w:rPr>
          <w:rFonts w:cs="Times New Roman"/>
          <w:sz w:val="22"/>
          <w:szCs w:val="22"/>
        </w:rPr>
        <w:t xml:space="preserve"> datasets used in this study</w:t>
      </w:r>
      <w:r w:rsidRPr="002A74A8">
        <w:rPr>
          <w:rFonts w:cs="Times New Roman" w:hint="eastAsia"/>
          <w:sz w:val="22"/>
          <w:szCs w:val="22"/>
        </w:rPr>
        <w:t>.</w:t>
      </w:r>
      <w:bookmarkStart w:id="0" w:name="_GoBack"/>
      <w:bookmarkEnd w:id="0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7"/>
        <w:gridCol w:w="4309"/>
      </w:tblGrid>
      <w:tr w:rsidR="00B46500" w:rsidTr="007B18A0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  <w:t>D</w:t>
            </w:r>
            <w:r>
              <w:rPr>
                <w:rFonts w:eastAsia="等线" w:cs="Times New Roman" w:hint="eastAsia"/>
                <w:b/>
                <w:bCs/>
                <w:color w:val="000000"/>
                <w:sz w:val="22"/>
                <w:szCs w:val="22"/>
              </w:rPr>
              <w:t>ataset</w:t>
            </w:r>
            <w:r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eastAsia="等线" w:cs="Times New Roman" w:hint="eastAsia"/>
                <w:b/>
                <w:bCs/>
                <w:color w:val="000000"/>
                <w:sz w:val="22"/>
                <w:szCs w:val="22"/>
              </w:rPr>
              <w:t>rief introduction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sz w:val="22"/>
                <w:szCs w:val="22"/>
              </w:rPr>
              <w:t>Download link</w:t>
            </w:r>
          </w:p>
        </w:tc>
      </w:tr>
      <w:tr w:rsidR="00B46500" w:rsidTr="007B18A0">
        <w:tc>
          <w:tcPr>
            <w:tcW w:w="2552" w:type="dxa"/>
            <w:vMerge w:val="restart"/>
            <w:tcBorders>
              <w:top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Datasets for building the seq2seq-attention model</w:t>
            </w: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The datasets from </w:t>
            </w:r>
            <w:proofErr w:type="spellStart"/>
            <w:r>
              <w:rPr>
                <w:rFonts w:cs="Times New Roman"/>
                <w:color w:val="000000" w:themeColor="text1"/>
                <w:sz w:val="22"/>
                <w:szCs w:val="22"/>
              </w:rPr>
              <w:t>Jost</w:t>
            </w:r>
            <w:proofErr w:type="spellEnd"/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color w:val="000000" w:themeColor="text1"/>
                <w:sz w:val="22"/>
                <w:szCs w:val="22"/>
              </w:rPr>
              <w:t>et al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 &lt;EndNote&gt;&lt;Cite&gt;&lt;Author&gt;Jost&lt;/Author&gt;&lt;Year&gt;2020&lt;/Year&gt;&lt;RecNum&gt;563&lt;/RecNum&gt;&lt;DisplayText&gt;[1]&lt;/DisplayText&gt;&lt;record&gt;&lt;rec-number&gt;563&lt;/rec-number&gt;&lt;foreign-keys&gt;&lt;key app="EN" db-id="sp0f55xzva5zpjeap0gpxdd85pdfsfs9f02w" timestamp="1604386689"&gt;563&lt;/key&gt;&lt;/foreign-keys&gt;&lt;ref-type name="Journal Article"&gt;17&lt;/ref-type&gt;&lt;contributors&gt;&lt;authors&gt;&lt;author&gt;Jost, Marco&lt;/author&gt;&lt;author&gt;Santos, Daniel A.&lt;/author&gt;&lt;author&gt;Saunders, Reuben A.&lt;/author&gt;&lt;author&gt;Horlbeck, Max A.&lt;/author&gt;&lt;author&gt;Hawkins, John S.&lt;/author&gt;&lt;author&gt;Scaria, Sonia M.&lt;/author&gt;&lt;author&gt;Norman, Thomas M.&lt;/author&gt;&lt;author&gt;Hussmann, Jeffrey A.&lt;/author&gt;&lt;author&gt;Liem, Christina R.&lt;/author&gt;&lt;author&gt;Gross, Carol A.&lt;/author&gt;&lt;author&gt;Weissman, Jonathan S.&lt;/author&gt;&lt;/authors&gt;&lt;/contributors&gt;&lt;titles&gt;&lt;title&gt;Titrating gene expression using libraries of systematically attenuated CRISPR guide RNAs&lt;/title&gt;&lt;secondary-title&gt;Nature Biotechnology&lt;/secondary-title&gt;&lt;/titles&gt;&lt;periodical&gt;&lt;full-title&gt;Nature Biotechnology&lt;/full-title&gt;&lt;/periodical&gt;&lt;pages&gt;355-364&lt;/pages&gt;&lt;volume&gt;38&lt;/volume&gt;&lt;number&gt;3&lt;/number&gt;&lt;dates&gt;&lt;year&gt;2020&lt;/year&gt;&lt;pub-dates&gt;&lt;date&gt;2020/03/01&lt;/date&gt;&lt;/pub-dates&gt;&lt;/dates&gt;&lt;isbn&gt;1546-1696&lt;/isbn&gt;&lt;urls&gt;&lt;related-urls&gt;&lt;url&gt;https://doi.org/10.1038/s41587-019-0387-5&lt;/url&gt;&lt;/related-urls&gt;&lt;/urls&gt;&lt;electronic-resource-num&gt;10.1038/s41587-019-0387-5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szCs w:val="22"/>
              </w:rPr>
              <w:t>[1]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including 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>relative activity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of 1978 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>DNA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targets and corresponding 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 xml:space="preserve">26,248 </w:t>
            </w:r>
            <w:r>
              <w:rPr>
                <w:rFonts w:cs="Times New Roman"/>
                <w:color w:val="000000"/>
                <w:sz w:val="22"/>
                <w:szCs w:val="22"/>
              </w:rPr>
              <w:t>MM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>sgRNAs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in the fitting step.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ordWrap w:val="0"/>
              <w:spacing w:line="288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https://static-content.springer.com/esm/art%3A10.1038%2Fs41587-019-0387-5/MediaObjects/41587_2019_387_MOESM3_ESM.zip</w:t>
            </w:r>
          </w:p>
        </w:tc>
      </w:tr>
      <w:tr w:rsidR="00B46500" w:rsidTr="007B18A0">
        <w:trPr>
          <w:trHeight w:val="2324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CRISPR/Cas9 target DNA sequences from Human GeCKOv2 Library 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 &lt;EndNote&gt;&lt;Cite&gt;&lt;Author&gt;Sanjana&lt;/Author&gt;&lt;Year&gt;2014&lt;/Year&gt;&lt;RecNum&gt;581&lt;/RecNum&gt;&lt;DisplayText&gt;[2]&lt;/DisplayText&gt;&lt;record&gt;&lt;rec-number&gt;581&lt;/rec-number&gt;&lt;foreign-keys&gt;&lt;key app="EN" db-id="sp0f55xzva5zpjeap0gpxdd85pdfsfs9f02w" timestamp="1605508756"&gt;581&lt;/key&gt;&lt;/foreign-keys&gt;&lt;ref-type name="Journal Article"&gt;17&lt;/ref-type&gt;&lt;contributors&gt;&lt;authors&gt;&lt;author&gt;Sanjana, Neville E.&lt;/author&gt;&lt;author&gt;Shalem, Ophir&lt;/author&gt;&lt;author&gt;Zhang, Feng&lt;/author&gt;&lt;/authors&gt;&lt;/contributors&gt;&lt;titles&gt;&lt;title&gt;Improved vectors and genome-wide libraries for CRISPR screening&lt;/title&gt;&lt;secondary-title&gt;Nature Methods&lt;/secondary-title&gt;&lt;/titles&gt;&lt;periodical&gt;&lt;full-title&gt;Nat Methods&lt;/full-title&gt;&lt;abbr-1&gt;Nature methods&lt;/abbr-1&gt;&lt;/periodical&gt;&lt;pages&gt;783-784&lt;/pages&gt;&lt;volume&gt;11&lt;/volume&gt;&lt;number&gt;8&lt;/number&gt;&lt;dates&gt;&lt;year&gt;2014&lt;/year&gt;&lt;pub-dates&gt;&lt;date&gt;2014/08/01&lt;/date&gt;&lt;/pub-dates&gt;&lt;/dates&gt;&lt;isbn&gt;1548-7105&lt;/isbn&gt;&lt;urls&gt;&lt;related-urls&gt;&lt;url&gt;https://doi.org/10.1038/nmeth.3047&lt;/url&gt;&lt;/related-urls&gt;&lt;/urls&gt;&lt;electronic-resource-num&gt;10.1038/nmeth.3047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szCs w:val="22"/>
              </w:rPr>
              <w:t>[2]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in the feedback and prediction step.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 xml:space="preserve"> </w:t>
            </w: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ordWrap w:val="0"/>
              <w:spacing w:line="288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https://media.addgene.org/cms/filer_public/a4/b8/a4b8d181-c489-4dd7-823a-fe267fd7b277/human_geckov2_library_a_09mar2015.csv</w:t>
            </w:r>
          </w:p>
          <w:p w:rsidR="00B46500" w:rsidRDefault="00B46500" w:rsidP="007B18A0">
            <w:pPr>
              <w:wordWrap w:val="0"/>
              <w:spacing w:line="288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https://media.addgene.org/cms/filer_public/2d/8b/2d8baa42-f5c8-4b63-9c6c-bd98f333b29e/human_geckov2_library_b_09mar2015.csv</w:t>
            </w:r>
          </w:p>
        </w:tc>
      </w:tr>
      <w:tr w:rsidR="00B46500" w:rsidTr="007B18A0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sz w:val="22"/>
                <w:szCs w:val="22"/>
              </w:rPr>
              <w:t>D</w:t>
            </w:r>
            <w:r>
              <w:rPr>
                <w:rFonts w:cs="Times New Roman"/>
                <w:color w:val="000000"/>
                <w:sz w:val="22"/>
                <w:szCs w:val="22"/>
              </w:rPr>
              <w:t>atasets for building the</w:t>
            </w:r>
            <w: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off-target activity prediction model</w:t>
            </w: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The dataset 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 &lt;EndNote&gt;&lt;Cite&gt;&lt;Author&gt;Wang&lt;/Author&gt;&lt;Year&gt;2019&lt;/Year&gt;&lt;RecNum&gt;494&lt;/RecNum&gt;&lt;DisplayText&gt;[3]&lt;/DisplayText&gt;&lt;record&gt;&lt;rec-number&gt;494&lt;/rec-number&gt;&lt;foreign-keys&gt;&lt;key app="EN" db-id="sp0f55xzva5zpjeap0gpxdd85pdfsfs9f02w" timestamp="1590027621"&gt;494&lt;/key&gt;&lt;/foreign-keys&gt;&lt;ref-type name="Journal Article"&gt;17&lt;/ref-type&gt;&lt;contributors&gt;&lt;authors&gt;&lt;author&gt;Wang, Daqi&lt;/author&gt;&lt;author&gt;Zhang, Chengdong&lt;/author&gt;&lt;author&gt;Wang, Bei&lt;/author&gt;&lt;author&gt;Li, Bin&lt;/author&gt;&lt;author&gt;Wang, Qiang&lt;/author&gt;&lt;author&gt;Liu, Dong&lt;/author&gt;&lt;author&gt;Wang, Hongyan&lt;/author&gt;&lt;author&gt;Zhou, Yan&lt;/author&gt;&lt;author&gt;Shi, Leming&lt;/author&gt;&lt;author&gt;Lan, Feng&lt;/author&gt;&lt;author&gt;Wang, Yongming&lt;/author&gt;&lt;/authors&gt;&lt;/contributors&gt;&lt;titles&gt;&lt;title&gt;Optimized CRISPR guide RNA design for two high-fidelity Cas9 variants by deep learning&lt;/title&gt;&lt;secondary-title&gt;Nature Communications&lt;/secondary-title&gt;&lt;/titles&gt;&lt;periodical&gt;&lt;full-title&gt;Nature Communications&lt;/full-title&gt;&lt;/periodical&gt;&lt;pages&gt;4284&lt;/pages&gt;&lt;volume&gt;10&lt;/volume&gt;&lt;number&gt;1&lt;/number&gt;&lt;dates&gt;&lt;year&gt;2019&lt;/year&gt;&lt;pub-dates&gt;&lt;date&gt;2019/09/19&lt;/date&gt;&lt;/pub-dates&gt;&lt;/dates&gt;&lt;isbn&gt;2041-1723&lt;/isbn&gt;&lt;urls&gt;&lt;related-urls&gt;&lt;url&gt;https://doi.org/10.1038/s41467-019-12281-8&lt;/url&gt;&lt;url&gt;https://www.ncbi.nlm.nih.gov/pmc/articles/PMC6753114/pdf/41467_2019_Article_12281.pdf&lt;/url&gt;&lt;/related-urls&gt;&lt;/urls&gt;&lt;electronic-resource-num&gt;10.1038/s41467-019-12281-8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szCs w:val="22"/>
              </w:rPr>
              <w:t>[3]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containing the absolute on-target activity for 55,604 DNA targets and its corresponding PMsgRNAs was used for building the absolute 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>on-target activity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prediction model. This model was then used to obtain the absolute 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>off-target activity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for the datasets from </w:t>
            </w:r>
            <w:proofErr w:type="spellStart"/>
            <w:r>
              <w:rPr>
                <w:rFonts w:cs="Times New Roman"/>
                <w:color w:val="000000" w:themeColor="text1"/>
                <w:sz w:val="22"/>
                <w:szCs w:val="22"/>
              </w:rPr>
              <w:t>Jost</w:t>
            </w:r>
            <w:proofErr w:type="spellEnd"/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color w:val="000000" w:themeColor="text1"/>
                <w:sz w:val="22"/>
                <w:szCs w:val="22"/>
              </w:rPr>
              <w:t>et al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 &lt;EndNote&gt;&lt;Cite&gt;&lt;Author&gt;Jost&lt;/Author&gt;&lt;Year&gt;2020&lt;/Year&gt;&lt;RecNum&gt;563&lt;/RecNum&gt;&lt;DisplayText&gt;[1]&lt;/DisplayText&gt;&lt;record&gt;&lt;rec-number&gt;563&lt;/rec-number&gt;&lt;foreign-keys&gt;&lt;key app="EN" db-id="sp0f55xzva5zpjeap0gpxdd85pdfsfs9f02w" timestamp="1604386689"&gt;563&lt;/key&gt;&lt;/foreign-keys&gt;&lt;ref-type name="Journal Article"&gt;17&lt;/ref-type&gt;&lt;contributors&gt;&lt;authors&gt;&lt;author&gt;Jost, Marco&lt;/author&gt;&lt;author&gt;Santos, Daniel A.&lt;/author&gt;&lt;author&gt;Saunders, Reuben A.&lt;/author&gt;&lt;author&gt;Horlbeck, Max A.&lt;/author&gt;&lt;author&gt;Hawkins, John S.&lt;/author&gt;&lt;author&gt;Scaria, Sonia M.&lt;/author&gt;&lt;author&gt;Norman, Thomas M.&lt;/author&gt;&lt;author&gt;Hussmann, Jeffrey A.&lt;/author&gt;&lt;author&gt;Liem, Christina R.&lt;/author&gt;&lt;author&gt;Gross, Carol A.&lt;/author&gt;&lt;author&gt;Weissman, Jonathan S.&lt;/author&gt;&lt;/authors&gt;&lt;/contributors&gt;&lt;titles&gt;&lt;title&gt;Titrating gene expression using libraries of systematically attenuated CRISPR guide RNAs&lt;/title&gt;&lt;secondary-title&gt;Nature Biotechnology&lt;/secondary-title&gt;&lt;/titles&gt;&lt;periodical&gt;&lt;full-title&gt;Nature Biotechnology&lt;/full-title&gt;&lt;/periodical&gt;&lt;pages&gt;355-364&lt;/pages&gt;&lt;volume&gt;38&lt;/volume&gt;&lt;number&gt;3&lt;/number&gt;&lt;dates&gt;&lt;year&gt;2020&lt;/year&gt;&lt;pub-dates&gt;&lt;date&gt;2020/03/01&lt;/date&gt;&lt;/pub-dates&gt;&lt;/dates&gt;&lt;isbn&gt;1546-1696&lt;/isbn&gt;&lt;urls&gt;&lt;related-urls&gt;&lt;url&gt;https://doi.org/10.1038/s41587-019-0387-5&lt;/url&gt;&lt;/related-urls&gt;&lt;/urls&gt;&lt;electronic-resource-num&gt;10.1038/s41587-019-0387-5&lt;/electronic-resource-num&gt;&lt;/record&gt;&lt;/Cite&gt;&lt;/EndNote&gt;</w:instrTex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szCs w:val="22"/>
              </w:rPr>
              <w:t>[1]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/>
                <w:color w:val="000000"/>
                <w:sz w:val="22"/>
                <w:szCs w:val="22"/>
              </w:rPr>
              <w:t>, and the resulting dataset was used to build the</w:t>
            </w:r>
            <w: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off-target activity prediction model.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ordWrap w:val="0"/>
              <w:spacing w:line="288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https://static-content.springer.com/esm/art%3A10.1038%2Fs41467-019-12281-8/MediaObjects/41467_2019_12281_MOESM3_ESM.xlsx</w:t>
            </w:r>
          </w:p>
        </w:tc>
      </w:tr>
      <w:tr w:rsidR="00B46500" w:rsidTr="007B18A0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sz w:val="22"/>
                <w:szCs w:val="22"/>
              </w:rPr>
              <w:lastRenderedPageBreak/>
              <w:t>D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atasets for validating the off-target activity prediction model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500" w:rsidRDefault="00B46500" w:rsidP="007B18A0">
            <w:pPr>
              <w:spacing w:line="480" w:lineRule="auto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The off-target activities measured by Guide-Seq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>
                <w:fldData xml:space="preserve">PEVuZE5vdGU+PENpdGU+PEF1dGhvcj5Uc2FpPC9BdXRob3I+PFllYXI+MjAxNTwvWWVhcj48UmVj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</w:fldData>
              </w:fldChar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 </w:instrTex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begin">
                <w:fldData xml:space="preserve">PEVuZE5vdGU+PENpdGU+PEF1dGhvcj5Uc2FpPC9BdXRob3I+PFllYXI+MjAxNTwvWWVhcj48UmVj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</w:fldData>
              </w:fldChar>
            </w:r>
            <w:r>
              <w:rPr>
                <w:rFonts w:cs="Times New Roman"/>
                <w:color w:val="000000"/>
                <w:sz w:val="22"/>
                <w:szCs w:val="22"/>
              </w:rPr>
              <w:instrText xml:space="preserve"> ADDIN EN.CITE.DATA </w:instrText>
            </w:r>
            <w:r>
              <w:rPr>
                <w:rFonts w:cs="Times New Roman"/>
                <w:color w:val="000000"/>
                <w:sz w:val="22"/>
                <w:szCs w:val="22"/>
              </w:rPr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="Times New Roman"/>
                <w:noProof/>
                <w:color w:val="000000"/>
                <w:sz w:val="22"/>
                <w:szCs w:val="22"/>
              </w:rPr>
              <w:t>[4]</w:t>
            </w:r>
            <w:r>
              <w:rPr>
                <w:rFonts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for sgRNAs in their off-target sites. Only the data of 4 sgRNAs with more than 20 off-targets</w:t>
            </w:r>
            <w:r>
              <w:rPr>
                <w:rFonts w:cs="Times New Roman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were used.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ordWrap w:val="0"/>
              <w:spacing w:line="288" w:lineRule="auto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https://static-content.springer.com/esm/</w:t>
            </w:r>
            <w:r>
              <w:rPr>
                <w:rFonts w:ascii="宋体" w:hAnsi="宋体"/>
                <w:sz w:val="24"/>
                <w:szCs w:val="24"/>
              </w:rPr>
              <w:t>art</w:t>
            </w:r>
            <w:r>
              <w:rPr>
                <w:rFonts w:cs="Times New Roman"/>
                <w:color w:val="000000"/>
                <w:sz w:val="22"/>
                <w:szCs w:val="22"/>
              </w:rPr>
              <w:t>%3A10.1038%2Fnbt.3117/MediaObjects/41587_2015_BFnbt3117_MOESM22_ESM.xlsx</w:t>
            </w:r>
          </w:p>
        </w:tc>
      </w:tr>
    </w:tbl>
    <w:p w:rsidR="00B46500" w:rsidRDefault="00B46500" w:rsidP="00B46500">
      <w:pPr>
        <w:pStyle w:val="EndNoteBibliography"/>
        <w:ind w:left="720" w:hanging="720"/>
      </w:pPr>
    </w:p>
    <w:p w:rsidR="00B46500" w:rsidRDefault="00B46500" w:rsidP="00B46500">
      <w:pPr>
        <w:pStyle w:val="EndNoteBibliography"/>
        <w:ind w:left="720" w:hanging="720"/>
      </w:pPr>
    </w:p>
    <w:p w:rsidR="00B46500" w:rsidRDefault="00B46500" w:rsidP="00B46500">
      <w:pPr>
        <w:pStyle w:val="EndNoteBibliography"/>
        <w:ind w:left="720" w:hanging="720"/>
      </w:pPr>
    </w:p>
    <w:p w:rsidR="00B46500" w:rsidRPr="00B46500" w:rsidRDefault="00B46500" w:rsidP="00B46500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46500">
        <w:rPr>
          <w:noProof/>
        </w:rPr>
        <w:t>1.</w:t>
      </w:r>
      <w:r w:rsidRPr="00B46500">
        <w:rPr>
          <w:noProof/>
        </w:rPr>
        <w:tab/>
        <w:t xml:space="preserve">Jost, M., et al., </w:t>
      </w:r>
      <w:r w:rsidRPr="00B46500">
        <w:rPr>
          <w:i/>
          <w:noProof/>
        </w:rPr>
        <w:t>Titrating gene expression using libraries of systematically attenuated CRISPR guide RNAs.</w:t>
      </w:r>
      <w:r w:rsidRPr="00B46500">
        <w:rPr>
          <w:noProof/>
        </w:rPr>
        <w:t xml:space="preserve"> Nature Biotechnology, 2020. </w:t>
      </w:r>
      <w:r w:rsidRPr="00B46500">
        <w:rPr>
          <w:b/>
          <w:noProof/>
        </w:rPr>
        <w:t>38</w:t>
      </w:r>
      <w:r w:rsidRPr="00B46500">
        <w:rPr>
          <w:noProof/>
        </w:rPr>
        <w:t>(3): p. 355-364.</w:t>
      </w:r>
    </w:p>
    <w:p w:rsidR="00B46500" w:rsidRPr="00B46500" w:rsidRDefault="00B46500" w:rsidP="00B46500">
      <w:pPr>
        <w:pStyle w:val="EndNoteBibliography"/>
        <w:ind w:left="720" w:hanging="720"/>
        <w:rPr>
          <w:noProof/>
        </w:rPr>
      </w:pPr>
      <w:r w:rsidRPr="00B46500">
        <w:rPr>
          <w:noProof/>
        </w:rPr>
        <w:t>2.</w:t>
      </w:r>
      <w:r w:rsidRPr="00B46500">
        <w:rPr>
          <w:noProof/>
        </w:rPr>
        <w:tab/>
        <w:t xml:space="preserve">Sanjana, N.E., O. Shalem, and F. Zhang, </w:t>
      </w:r>
      <w:r w:rsidRPr="00B46500">
        <w:rPr>
          <w:i/>
          <w:noProof/>
        </w:rPr>
        <w:t>Improved vectors and genome-wide libraries for CRISPR screening.</w:t>
      </w:r>
      <w:r w:rsidRPr="00B46500">
        <w:rPr>
          <w:noProof/>
        </w:rPr>
        <w:t xml:space="preserve"> Nature Methods, 2014. </w:t>
      </w:r>
      <w:r w:rsidRPr="00B46500">
        <w:rPr>
          <w:b/>
          <w:noProof/>
        </w:rPr>
        <w:t>11</w:t>
      </w:r>
      <w:r w:rsidRPr="00B46500">
        <w:rPr>
          <w:noProof/>
        </w:rPr>
        <w:t>(8): p. 783-784.</w:t>
      </w:r>
    </w:p>
    <w:p w:rsidR="00B46500" w:rsidRPr="00B46500" w:rsidRDefault="00B46500" w:rsidP="00B46500">
      <w:pPr>
        <w:pStyle w:val="EndNoteBibliography"/>
        <w:ind w:left="720" w:hanging="720"/>
        <w:rPr>
          <w:noProof/>
        </w:rPr>
      </w:pPr>
      <w:r w:rsidRPr="00B46500">
        <w:rPr>
          <w:noProof/>
        </w:rPr>
        <w:t>3.</w:t>
      </w:r>
      <w:r w:rsidRPr="00B46500">
        <w:rPr>
          <w:noProof/>
        </w:rPr>
        <w:tab/>
        <w:t xml:space="preserve">Wang, D., et al., </w:t>
      </w:r>
      <w:r w:rsidRPr="00B46500">
        <w:rPr>
          <w:i/>
          <w:noProof/>
        </w:rPr>
        <w:t>Optimized CRISPR guide RNA design for two high-fidelity Cas9 variants by deep learning.</w:t>
      </w:r>
      <w:r w:rsidRPr="00B46500">
        <w:rPr>
          <w:noProof/>
        </w:rPr>
        <w:t xml:space="preserve"> Nature Communications, 2019. </w:t>
      </w:r>
      <w:r w:rsidRPr="00B46500">
        <w:rPr>
          <w:b/>
          <w:noProof/>
        </w:rPr>
        <w:t>10</w:t>
      </w:r>
      <w:r w:rsidRPr="00B46500">
        <w:rPr>
          <w:noProof/>
        </w:rPr>
        <w:t>(1): p. 4284.</w:t>
      </w:r>
    </w:p>
    <w:p w:rsidR="00B46500" w:rsidRPr="00B46500" w:rsidRDefault="00B46500" w:rsidP="00B46500">
      <w:pPr>
        <w:pStyle w:val="EndNoteBibliography"/>
        <w:ind w:left="720" w:hanging="720"/>
        <w:rPr>
          <w:noProof/>
        </w:rPr>
      </w:pPr>
      <w:r w:rsidRPr="00B46500">
        <w:rPr>
          <w:noProof/>
        </w:rPr>
        <w:t>4.</w:t>
      </w:r>
      <w:r w:rsidRPr="00B46500">
        <w:rPr>
          <w:noProof/>
        </w:rPr>
        <w:tab/>
        <w:t xml:space="preserve">Tsai, S.Q., et al., </w:t>
      </w:r>
      <w:r w:rsidRPr="00B46500">
        <w:rPr>
          <w:i/>
          <w:noProof/>
        </w:rPr>
        <w:t>GUIDE-seq enables genome-wide profiling of off-target cleavage by CRISPR-Cas nucleases.</w:t>
      </w:r>
      <w:r w:rsidRPr="00B46500">
        <w:rPr>
          <w:noProof/>
        </w:rPr>
        <w:t xml:space="preserve"> Nat Biotechnol, 2015. </w:t>
      </w:r>
      <w:r w:rsidRPr="00B46500">
        <w:rPr>
          <w:b/>
          <w:noProof/>
        </w:rPr>
        <w:t>33</w:t>
      </w:r>
      <w:r w:rsidRPr="00B46500">
        <w:rPr>
          <w:noProof/>
        </w:rPr>
        <w:t>(2): p. 187-197.</w:t>
      </w:r>
    </w:p>
    <w:p w:rsidR="00B46500" w:rsidRDefault="00B46500" w:rsidP="00B46500">
      <w:pPr>
        <w:spacing w:line="480" w:lineRule="auto"/>
        <w:jc w:val="left"/>
        <w:rPr>
          <w:rFonts w:cs="Times New Roman"/>
          <w:color w:val="000000" w:themeColor="text1"/>
          <w:sz w:val="22"/>
          <w:szCs w:val="22"/>
        </w:rPr>
      </w:pPr>
      <w:r>
        <w:fldChar w:fldCharType="end"/>
      </w:r>
    </w:p>
    <w:p w:rsidR="00B46500" w:rsidRDefault="00B46500" w:rsidP="00B46500">
      <w:pPr>
        <w:spacing w:line="480" w:lineRule="auto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b/>
          <w:color w:val="000000" w:themeColor="text1"/>
          <w:sz w:val="22"/>
          <w:szCs w:val="22"/>
        </w:rPr>
        <w:br w:type="column"/>
      </w:r>
      <w:r>
        <w:rPr>
          <w:rFonts w:cs="Times New Roman"/>
          <w:b/>
          <w:color w:val="000000" w:themeColor="text1"/>
          <w:sz w:val="22"/>
          <w:szCs w:val="22"/>
        </w:rPr>
        <w:lastRenderedPageBreak/>
        <w:t xml:space="preserve">Supplementary Table S2: </w:t>
      </w:r>
      <w:r>
        <w:rPr>
          <w:rFonts w:cs="Times New Roman"/>
          <w:color w:val="000000" w:themeColor="text1"/>
          <w:sz w:val="22"/>
          <w:szCs w:val="22"/>
        </w:rPr>
        <w:t>Details of the 37 predicted mismatch sgRNA and Dual-luciferase reporter Experiment</w:t>
      </w:r>
    </w:p>
    <w:tbl>
      <w:tblPr>
        <w:tblW w:w="1445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709"/>
        <w:gridCol w:w="851"/>
        <w:gridCol w:w="708"/>
        <w:gridCol w:w="993"/>
        <w:gridCol w:w="850"/>
        <w:gridCol w:w="851"/>
        <w:gridCol w:w="850"/>
        <w:gridCol w:w="851"/>
        <w:gridCol w:w="850"/>
        <w:gridCol w:w="709"/>
        <w:gridCol w:w="709"/>
        <w:gridCol w:w="708"/>
        <w:gridCol w:w="851"/>
      </w:tblGrid>
      <w:tr w:rsidR="00B46500" w:rsidTr="007B18A0">
        <w:trPr>
          <w:trHeight w:val="285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_Hlk97019563"/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DNA target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Seq2seq predicted sgRNA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MRE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PM1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PM2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PM3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A.PM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MM1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MM2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MM3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A.MM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Ctrl1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Ctrl2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Ctrl3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A.Ctrl</w:t>
            </w:r>
            <w:proofErr w:type="spellEnd"/>
          </w:p>
        </w:tc>
      </w:tr>
      <w:tr w:rsidR="00B46500" w:rsidTr="007B18A0">
        <w:trPr>
          <w:trHeight w:val="285"/>
        </w:trPr>
        <w:tc>
          <w:tcPr>
            <w:tcW w:w="114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Experiment batch 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1.51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1.51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1.48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1.50 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TGTGCCAGAGTCCTTCGATAGG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GGTGCCAGAGTCCTTCGAT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ATTCTAAAACGGATTACCAGGG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ACTCTAAAACGGATTACCA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0.37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CGAAGAAGGAGAATAGGGTTGG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CGGAGAAGGAGAATAGGGT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GCTATTCTGATTACACCCGAGG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GCTGTTCTGATTACACCCG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CCAGCGGATAGAATGGCGCCGG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CCGGCGGATAGAATGGCGC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CCAAGAGGTTCCATCTGCCAGG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CCCGGAGGTTCCATCTGCC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>CTGGATACCGGGAAAACGCTGG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>CGGGGTACCGGGAAAACGC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0.74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0.45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0.73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0.72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0.72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kern w:val="0"/>
                <w:sz w:val="18"/>
                <w:szCs w:val="18"/>
              </w:rPr>
              <w:t xml:space="preserve">0.72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114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Experiment batch 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3.08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2.11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2.76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2.65 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ACAGATGCACATATCGAGGTGG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CCGGATGCACATATCGAGG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0.94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TCACGCAGGCAGTTCTATGAGG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CCCCGCGGGCAGTTCTATG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0.94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GTACATCGACTGAAATCCCTGG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GCGCGTCGACTGAAATCCC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0.87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0.05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0.39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CGCTGGAAGATGGAACCGCTGG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GCCTGGAGGATGGAACCGC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0.86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0.56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0.48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AAACATTCCAAAACCGTGATGG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GCCCGTTCCAAAACCGTGA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0.63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0.15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0.30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0.60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0.52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2.18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1.10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TAAATAACGCGCCCAACACCGG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GCCGTAACGCGCCCAACAC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0.59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1.12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1.03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1.31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1.15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TGAAGAAGAGCTGTTTCTGAGG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GCCGGAAGAGCTGTTTCTG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0.32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0.27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0.28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2.12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2.44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0.56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1.71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GCTATGAAGAGATACGCCCTGG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>CCCGTGAGGAGATACGCCC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0.64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0.19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0.12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0.07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0.12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1.07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1.06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  <w:t xml:space="preserve">1.04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114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Experiment batch 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24.86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23.61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20.38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22.95 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CCAGCGGATAGAATGGCGCCGG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CCGGCGGGTAGAATGGCGC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4.02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4.41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5.56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4.66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16.56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17.21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18.33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17.37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TCACATCTCATCTACCTCCCGG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CCGCGTCTCATCTACCTCC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3.65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4.16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3.94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3.92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6.68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4.77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5.33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GTGCCAGAGTCCTTCGATAGGG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GCTCCAGGGTCCTTCGATA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2.03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2.47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14.08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21.63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13.57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16.42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TGAACTCCTCTGGATCTACTGG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GGCGCTCCTCTGGATCTAC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2.85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2.31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6.65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4.03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5.55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5.41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ATGATAAACCGGGCGCGGTCGG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GCGGTAAACCGGGCGCGGT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4.39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4.61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13.23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12.79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15.03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13.68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ATCAGAGAGATCCTCATAAAGG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CCCGGAGAGATCCTCATAA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9.96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13.13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12.55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11.88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18.78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24.07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17.83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20.23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ATAGCTTCTGCCAACCGAACGG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GCGGCTTCTGCCAACCGAA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5.03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9.38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8.49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7.63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20.73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23.80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22.93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22.49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ATCCATGATAATAATTTTTTGG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GCCCGTGATAATAATTTTT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8.42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7.82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7.99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8.08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16.04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18.61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14.69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16.45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GTACTTAATCAGAGACTTCAGG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GCGCTTAGTCAGAGACTTC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1.64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1.91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2.00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10.09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10.24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9.58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9.97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AAAAACATAAAGAAAGGCCCGG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CCGGACATAAAGAAAGGCC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2.70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11.06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10.19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11.39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10.88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TTTACAGATGCACATATCGAGG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CCCGCAGATGCACATATCG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4.67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8.39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9.38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8.14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8.64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ATCTGCCAGGTATCAGGCAAGG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CCCCGTCAGGTATCAGGCA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2.03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15.48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18.35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19.07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17.63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ATTAAGTACAAAGGCTATCAGG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CCCGAGTACAAAGGCTATC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5.15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4.56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4.48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4.73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19.74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22.07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20.88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20.90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TCTTCGACGCAGGTGTCGCAGG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CCCTTGACGCGGGTGTCGC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3.74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3.13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3.47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17.39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11.39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16.73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15.17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AAGTACCGAAAGGTCTTACCGG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GCCTGCCGAAAGGTCTTAC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3.28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7.03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15.76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15.67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12.82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GAGGCAGAGCGACACCTTTAGG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GGCGTAGGGCGACACCTTT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2.61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4.24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19.44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20.39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20.53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20.12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TGATTTGATTGCCAAAAATAGG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GCGTTTGGTTGCCAAAAAT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4.15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4.13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4.38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4.22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18.32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20.84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21.89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20.35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TTGGCGAAGAAGGAGAATAGGG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CCGGTGAGGAAGGAGAATA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2.09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8.17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8.50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4.42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7.03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TTTGGCGAAGAAGGAGAATAGG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CCCGGCGGAGAAGGAGAAT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3.71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3.14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3.24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15.93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16.70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19.01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17.21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TTGCCTGATACCTGGCAGATGG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CCGCTTGGTACCTGGCAGA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9.39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9.16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9.53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9.36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TTAACGCCCAGCGTTTTCCCGG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GCGGCGCCCAGCGTTTTCC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2.80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2.57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10.17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12.01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11.14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11.10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46500" w:rsidTr="007B18A0">
        <w:trPr>
          <w:trHeight w:val="285"/>
        </w:trPr>
        <w:tc>
          <w:tcPr>
            <w:tcW w:w="562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CATAACCGGACATAATCATAGG</w:t>
            </w:r>
          </w:p>
        </w:tc>
        <w:tc>
          <w:tcPr>
            <w:tcW w:w="170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ACCGACCGGACATAATCAT</w:t>
            </w:r>
          </w:p>
        </w:tc>
        <w:tc>
          <w:tcPr>
            <w:tcW w:w="709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 </w:t>
            </w:r>
          </w:p>
        </w:tc>
        <w:tc>
          <w:tcPr>
            <w:tcW w:w="708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 </w:t>
            </w:r>
          </w:p>
        </w:tc>
        <w:tc>
          <w:tcPr>
            <w:tcW w:w="993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10.48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11.17 </w:t>
            </w:r>
          </w:p>
        </w:tc>
        <w:tc>
          <w:tcPr>
            <w:tcW w:w="851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10.31 </w:t>
            </w:r>
          </w:p>
        </w:tc>
        <w:tc>
          <w:tcPr>
            <w:tcW w:w="850" w:type="dxa"/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10.65 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bookmarkEnd w:id="1"/>
    <w:p w:rsidR="00B46500" w:rsidRDefault="00B46500" w:rsidP="00B46500">
      <w:pPr>
        <w:spacing w:line="480" w:lineRule="auto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b/>
          <w:color w:val="000000" w:themeColor="text1"/>
          <w:sz w:val="22"/>
          <w:szCs w:val="22"/>
        </w:rPr>
        <w:t xml:space="preserve">Note: </w:t>
      </w:r>
      <w:r>
        <w:rPr>
          <w:rFonts w:cs="Times New Roman"/>
          <w:color w:val="000000" w:themeColor="text1"/>
          <w:sz w:val="22"/>
          <w:szCs w:val="22"/>
        </w:rPr>
        <w:t xml:space="preserve">Since the microplate luminometer-machine (Promega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GloMax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Navigator) could only run 96 measurements at one time, we have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devided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our measurement into different batches. </w:t>
      </w:r>
      <w:r>
        <w:rPr>
          <w:rFonts w:cs="Times New Roman"/>
          <w:b/>
          <w:color w:val="000000" w:themeColor="text1"/>
          <w:sz w:val="22"/>
          <w:szCs w:val="22"/>
        </w:rPr>
        <w:t>MRE:</w:t>
      </w:r>
      <w:r>
        <w:rPr>
          <w:rFonts w:cs="Times New Roman"/>
          <w:color w:val="000000" w:themeColor="text1"/>
          <w:sz w:val="22"/>
          <w:szCs w:val="22"/>
        </w:rPr>
        <w:t xml:space="preserve"> Measured relative activity; </w:t>
      </w:r>
      <w:r>
        <w:rPr>
          <w:rFonts w:cs="Times New Roman"/>
          <w:b/>
          <w:color w:val="000000" w:themeColor="text1"/>
          <w:sz w:val="22"/>
          <w:szCs w:val="22"/>
        </w:rPr>
        <w:t xml:space="preserve">PM: </w:t>
      </w:r>
      <w:bookmarkStart w:id="2" w:name="_Hlk97022896"/>
      <w:r>
        <w:rPr>
          <w:rFonts w:cs="Times New Roman"/>
          <w:color w:val="000000" w:themeColor="text1"/>
          <w:sz w:val="22"/>
          <w:szCs w:val="22"/>
        </w:rPr>
        <w:t xml:space="preserve">Perfect matched sgRNA Luciferase activity; </w:t>
      </w:r>
      <w:bookmarkEnd w:id="2"/>
      <w:r>
        <w:rPr>
          <w:rFonts w:cs="Times New Roman"/>
          <w:b/>
          <w:color w:val="000000" w:themeColor="text1"/>
          <w:sz w:val="22"/>
          <w:szCs w:val="22"/>
        </w:rPr>
        <w:t>A.PM</w:t>
      </w:r>
      <w:r>
        <w:rPr>
          <w:rFonts w:cs="Times New Roman" w:hint="eastAsia"/>
          <w:b/>
          <w:color w:val="000000" w:themeColor="text1"/>
          <w:sz w:val="22"/>
          <w:szCs w:val="22"/>
        </w:rPr>
        <w:t>:</w:t>
      </w:r>
      <w:r>
        <w:rPr>
          <w:rFonts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cs="Times New Roman"/>
          <w:color w:val="000000" w:themeColor="text1"/>
          <w:sz w:val="22"/>
          <w:szCs w:val="22"/>
        </w:rPr>
        <w:t xml:space="preserve">Average perfect matched sgRNA Luciferase activity; </w:t>
      </w:r>
      <w:r>
        <w:rPr>
          <w:rFonts w:cs="Times New Roman"/>
          <w:b/>
          <w:color w:val="000000" w:themeColor="text1"/>
          <w:sz w:val="22"/>
          <w:szCs w:val="22"/>
        </w:rPr>
        <w:t xml:space="preserve">MM: </w:t>
      </w:r>
      <w:r>
        <w:rPr>
          <w:rFonts w:cs="Times New Roman"/>
          <w:color w:val="000000" w:themeColor="text1"/>
          <w:sz w:val="22"/>
          <w:szCs w:val="22"/>
        </w:rPr>
        <w:t xml:space="preserve">Mismatched sgRNA Luciferase activity; </w:t>
      </w:r>
      <w:r>
        <w:rPr>
          <w:rFonts w:cs="Times New Roman"/>
          <w:b/>
          <w:color w:val="000000" w:themeColor="text1"/>
          <w:sz w:val="22"/>
          <w:szCs w:val="22"/>
        </w:rPr>
        <w:t>A.MM</w:t>
      </w:r>
      <w:r>
        <w:rPr>
          <w:rFonts w:cs="Times New Roman" w:hint="eastAsia"/>
          <w:b/>
          <w:color w:val="000000" w:themeColor="text1"/>
          <w:sz w:val="22"/>
          <w:szCs w:val="22"/>
        </w:rPr>
        <w:t>:</w:t>
      </w:r>
      <w:r>
        <w:rPr>
          <w:rFonts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cs="Times New Roman"/>
          <w:color w:val="000000" w:themeColor="text1"/>
          <w:sz w:val="22"/>
          <w:szCs w:val="22"/>
        </w:rPr>
        <w:t xml:space="preserve">Average mismatched sgRNA Luciferase activity; </w:t>
      </w:r>
      <w:r>
        <w:rPr>
          <w:rFonts w:cs="Times New Roman" w:hint="eastAsia"/>
          <w:b/>
          <w:color w:val="000000" w:themeColor="text1"/>
          <w:sz w:val="22"/>
          <w:szCs w:val="22"/>
        </w:rPr>
        <w:t>Ctrl:</w:t>
      </w:r>
      <w:r>
        <w:rPr>
          <w:rFonts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cs="Times New Roman"/>
          <w:color w:val="000000" w:themeColor="text1"/>
          <w:sz w:val="22"/>
          <w:szCs w:val="22"/>
        </w:rPr>
        <w:t xml:space="preserve">Control Luciferase activity; </w:t>
      </w:r>
      <w:proofErr w:type="spellStart"/>
      <w:r>
        <w:rPr>
          <w:rFonts w:cs="Times New Roman" w:hint="eastAsia"/>
          <w:b/>
          <w:color w:val="000000" w:themeColor="text1"/>
          <w:sz w:val="22"/>
          <w:szCs w:val="22"/>
        </w:rPr>
        <w:t>A.Ctrl</w:t>
      </w:r>
      <w:proofErr w:type="spellEnd"/>
      <w:r>
        <w:rPr>
          <w:rFonts w:cs="Times New Roman"/>
          <w:b/>
          <w:color w:val="000000" w:themeColor="text1"/>
          <w:sz w:val="22"/>
          <w:szCs w:val="22"/>
        </w:rPr>
        <w:t xml:space="preserve">: </w:t>
      </w:r>
      <w:r>
        <w:rPr>
          <w:rFonts w:cs="Times New Roman"/>
          <w:color w:val="000000" w:themeColor="text1"/>
          <w:sz w:val="22"/>
          <w:szCs w:val="22"/>
        </w:rPr>
        <w:t xml:space="preserve">Average </w:t>
      </w:r>
      <w:r>
        <w:rPr>
          <w:rFonts w:cs="Times New Roman" w:hint="eastAsia"/>
          <w:color w:val="000000" w:themeColor="text1"/>
          <w:sz w:val="22"/>
          <w:szCs w:val="22"/>
        </w:rPr>
        <w:t>c</w:t>
      </w:r>
      <w:r>
        <w:rPr>
          <w:rFonts w:cs="Times New Roman"/>
          <w:color w:val="000000" w:themeColor="text1"/>
          <w:sz w:val="22"/>
          <w:szCs w:val="22"/>
        </w:rPr>
        <w:t xml:space="preserve">ontrol Luciferase activity. </w:t>
      </w:r>
    </w:p>
    <w:p w:rsidR="00B46500" w:rsidRDefault="00B46500" w:rsidP="00B46500">
      <w:pPr>
        <w:spacing w:line="480" w:lineRule="auto"/>
        <w:rPr>
          <w:rFonts w:cs="Times New Roman"/>
          <w:b/>
          <w:color w:val="000000" w:themeColor="text1"/>
          <w:sz w:val="22"/>
          <w:szCs w:val="22"/>
        </w:rPr>
      </w:pPr>
    </w:p>
    <w:p w:rsidR="00B46500" w:rsidRDefault="00B46500" w:rsidP="00B46500">
      <w:pPr>
        <w:spacing w:line="480" w:lineRule="auto"/>
        <w:rPr>
          <w:rFonts w:cs="Times New Roman"/>
          <w:b/>
          <w:color w:val="000000" w:themeColor="text1"/>
          <w:sz w:val="22"/>
          <w:szCs w:val="22"/>
        </w:rPr>
      </w:pPr>
    </w:p>
    <w:p w:rsidR="00B46500" w:rsidRDefault="00B46500" w:rsidP="00B46500">
      <w:pPr>
        <w:spacing w:line="480" w:lineRule="auto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br w:type="column"/>
      </w:r>
      <w:r>
        <w:rPr>
          <w:rFonts w:cs="Times New Roman"/>
          <w:b/>
          <w:color w:val="000000" w:themeColor="text1"/>
          <w:sz w:val="22"/>
          <w:szCs w:val="22"/>
        </w:rPr>
        <w:lastRenderedPageBreak/>
        <w:t>Supplementary Table S3:</w:t>
      </w:r>
      <w:r>
        <w:rPr>
          <w:rFonts w:cs="Times New Roman"/>
          <w:color w:val="000000" w:themeColor="text1"/>
          <w:sz w:val="22"/>
          <w:szCs w:val="22"/>
        </w:rPr>
        <w:t xml:space="preserve"> Validation of absolute off-target activity predictor in </w:t>
      </w:r>
      <w:r>
        <w:rPr>
          <w:rFonts w:cs="Times New Roman" w:hint="eastAsia"/>
          <w:color w:val="000000" w:themeColor="text1"/>
          <w:sz w:val="22"/>
          <w:szCs w:val="22"/>
        </w:rPr>
        <w:t>GUIDE</w:t>
      </w:r>
      <w:r>
        <w:rPr>
          <w:rFonts w:cs="Times New Roman"/>
          <w:color w:val="000000" w:themeColor="text1"/>
          <w:sz w:val="22"/>
          <w:szCs w:val="22"/>
        </w:rPr>
        <w:t>-seq data</w:t>
      </w:r>
      <w:r>
        <w:rPr>
          <w:rFonts w:cs="Times New Roman"/>
          <w:color w:val="000000" w:themeColor="text1"/>
          <w:sz w:val="22"/>
          <w:szCs w:val="22"/>
        </w:rPr>
        <w:tab/>
        <w:t xml:space="preserve">. 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2320"/>
        <w:gridCol w:w="1720"/>
        <w:gridCol w:w="1347"/>
        <w:gridCol w:w="1984"/>
        <w:gridCol w:w="1418"/>
        <w:gridCol w:w="1771"/>
      </w:tblGrid>
      <w:tr w:rsidR="00B46500" w:rsidTr="007B18A0">
        <w:trPr>
          <w:trHeight w:val="360"/>
          <w:jc w:val="center"/>
        </w:trPr>
        <w:tc>
          <w:tcPr>
            <w:tcW w:w="232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Cell;targeted</w:t>
            </w:r>
            <w:proofErr w:type="spellEnd"/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 xml:space="preserve"> gene</w:t>
            </w:r>
          </w:p>
        </w:tc>
        <w:tc>
          <w:tcPr>
            <w:tcW w:w="172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off-target size</w:t>
            </w:r>
          </w:p>
        </w:tc>
        <w:tc>
          <w:tcPr>
            <w:tcW w:w="333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pearson</w:t>
            </w:r>
          </w:p>
        </w:tc>
        <w:tc>
          <w:tcPr>
            <w:tcW w:w="318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spearman</w:t>
            </w:r>
          </w:p>
        </w:tc>
      </w:tr>
      <w:tr w:rsidR="00B46500" w:rsidTr="007B18A0">
        <w:trPr>
          <w:trHeight w:val="285"/>
          <w:jc w:val="center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</w:tr>
      <w:tr w:rsidR="00B46500" w:rsidTr="007B18A0">
        <w:trPr>
          <w:trHeight w:val="285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U2OS;VEGFA_site2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0.36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4.09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 w:rsidRPr="00813D2D">
              <w:t xml:space="preserve">0.38 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1.30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-6</w:t>
            </w:r>
          </w:p>
        </w:tc>
      </w:tr>
      <w:tr w:rsidR="00B46500" w:rsidTr="007B18A0">
        <w:trPr>
          <w:trHeight w:val="285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293;HEK293_sgRNA4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0.11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 w:rsidRPr="00813D2D">
              <w:t xml:space="preserve">0.19 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Pr="00AC2624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AC2624">
              <w:rPr>
                <w:rFonts w:eastAsia="等线" w:cs="Times New Roman"/>
                <w:b/>
                <w:color w:val="000000"/>
                <w:kern w:val="0"/>
                <w:sz w:val="22"/>
                <w:szCs w:val="22"/>
              </w:rPr>
              <w:t>0.02</w:t>
            </w:r>
          </w:p>
        </w:tc>
      </w:tr>
      <w:tr w:rsidR="00B46500" w:rsidTr="007B18A0">
        <w:trPr>
          <w:trHeight w:val="285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U2OS;VEGFA_site3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0.35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6.78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 w:rsidRPr="00813D2D">
              <w:t xml:space="preserve">0.39 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2.21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-3</w:t>
            </w:r>
          </w:p>
        </w:tc>
      </w:tr>
      <w:tr w:rsidR="00B46500" w:rsidTr="007B18A0">
        <w:trPr>
          <w:trHeight w:val="285"/>
          <w:jc w:val="center"/>
        </w:trPr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U2OS;VEGFA_site1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  <w:t>0.64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1.45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  <w:szCs w:val="22"/>
              </w:rPr>
            </w:pPr>
            <w:r w:rsidRPr="00813D2D">
              <w:t xml:space="preserve">0.61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46500" w:rsidRDefault="00B46500" w:rsidP="007B18A0">
            <w:pPr>
              <w:widowControl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</w:rPr>
              <w:t>2.52</w:t>
            </w:r>
            <w:r>
              <w:rPr>
                <w:rFonts w:cs="Times New Roman"/>
                <w:b/>
                <w:sz w:val="22"/>
                <w:szCs w:val="22"/>
              </w:rPr>
              <w:t>×10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</w:rPr>
              <w:t>-3</w:t>
            </w:r>
          </w:p>
        </w:tc>
      </w:tr>
    </w:tbl>
    <w:p w:rsidR="003507C3" w:rsidRDefault="00FF67EC"/>
    <w:sectPr w:rsidR="003507C3">
      <w:pgSz w:w="16838" w:h="11906" w:orient="landscape"/>
      <w:pgMar w:top="1797" w:right="1440" w:bottom="1797" w:left="1440" w:header="851" w:footer="992" w:gutter="0"/>
      <w:lnNumType w:countBy="1" w:restart="continuous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7EC" w:rsidRDefault="00FF67EC" w:rsidP="002A74A8">
      <w:r>
        <w:separator/>
      </w:r>
    </w:p>
  </w:endnote>
  <w:endnote w:type="continuationSeparator" w:id="0">
    <w:p w:rsidR="00FF67EC" w:rsidRDefault="00FF67EC" w:rsidP="002A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1ef757c0">
    <w:altName w:val="Times New Roman"/>
    <w:panose1 w:val="00000000000000000000"/>
    <w:charset w:val="00"/>
    <w:family w:val="roman"/>
    <w:notTrueType/>
    <w:pitch w:val="default"/>
  </w:font>
  <w:font w:name="AdvOT1ef757c0+20">
    <w:altName w:val="Times New Roman"/>
    <w:panose1 w:val="00000000000000000000"/>
    <w:charset w:val="00"/>
    <w:family w:val="roman"/>
    <w:notTrueType/>
    <w:pitch w:val="default"/>
  </w:font>
  <w:font w:name="AdvOT7d6df7ab.I">
    <w:altName w:val="Times New Roman"/>
    <w:panose1 w:val="00000000000000000000"/>
    <w:charset w:val="00"/>
    <w:family w:val="roman"/>
    <w:notTrueType/>
    <w:pitch w:val="default"/>
  </w:font>
  <w:font w:name="AdvTTab7e17fd">
    <w:altName w:val="Times New Roman"/>
    <w:panose1 w:val="00000000000000000000"/>
    <w:charset w:val="00"/>
    <w:family w:val="roman"/>
    <w:notTrueType/>
    <w:pitch w:val="default"/>
  </w:font>
  <w:font w:name="AdvTTab7e17fd+2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7EC" w:rsidRDefault="00FF67EC" w:rsidP="002A74A8">
      <w:r>
        <w:separator/>
      </w:r>
    </w:p>
  </w:footnote>
  <w:footnote w:type="continuationSeparator" w:id="0">
    <w:p w:rsidR="00FF67EC" w:rsidRDefault="00FF67EC" w:rsidP="002A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DB3"/>
    <w:multiLevelType w:val="multilevel"/>
    <w:tmpl w:val="00765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97A7D"/>
    <w:multiLevelType w:val="multilevel"/>
    <w:tmpl w:val="11C97A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p0f55xzva5zpjeap0gpxdd85pdfsfs9f02w&quot;&gt;我的EndNote库-Converted&lt;record-ids&gt;&lt;item&gt;494&lt;/item&gt;&lt;item&gt;563&lt;/item&gt;&lt;item&gt;581&lt;/item&gt;&lt;item&gt;825&lt;/item&gt;&lt;/record-ids&gt;&lt;/item&gt;&lt;/Libraries&gt;"/>
  </w:docVars>
  <w:rsids>
    <w:rsidRoot w:val="00B46500"/>
    <w:rsid w:val="00227A1D"/>
    <w:rsid w:val="002A74A8"/>
    <w:rsid w:val="002C55DC"/>
    <w:rsid w:val="00666354"/>
    <w:rsid w:val="00B46500"/>
    <w:rsid w:val="00F15004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0A194"/>
  <w15:chartTrackingRefBased/>
  <w15:docId w15:val="{933920A0-B41D-410B-925E-F48669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500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4650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465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65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B46500"/>
    <w:rPr>
      <w:rFonts w:ascii="Times New Roman" w:eastAsia="宋体" w:hAnsi="Times New Roman"/>
      <w:b/>
      <w:bCs/>
      <w:sz w:val="32"/>
      <w:szCs w:val="32"/>
    </w:rPr>
  </w:style>
  <w:style w:type="paragraph" w:styleId="a3">
    <w:name w:val="annotation text"/>
    <w:basedOn w:val="a"/>
    <w:link w:val="a4"/>
    <w:uiPriority w:val="99"/>
    <w:semiHidden/>
    <w:unhideWhenUsed/>
    <w:rsid w:val="00B46500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qFormat/>
    <w:rsid w:val="00B46500"/>
    <w:rPr>
      <w:rFonts w:ascii="Times New Roman" w:eastAsia="宋体" w:hAnsi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465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B465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465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6500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B4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4650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46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sid w:val="00B46500"/>
    <w:rPr>
      <w:b/>
      <w:bCs/>
    </w:rPr>
  </w:style>
  <w:style w:type="character" w:customStyle="1" w:styleId="ad">
    <w:name w:val="批注主题 字符"/>
    <w:basedOn w:val="a4"/>
    <w:link w:val="ac"/>
    <w:uiPriority w:val="99"/>
    <w:semiHidden/>
    <w:qFormat/>
    <w:rsid w:val="00B46500"/>
    <w:rPr>
      <w:rFonts w:ascii="Times New Roman" w:eastAsia="宋体" w:hAnsi="Times New Roman"/>
      <w:b/>
      <w:bCs/>
      <w:szCs w:val="20"/>
    </w:rPr>
  </w:style>
  <w:style w:type="table" w:styleId="ae">
    <w:name w:val="Table Grid"/>
    <w:basedOn w:val="a1"/>
    <w:uiPriority w:val="39"/>
    <w:rsid w:val="00B465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46500"/>
    <w:rPr>
      <w:b/>
      <w:bCs/>
    </w:rPr>
  </w:style>
  <w:style w:type="character" w:styleId="af0">
    <w:name w:val="Emphasis"/>
    <w:basedOn w:val="a0"/>
    <w:uiPriority w:val="20"/>
    <w:qFormat/>
    <w:rsid w:val="00B46500"/>
    <w:rPr>
      <w:i/>
      <w:iCs/>
    </w:rPr>
  </w:style>
  <w:style w:type="character" w:styleId="af1">
    <w:name w:val="line number"/>
    <w:basedOn w:val="a0"/>
    <w:uiPriority w:val="99"/>
    <w:semiHidden/>
    <w:unhideWhenUsed/>
    <w:qFormat/>
    <w:rsid w:val="00B46500"/>
  </w:style>
  <w:style w:type="character" w:styleId="af2">
    <w:name w:val="Hyperlink"/>
    <w:basedOn w:val="a0"/>
    <w:uiPriority w:val="99"/>
    <w:unhideWhenUsed/>
    <w:qFormat/>
    <w:rsid w:val="00B4650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qFormat/>
    <w:rsid w:val="00B46500"/>
    <w:rPr>
      <w:sz w:val="21"/>
      <w:szCs w:val="21"/>
    </w:rPr>
  </w:style>
  <w:style w:type="paragraph" w:customStyle="1" w:styleId="EndNoteBibliographyTitle">
    <w:name w:val="EndNote Bibliography Title"/>
    <w:basedOn w:val="a"/>
    <w:link w:val="EndNoteBibliographyTitle0"/>
    <w:qFormat/>
    <w:rsid w:val="00B46500"/>
    <w:pPr>
      <w:jc w:val="center"/>
    </w:pPr>
    <w:rPr>
      <w:rFonts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B46500"/>
    <w:rPr>
      <w:rFonts w:ascii="Times New Roman" w:eastAsia="宋体" w:hAnsi="Times New Roman" w:cs="Times New Roman"/>
      <w:sz w:val="20"/>
      <w:szCs w:val="20"/>
    </w:rPr>
  </w:style>
  <w:style w:type="paragraph" w:customStyle="1" w:styleId="EndNoteBibliography">
    <w:name w:val="EndNote Bibliography"/>
    <w:basedOn w:val="a"/>
    <w:link w:val="EndNoteBibliography0"/>
    <w:rsid w:val="00B46500"/>
    <w:rPr>
      <w:rFonts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B46500"/>
    <w:rPr>
      <w:rFonts w:ascii="Times New Roman" w:eastAsia="宋体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qFormat/>
    <w:rsid w:val="00B46500"/>
  </w:style>
  <w:style w:type="character" w:customStyle="1" w:styleId="keywords-mean">
    <w:name w:val="keywords-mean"/>
    <w:basedOn w:val="a0"/>
    <w:qFormat/>
    <w:rsid w:val="00B46500"/>
  </w:style>
  <w:style w:type="character" w:customStyle="1" w:styleId="high-light-bg">
    <w:name w:val="high-light-bg"/>
    <w:basedOn w:val="a0"/>
    <w:qFormat/>
    <w:rsid w:val="00B46500"/>
  </w:style>
  <w:style w:type="character" w:customStyle="1" w:styleId="11">
    <w:name w:val="未处理的提及1"/>
    <w:basedOn w:val="a0"/>
    <w:uiPriority w:val="99"/>
    <w:semiHidden/>
    <w:unhideWhenUsed/>
    <w:rsid w:val="00B46500"/>
    <w:rPr>
      <w:color w:val="808080"/>
      <w:shd w:val="clear" w:color="auto" w:fill="E6E6E6"/>
    </w:rPr>
  </w:style>
  <w:style w:type="character" w:customStyle="1" w:styleId="21">
    <w:name w:val="未处理的提及2"/>
    <w:basedOn w:val="a0"/>
    <w:uiPriority w:val="99"/>
    <w:semiHidden/>
    <w:unhideWhenUsed/>
    <w:qFormat/>
    <w:rsid w:val="00B46500"/>
    <w:rPr>
      <w:color w:val="808080"/>
      <w:shd w:val="clear" w:color="auto" w:fill="E6E6E6"/>
    </w:rPr>
  </w:style>
  <w:style w:type="paragraph" w:styleId="af4">
    <w:name w:val="List Paragraph"/>
    <w:basedOn w:val="a"/>
    <w:uiPriority w:val="34"/>
    <w:qFormat/>
    <w:rsid w:val="00B46500"/>
    <w:pPr>
      <w:ind w:firstLineChars="200" w:firstLine="420"/>
    </w:pPr>
  </w:style>
  <w:style w:type="character" w:customStyle="1" w:styleId="highlight">
    <w:name w:val="highlight"/>
    <w:basedOn w:val="a0"/>
    <w:rsid w:val="00B46500"/>
  </w:style>
  <w:style w:type="paragraph" w:customStyle="1" w:styleId="12">
    <w:name w:val="修订1"/>
    <w:hidden/>
    <w:uiPriority w:val="99"/>
    <w:semiHidden/>
    <w:qFormat/>
    <w:rsid w:val="00B46500"/>
    <w:rPr>
      <w:rFonts w:ascii="Times New Roman" w:eastAsia="宋体" w:hAnsi="Times New Roman"/>
      <w:szCs w:val="20"/>
    </w:rPr>
  </w:style>
  <w:style w:type="character" w:customStyle="1" w:styleId="fontstyle01">
    <w:name w:val="fontstyle01"/>
    <w:basedOn w:val="a0"/>
    <w:rsid w:val="00B46500"/>
    <w:rPr>
      <w:rFonts w:ascii="AdvOT1ef757c0" w:hAnsi="AdvOT1ef757c0" w:hint="default"/>
      <w:color w:val="000000"/>
      <w:sz w:val="20"/>
      <w:szCs w:val="20"/>
    </w:rPr>
  </w:style>
  <w:style w:type="character" w:customStyle="1" w:styleId="fontstyle11">
    <w:name w:val="fontstyle11"/>
    <w:basedOn w:val="a0"/>
    <w:qFormat/>
    <w:rsid w:val="00B46500"/>
    <w:rPr>
      <w:rFonts w:ascii="AdvOT1ef757c0+20" w:hAnsi="AdvOT1ef757c0+20" w:hint="default"/>
      <w:color w:val="000000"/>
      <w:sz w:val="20"/>
      <w:szCs w:val="20"/>
    </w:rPr>
  </w:style>
  <w:style w:type="character" w:customStyle="1" w:styleId="fontstyle31">
    <w:name w:val="fontstyle31"/>
    <w:basedOn w:val="a0"/>
    <w:rsid w:val="00B46500"/>
    <w:rPr>
      <w:rFonts w:ascii="AdvOT7d6df7ab.I" w:hAnsi="AdvOT7d6df7ab.I" w:hint="default"/>
      <w:color w:val="000000"/>
      <w:sz w:val="20"/>
      <w:szCs w:val="20"/>
    </w:rPr>
  </w:style>
  <w:style w:type="character" w:customStyle="1" w:styleId="fontstyle41">
    <w:name w:val="fontstyle41"/>
    <w:basedOn w:val="a0"/>
    <w:qFormat/>
    <w:rsid w:val="00B46500"/>
    <w:rPr>
      <w:rFonts w:ascii="AdvTTab7e17fd" w:hAnsi="AdvTTab7e17fd" w:hint="default"/>
      <w:color w:val="000000"/>
      <w:sz w:val="20"/>
      <w:szCs w:val="20"/>
    </w:rPr>
  </w:style>
  <w:style w:type="character" w:customStyle="1" w:styleId="fontstyle51">
    <w:name w:val="fontstyle51"/>
    <w:basedOn w:val="a0"/>
    <w:qFormat/>
    <w:rsid w:val="00B46500"/>
    <w:rPr>
      <w:rFonts w:ascii="AdvTTab7e17fd+22" w:hAnsi="AdvTTab7e17fd+22" w:hint="default"/>
      <w:color w:val="000000"/>
      <w:sz w:val="16"/>
      <w:szCs w:val="16"/>
    </w:rPr>
  </w:style>
  <w:style w:type="character" w:styleId="af5">
    <w:name w:val="Placeholder Text"/>
    <w:basedOn w:val="a0"/>
    <w:uiPriority w:val="99"/>
    <w:semiHidden/>
    <w:rsid w:val="00B46500"/>
    <w:rPr>
      <w:color w:val="808080"/>
    </w:rPr>
  </w:style>
  <w:style w:type="character" w:customStyle="1" w:styleId="31">
    <w:name w:val="未处理的提及3"/>
    <w:basedOn w:val="a0"/>
    <w:uiPriority w:val="99"/>
    <w:semiHidden/>
    <w:unhideWhenUsed/>
    <w:rsid w:val="00B46500"/>
    <w:rPr>
      <w:color w:val="605E5C"/>
      <w:shd w:val="clear" w:color="auto" w:fill="E1DFDD"/>
    </w:rPr>
  </w:style>
  <w:style w:type="table" w:customStyle="1" w:styleId="13">
    <w:name w:val="网格型1"/>
    <w:basedOn w:val="a1"/>
    <w:uiPriority w:val="39"/>
    <w:qFormat/>
    <w:rsid w:val="00B465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uiPriority w:val="39"/>
    <w:rsid w:val="00B46500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未处理的提及4"/>
    <w:basedOn w:val="a0"/>
    <w:uiPriority w:val="99"/>
    <w:semiHidden/>
    <w:unhideWhenUsed/>
    <w:rsid w:val="00B4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ew314</dc:creator>
  <cp:keywords/>
  <dc:description/>
  <cp:lastModifiedBy>ew314</cp:lastModifiedBy>
  <cp:revision>4</cp:revision>
  <dcterms:created xsi:type="dcterms:W3CDTF">2022-07-01T01:11:00Z</dcterms:created>
  <dcterms:modified xsi:type="dcterms:W3CDTF">2022-07-01T01:20:00Z</dcterms:modified>
</cp:coreProperties>
</file>