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540"/>
          <w:sz w:val="44"/>
        </w:rPr>
        <w:t>Post-Submission Plan</w:t>
      </w:r>
    </w:p>
    <w:p>
      <w:pPr>
        <w:spacing w:after="280"/>
      </w:pPr>
      <w:r>
        <w:rPr>
          <w:rFonts w:ascii="Arial" w:hAnsi="Arial"/>
          <w:i/>
          <w:color w:val="64748B"/>
          <w:sz w:val="21"/>
        </w:rPr>
        <w:t>Setelah submit masih ada kerjaan. Pakai daftar ini supaya tetap on track sampai pengumuman.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1. Konfirmasi &amp; arsip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Simpan bukti submit tiap kampus.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2304"/>
        <w:gridCol w:w="3168"/>
        <w:gridCol w:w="3168"/>
      </w:tblGrid>
      <w:tr>
        <w:tc>
          <w:tcPr>
            <w:tcW w:type="dxa" w:w="216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Kampus</w:t>
            </w:r>
          </w:p>
        </w:tc>
        <w:tc>
          <w:tcPr>
            <w:tcW w:type="dxa" w:w="216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Tgl submit</w:t>
            </w:r>
          </w:p>
        </w:tc>
        <w:tc>
          <w:tcPr>
            <w:tcW w:type="dxa" w:w="216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No. aplikasi</w:t>
            </w:r>
          </w:p>
        </w:tc>
        <w:tc>
          <w:tcPr>
            <w:tcW w:type="dxa" w:w="216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Bukti disimpan?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2. Pantau</w:t>
      </w:r>
    </w:p>
    <w:p>
      <w:pPr>
        <w:pStyle w:val="ListBullet"/>
      </w:pPr>
      <w:r>
        <w:rPr>
          <w:rFonts w:ascii="Arial" w:hAnsi="Arial"/>
          <w:sz w:val="22"/>
        </w:rPr>
        <w:t>Cek email dan portal aplikasi secara berkala.</w:t>
      </w:r>
    </w:p>
    <w:p>
      <w:pPr>
        <w:pStyle w:val="ListBullet"/>
      </w:pPr>
      <w:r>
        <w:rPr>
          <w:rFonts w:ascii="Arial" w:hAnsi="Arial"/>
          <w:sz w:val="22"/>
        </w:rPr>
        <w:t>Set reminder untuk tiap tanggal pengumuman.</w:t>
      </w:r>
    </w:p>
    <w:p>
      <w:pPr>
        <w:pStyle w:val="ListBullet"/>
      </w:pPr>
      <w:r>
        <w:rPr>
          <w:rFonts w:ascii="Arial" w:hAnsi="Arial"/>
          <w:sz w:val="22"/>
        </w:rPr>
        <w:t>Balas cepat kalau ada permintaan dokumen tambahan.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3. Siapkan skenario</w:t>
      </w:r>
    </w:p>
    <w:p>
      <w:pPr>
        <w:pStyle w:val="ListBullet"/>
      </w:pPr>
      <w:r>
        <w:rPr>
          <w:rFonts w:ascii="Arial" w:hAnsi="Arial"/>
          <w:sz w:val="22"/>
        </w:rPr>
        <w:t>Diterima: deposit, visa, akomodasi, keberangkatan.</w:t>
      </w:r>
    </w:p>
    <w:p>
      <w:pPr>
        <w:pStyle w:val="ListBullet"/>
      </w:pPr>
      <w:r>
        <w:rPr>
          <w:rFonts w:ascii="Arial" w:hAnsi="Arial"/>
          <w:sz w:val="22"/>
        </w:rPr>
        <w:t>Waitlist: kirim update singkat kalau diizinkan.</w:t>
      </w:r>
    </w:p>
    <w:p>
      <w:pPr>
        <w:pStyle w:val="ListBullet"/>
      </w:pPr>
      <w:r>
        <w:rPr>
          <w:rFonts w:ascii="Arial" w:hAnsi="Arial"/>
          <w:sz w:val="22"/>
        </w:rPr>
        <w:t>Ditolak: rencana B (kampus lain, intake berikutnya).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4. Timeline pengumuman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3600"/>
        <w:gridCol w:w="5040"/>
      </w:tblGrid>
      <w:tr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Kampus</w:t>
            </w:r>
          </w:p>
        </w:tc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Perkiraan hasil</w:t>
            </w:r>
          </w:p>
        </w:tc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Aksi berikutnya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94A3B8"/>
        <w:sz w:val="16"/>
      </w:rPr>
      <w:t>SatuTuju · Program Mentorship Studi Lanjut — satutuju.id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88720" cy="7984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7984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