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87A" w:rsidRPr="00C60E2A" w:rsidRDefault="00AC3256" w:rsidP="00C60E2A">
      <w:pPr>
        <w:pStyle w:val="Title"/>
      </w:pPr>
      <w:r w:rsidRPr="00C60E2A">
        <w:t xml:space="preserve">A </w:t>
      </w:r>
      <w:r w:rsidR="00E525F8" w:rsidRPr="00C60E2A">
        <w:t xml:space="preserve">taxonomic, genetic and ecological </w:t>
      </w:r>
      <w:r w:rsidR="00501B66" w:rsidRPr="00C60E2A">
        <w:t xml:space="preserve">data resource </w:t>
      </w:r>
      <w:r w:rsidR="005626DB" w:rsidRPr="00C60E2A">
        <w:t xml:space="preserve">for the </w:t>
      </w:r>
      <w:r w:rsidRPr="00C60E2A">
        <w:t xml:space="preserve">vascular plants </w:t>
      </w:r>
      <w:r w:rsidR="005626DB" w:rsidRPr="00C60E2A">
        <w:t xml:space="preserve">of </w:t>
      </w:r>
      <w:r w:rsidR="00AC17DC" w:rsidRPr="00C60E2A">
        <w:t>Britain and Ireland</w:t>
      </w:r>
    </w:p>
    <w:p w:rsidR="0003787A" w:rsidRPr="002D3C82" w:rsidRDefault="00AC3256" w:rsidP="002D3C82">
      <w:pPr>
        <w:pStyle w:val="Heading1"/>
        <w:rPr>
          <w:color w:val="0079BF" w:themeColor="accent1" w:themeShade="BF"/>
        </w:rPr>
      </w:pPr>
      <w:r w:rsidRPr="002D3C82">
        <w:rPr>
          <w:color w:val="0079BF" w:themeColor="accent1" w:themeShade="BF"/>
        </w:rPr>
        <w:t>Authors &amp; Affiliations</w:t>
      </w:r>
    </w:p>
    <w:p w:rsidR="00166E7C" w:rsidRPr="00A4393B" w:rsidRDefault="00166E7C">
      <w:pPr>
        <w:pStyle w:val="Body"/>
        <w:pBdr>
          <w:top w:val="none" w:sz="0" w:space="0" w:color="auto"/>
          <w:left w:val="none" w:sz="0" w:space="0" w:color="auto"/>
          <w:bottom w:val="none" w:sz="0" w:space="0" w:color="auto"/>
          <w:right w:val="none" w:sz="0" w:space="0" w:color="auto"/>
        </w:pBdr>
        <w:spacing w:after="160" w:line="480" w:lineRule="auto"/>
        <w:jc w:val="both"/>
        <w:rPr>
          <w:rFonts w:ascii="Calibri" w:hAnsi="Calibri" w:cs="Calibri"/>
          <w:u w:color="000000"/>
        </w:rPr>
      </w:pPr>
      <w:r w:rsidRPr="00A4393B">
        <w:rPr>
          <w:rFonts w:ascii="Calibri" w:hAnsi="Calibri" w:cs="Calibri"/>
          <w:u w:color="000000"/>
        </w:rPr>
        <w:t>Marie C Henniges</w:t>
      </w:r>
      <w:r w:rsidRPr="00A4393B">
        <w:rPr>
          <w:rFonts w:ascii="Calibri" w:hAnsi="Calibri" w:cs="Calibri"/>
          <w:u w:color="000000"/>
          <w:vertAlign w:val="superscript"/>
        </w:rPr>
        <w:t>1,2</w:t>
      </w:r>
      <w:r w:rsidRPr="00A4393B">
        <w:rPr>
          <w:rFonts w:ascii="Calibri" w:hAnsi="Calibri" w:cs="Calibri"/>
          <w:u w:color="000000"/>
        </w:rPr>
        <w:t xml:space="preserve">, </w:t>
      </w:r>
      <w:r w:rsidRPr="00A4393B">
        <w:rPr>
          <w:rFonts w:ascii="Calibri" w:hAnsi="Calibri" w:cs="Calibri"/>
          <w:u w:color="000000"/>
          <w:lang w:val="en-US"/>
        </w:rPr>
        <w:t>Robyn F Powell</w:t>
      </w:r>
      <w:r w:rsidRPr="00A4393B">
        <w:rPr>
          <w:rFonts w:ascii="Calibri" w:hAnsi="Calibri" w:cs="Calibri"/>
          <w:u w:color="000000"/>
          <w:vertAlign w:val="superscript"/>
        </w:rPr>
        <w:t>1</w:t>
      </w:r>
      <w:r w:rsidRPr="00A4393B">
        <w:rPr>
          <w:rFonts w:ascii="Calibri" w:hAnsi="Calibri" w:cs="Calibri"/>
          <w:u w:color="000000"/>
        </w:rPr>
        <w:t xml:space="preserve">, </w:t>
      </w:r>
      <w:proofErr w:type="spellStart"/>
      <w:r w:rsidRPr="00A4393B">
        <w:rPr>
          <w:rFonts w:ascii="Calibri" w:hAnsi="Calibri" w:cs="Calibri"/>
          <w:u w:color="000000"/>
        </w:rPr>
        <w:t>Sahr</w:t>
      </w:r>
      <w:proofErr w:type="spellEnd"/>
      <w:r w:rsidRPr="00A4393B">
        <w:rPr>
          <w:rFonts w:ascii="Calibri" w:hAnsi="Calibri" w:cs="Calibri"/>
          <w:u w:color="000000"/>
        </w:rPr>
        <w:t xml:space="preserve"> Mian</w:t>
      </w:r>
      <w:r w:rsidRPr="00A4393B">
        <w:rPr>
          <w:rFonts w:ascii="Calibri" w:hAnsi="Calibri" w:cs="Calibri"/>
          <w:u w:color="000000"/>
          <w:vertAlign w:val="superscript"/>
        </w:rPr>
        <w:t>1</w:t>
      </w:r>
      <w:r w:rsidRPr="00A4393B">
        <w:rPr>
          <w:rFonts w:ascii="Calibri" w:hAnsi="Calibri" w:cs="Calibri"/>
          <w:u w:color="000000"/>
        </w:rPr>
        <w:t>, Clive A Stace</w:t>
      </w:r>
      <w:r w:rsidR="000F401D" w:rsidRPr="003D07FC">
        <w:rPr>
          <w:rFonts w:ascii="Calibri" w:hAnsi="Calibri" w:cs="Calibri"/>
          <w:u w:color="000000"/>
          <w:vertAlign w:val="superscript"/>
        </w:rPr>
        <w:t>3</w:t>
      </w:r>
      <w:r w:rsidRPr="00A4393B">
        <w:rPr>
          <w:rFonts w:ascii="Calibri" w:hAnsi="Calibri" w:cs="Calibri"/>
          <w:u w:color="000000"/>
        </w:rPr>
        <w:t xml:space="preserve">, </w:t>
      </w:r>
      <w:r w:rsidRPr="00A4393B">
        <w:rPr>
          <w:rFonts w:ascii="Calibri" w:hAnsi="Calibri" w:cs="Calibri"/>
          <w:u w:color="000000"/>
          <w:lang w:val="en-US"/>
        </w:rPr>
        <w:t>Kevin J. Walker</w:t>
      </w:r>
      <w:r w:rsidR="000F4BE7">
        <w:rPr>
          <w:rFonts w:ascii="Calibri" w:hAnsi="Calibri" w:cs="Calibri"/>
          <w:u w:color="000000"/>
          <w:vertAlign w:val="superscript"/>
        </w:rPr>
        <w:t>4</w:t>
      </w:r>
      <w:r w:rsidRPr="00A4393B">
        <w:rPr>
          <w:rFonts w:ascii="Calibri" w:hAnsi="Calibri" w:cs="Calibri"/>
          <w:u w:color="000000"/>
        </w:rPr>
        <w:t>, Richard J Gornall</w:t>
      </w:r>
      <w:r w:rsidR="000F4BE7">
        <w:rPr>
          <w:rFonts w:ascii="Calibri" w:hAnsi="Calibri" w:cs="Calibri"/>
          <w:u w:color="000000"/>
          <w:vertAlign w:val="superscript"/>
        </w:rPr>
        <w:t>5</w:t>
      </w:r>
      <w:r w:rsidRPr="00A4393B">
        <w:rPr>
          <w:rFonts w:ascii="Calibri" w:hAnsi="Calibri" w:cs="Calibri"/>
          <w:u w:color="000000"/>
        </w:rPr>
        <w:t xml:space="preserve">, </w:t>
      </w:r>
      <w:r w:rsidRPr="00A4393B">
        <w:rPr>
          <w:rFonts w:ascii="Calibri" w:hAnsi="Calibri" w:cs="Calibri"/>
        </w:rPr>
        <w:t>Maarten JM Christenhusz</w:t>
      </w:r>
      <w:r w:rsidRPr="00A4393B">
        <w:rPr>
          <w:rFonts w:ascii="Calibri" w:hAnsi="Calibri" w:cs="Calibri"/>
          <w:u w:color="000000"/>
          <w:vertAlign w:val="superscript"/>
        </w:rPr>
        <w:t>1</w:t>
      </w:r>
      <w:r w:rsidRPr="00A4393B">
        <w:rPr>
          <w:rFonts w:ascii="Calibri" w:hAnsi="Calibri" w:cs="Calibri"/>
          <w:u w:color="000000"/>
        </w:rPr>
        <w:t xml:space="preserve">, </w:t>
      </w:r>
      <w:r w:rsidRPr="00A4393B">
        <w:rPr>
          <w:rFonts w:ascii="Calibri" w:hAnsi="Calibri" w:cs="Calibri"/>
          <w:u w:color="000000"/>
          <w:lang w:val="en-US"/>
        </w:rPr>
        <w:t xml:space="preserve">Max </w:t>
      </w:r>
      <w:r>
        <w:rPr>
          <w:rFonts w:ascii="Calibri" w:hAnsi="Calibri" w:cs="Calibri"/>
          <w:u w:color="000000"/>
          <w:lang w:val="en-US"/>
        </w:rPr>
        <w:t xml:space="preserve">R </w:t>
      </w:r>
      <w:r w:rsidRPr="00A4393B">
        <w:rPr>
          <w:rFonts w:ascii="Calibri" w:hAnsi="Calibri" w:cs="Calibri"/>
          <w:u w:color="000000"/>
          <w:lang w:val="en-US"/>
        </w:rPr>
        <w:t>Brown</w:t>
      </w:r>
      <w:r w:rsidR="000F4BE7">
        <w:rPr>
          <w:rFonts w:ascii="Calibri" w:hAnsi="Calibri" w:cs="Calibri"/>
          <w:u w:color="000000"/>
          <w:vertAlign w:val="superscript"/>
        </w:rPr>
        <w:t>6</w:t>
      </w:r>
      <w:r w:rsidRPr="00A4393B">
        <w:rPr>
          <w:rFonts w:ascii="Calibri" w:hAnsi="Calibri" w:cs="Calibri"/>
          <w:u w:color="000000"/>
        </w:rPr>
        <w:t>, Alex D Twyford</w:t>
      </w:r>
      <w:r w:rsidR="008E06E9">
        <w:rPr>
          <w:rFonts w:ascii="Calibri" w:hAnsi="Calibri" w:cs="Calibri"/>
          <w:u w:color="000000"/>
          <w:vertAlign w:val="superscript"/>
        </w:rPr>
        <w:t>6</w:t>
      </w:r>
      <w:r w:rsidR="00623F7D">
        <w:rPr>
          <w:rFonts w:ascii="Calibri" w:hAnsi="Calibri" w:cs="Calibri"/>
          <w:u w:color="000000"/>
          <w:vertAlign w:val="superscript"/>
        </w:rPr>
        <w:t>,</w:t>
      </w:r>
      <w:r w:rsidR="008E06E9">
        <w:rPr>
          <w:rFonts w:ascii="Calibri" w:hAnsi="Calibri" w:cs="Calibri"/>
          <w:u w:color="000000"/>
          <w:vertAlign w:val="superscript"/>
        </w:rPr>
        <w:t>7</w:t>
      </w:r>
      <w:r>
        <w:rPr>
          <w:rFonts w:ascii="Calibri" w:hAnsi="Calibri" w:cs="Calibri"/>
          <w:u w:color="000000"/>
        </w:rPr>
        <w:t xml:space="preserve">, </w:t>
      </w:r>
      <w:r w:rsidRPr="00A4393B">
        <w:rPr>
          <w:rFonts w:ascii="Calibri" w:hAnsi="Calibri" w:cs="Calibri"/>
          <w:u w:color="000000"/>
        </w:rPr>
        <w:t>Pete</w:t>
      </w:r>
      <w:r w:rsidR="00346ECC">
        <w:rPr>
          <w:rFonts w:ascii="Calibri" w:hAnsi="Calibri" w:cs="Calibri"/>
          <w:u w:color="000000"/>
        </w:rPr>
        <w:t>r</w:t>
      </w:r>
      <w:r w:rsidRPr="00A4393B">
        <w:rPr>
          <w:rFonts w:ascii="Calibri" w:hAnsi="Calibri" w:cs="Calibri"/>
          <w:u w:color="000000"/>
        </w:rPr>
        <w:t xml:space="preserve"> M Hollingsworth</w:t>
      </w:r>
      <w:r w:rsidR="0045629E">
        <w:rPr>
          <w:rFonts w:ascii="Calibri" w:hAnsi="Calibri" w:cs="Calibri"/>
          <w:u w:color="000000"/>
          <w:vertAlign w:val="superscript"/>
        </w:rPr>
        <w:t>7</w:t>
      </w:r>
      <w:r w:rsidRPr="00A4393B">
        <w:rPr>
          <w:rFonts w:ascii="Calibri" w:hAnsi="Calibri" w:cs="Calibri"/>
          <w:u w:color="000000"/>
        </w:rPr>
        <w:t>,</w:t>
      </w:r>
      <w:r>
        <w:rPr>
          <w:rFonts w:ascii="Calibri" w:hAnsi="Calibri" w:cs="Calibri"/>
          <w:u w:color="000000"/>
        </w:rPr>
        <w:t xml:space="preserve"> Laura Jones</w:t>
      </w:r>
      <w:r w:rsidR="0045629E">
        <w:rPr>
          <w:rFonts w:ascii="Calibri" w:hAnsi="Calibri" w:cs="Calibri"/>
          <w:u w:color="000000"/>
          <w:vertAlign w:val="superscript"/>
        </w:rPr>
        <w:t>8</w:t>
      </w:r>
      <w:r>
        <w:rPr>
          <w:rFonts w:ascii="Calibri" w:hAnsi="Calibri" w:cs="Calibri"/>
          <w:u w:color="000000"/>
        </w:rPr>
        <w:t>, Natasha de Vere</w:t>
      </w:r>
      <w:r w:rsidR="0045629E">
        <w:rPr>
          <w:rFonts w:ascii="Calibri" w:hAnsi="Calibri" w:cs="Calibri"/>
          <w:u w:color="000000"/>
          <w:vertAlign w:val="superscript"/>
        </w:rPr>
        <w:t>9</w:t>
      </w:r>
      <w:r>
        <w:rPr>
          <w:rFonts w:ascii="Calibri" w:hAnsi="Calibri" w:cs="Calibri"/>
          <w:u w:color="000000"/>
        </w:rPr>
        <w:t>,</w:t>
      </w:r>
      <w:r w:rsidRPr="00A4393B">
        <w:rPr>
          <w:rFonts w:ascii="Calibri" w:hAnsi="Calibri" w:cs="Calibri"/>
          <w:u w:color="000000"/>
        </w:rPr>
        <w:t xml:space="preserve"> Alexandre Antonelli</w:t>
      </w:r>
      <w:r w:rsidRPr="00A4393B">
        <w:rPr>
          <w:rFonts w:ascii="Calibri" w:hAnsi="Calibri" w:cs="Calibri"/>
          <w:u w:color="000000"/>
          <w:vertAlign w:val="superscript"/>
        </w:rPr>
        <w:t>1</w:t>
      </w:r>
      <w:r w:rsidR="00AE19BE">
        <w:rPr>
          <w:rFonts w:ascii="Calibri" w:hAnsi="Calibri" w:cs="Calibri"/>
          <w:u w:color="000000"/>
          <w:vertAlign w:val="superscript"/>
        </w:rPr>
        <w:t>,</w:t>
      </w:r>
      <w:r w:rsidR="0045629E">
        <w:rPr>
          <w:rFonts w:ascii="Calibri" w:hAnsi="Calibri" w:cs="Calibri"/>
          <w:u w:color="000000"/>
          <w:vertAlign w:val="superscript"/>
        </w:rPr>
        <w:t>10</w:t>
      </w:r>
      <w:r w:rsidR="00AE19BE">
        <w:rPr>
          <w:rFonts w:ascii="Calibri" w:hAnsi="Calibri" w:cs="Calibri"/>
          <w:u w:color="000000"/>
          <w:vertAlign w:val="superscript"/>
        </w:rPr>
        <w:t>,1</w:t>
      </w:r>
      <w:r w:rsidR="0045629E">
        <w:rPr>
          <w:rFonts w:ascii="Calibri" w:hAnsi="Calibri" w:cs="Calibri"/>
          <w:u w:color="000000"/>
          <w:vertAlign w:val="superscript"/>
        </w:rPr>
        <w:t>1</w:t>
      </w:r>
      <w:r w:rsidRPr="00A4393B">
        <w:rPr>
          <w:rFonts w:ascii="Calibri" w:hAnsi="Calibri" w:cs="Calibri"/>
          <w:u w:color="000000"/>
        </w:rPr>
        <w:t>, Andrew R Leitch</w:t>
      </w:r>
      <w:r w:rsidRPr="00A4393B">
        <w:rPr>
          <w:rFonts w:ascii="Calibri" w:hAnsi="Calibri" w:cs="Calibri"/>
          <w:u w:color="000000"/>
          <w:vertAlign w:val="superscript"/>
        </w:rPr>
        <w:t>2</w:t>
      </w:r>
      <w:r w:rsidRPr="00A4393B">
        <w:rPr>
          <w:rFonts w:ascii="Calibri" w:hAnsi="Calibri" w:cs="Calibri"/>
          <w:u w:color="000000"/>
        </w:rPr>
        <w:t>, Ilia J Leitch</w:t>
      </w:r>
      <w:r w:rsidRPr="00A4393B">
        <w:rPr>
          <w:rFonts w:ascii="Calibri" w:hAnsi="Calibri" w:cs="Calibri"/>
          <w:u w:color="000000"/>
          <w:vertAlign w:val="superscript"/>
        </w:rPr>
        <w:t>1</w:t>
      </w:r>
      <w:r w:rsidRPr="00A4393B">
        <w:rPr>
          <w:rFonts w:ascii="Calibri" w:hAnsi="Calibri" w:cs="Calibri"/>
          <w:u w:color="000000"/>
        </w:rPr>
        <w:t>.</w:t>
      </w:r>
    </w:p>
    <w:p w:rsidR="00AD3A33" w:rsidRPr="002B78D7" w:rsidRDefault="00166E7C" w:rsidP="002B78D7">
      <w:pPr>
        <w:pStyle w:val="Body"/>
        <w:pBdr>
          <w:top w:val="none" w:sz="0" w:space="0" w:color="auto"/>
          <w:left w:val="none" w:sz="0" w:space="0" w:color="auto"/>
          <w:bottom w:val="none" w:sz="0" w:space="0" w:color="auto"/>
          <w:right w:val="none" w:sz="0" w:space="0" w:color="auto"/>
        </w:pBdr>
        <w:spacing w:after="160"/>
        <w:jc w:val="both"/>
        <w:rPr>
          <w:rFonts w:ascii="Calibri" w:hAnsi="Calibri" w:cs="Calibri"/>
          <w:sz w:val="18"/>
          <w:szCs w:val="18"/>
          <w:u w:color="000000"/>
        </w:rPr>
      </w:pPr>
      <w:r w:rsidRPr="002B78D7">
        <w:rPr>
          <w:rFonts w:ascii="Calibri" w:hAnsi="Calibri" w:cs="Calibri"/>
          <w:sz w:val="18"/>
          <w:szCs w:val="18"/>
          <w:u w:color="000000"/>
        </w:rPr>
        <w:t>1</w:t>
      </w:r>
      <w:r w:rsidR="0094009B" w:rsidRPr="002B78D7">
        <w:rPr>
          <w:rFonts w:ascii="Calibri" w:hAnsi="Calibri" w:cs="Calibri"/>
          <w:sz w:val="18"/>
          <w:szCs w:val="18"/>
          <w:u w:color="000000"/>
        </w:rPr>
        <w:t>.</w:t>
      </w:r>
      <w:r w:rsidRPr="002B78D7">
        <w:rPr>
          <w:rFonts w:ascii="Calibri" w:hAnsi="Calibri" w:cs="Calibri"/>
          <w:sz w:val="18"/>
          <w:szCs w:val="18"/>
          <w:u w:color="000000"/>
        </w:rPr>
        <w:t xml:space="preserve"> Royal Botanic Gardens, Kew, </w:t>
      </w:r>
      <w:r w:rsidR="00127506" w:rsidRPr="002B78D7">
        <w:rPr>
          <w:rFonts w:ascii="Calibri" w:hAnsi="Calibri" w:cs="Calibri"/>
          <w:sz w:val="18"/>
          <w:szCs w:val="18"/>
          <w:u w:color="000000"/>
        </w:rPr>
        <w:t xml:space="preserve">Richmond </w:t>
      </w:r>
      <w:r w:rsidR="00D33A41" w:rsidRPr="002B78D7">
        <w:rPr>
          <w:rFonts w:ascii="Calibri" w:hAnsi="Calibri" w:cs="Calibri"/>
          <w:sz w:val="18"/>
          <w:szCs w:val="18"/>
          <w:u w:color="000000"/>
        </w:rPr>
        <w:t xml:space="preserve">TW9 3AE, </w:t>
      </w:r>
      <w:r w:rsidRPr="002B78D7">
        <w:rPr>
          <w:rFonts w:ascii="Calibri" w:hAnsi="Calibri" w:cs="Calibri"/>
          <w:sz w:val="18"/>
          <w:szCs w:val="18"/>
          <w:u w:color="000000"/>
        </w:rPr>
        <w:t>UK</w:t>
      </w:r>
    </w:p>
    <w:p w:rsidR="0094009B" w:rsidRPr="002B78D7" w:rsidRDefault="00166E7C" w:rsidP="002B78D7">
      <w:pPr>
        <w:pStyle w:val="Body"/>
        <w:pBdr>
          <w:top w:val="none" w:sz="0" w:space="0" w:color="auto"/>
          <w:left w:val="none" w:sz="0" w:space="0" w:color="auto"/>
          <w:bottom w:val="none" w:sz="0" w:space="0" w:color="auto"/>
          <w:right w:val="none" w:sz="0" w:space="0" w:color="auto"/>
        </w:pBdr>
        <w:spacing w:after="160"/>
        <w:jc w:val="both"/>
        <w:rPr>
          <w:rFonts w:ascii="Calibri" w:hAnsi="Calibri" w:cs="Calibri"/>
          <w:sz w:val="18"/>
          <w:szCs w:val="18"/>
          <w:u w:color="000000"/>
        </w:rPr>
      </w:pPr>
      <w:r w:rsidRPr="002B78D7">
        <w:rPr>
          <w:rFonts w:ascii="Calibri" w:hAnsi="Calibri" w:cs="Calibri"/>
          <w:sz w:val="18"/>
          <w:szCs w:val="18"/>
          <w:u w:color="000000"/>
        </w:rPr>
        <w:t>2</w:t>
      </w:r>
      <w:r w:rsidR="0094009B" w:rsidRPr="002B78D7">
        <w:rPr>
          <w:rFonts w:ascii="Calibri" w:hAnsi="Calibri" w:cs="Calibri"/>
          <w:sz w:val="18"/>
          <w:szCs w:val="18"/>
          <w:u w:color="000000"/>
        </w:rPr>
        <w:t>.</w:t>
      </w:r>
      <w:r w:rsidRPr="002B78D7">
        <w:rPr>
          <w:rFonts w:ascii="Calibri" w:hAnsi="Calibri" w:cs="Calibri"/>
          <w:sz w:val="18"/>
          <w:szCs w:val="18"/>
          <w:u w:color="000000"/>
        </w:rPr>
        <w:t xml:space="preserve"> </w:t>
      </w:r>
      <w:r w:rsidR="00D33A41" w:rsidRPr="002B78D7">
        <w:rPr>
          <w:rFonts w:ascii="Calibri" w:hAnsi="Calibri" w:cs="Calibri"/>
          <w:sz w:val="18"/>
          <w:szCs w:val="18"/>
          <w:u w:color="000000"/>
        </w:rPr>
        <w:t xml:space="preserve">School of </w:t>
      </w:r>
      <w:r w:rsidR="00254311" w:rsidRPr="002B78D7">
        <w:rPr>
          <w:rFonts w:ascii="Calibri" w:hAnsi="Calibri" w:cs="Calibri"/>
          <w:sz w:val="18"/>
          <w:szCs w:val="18"/>
          <w:u w:color="000000"/>
        </w:rPr>
        <w:t xml:space="preserve">Biological and Chemical Sciences, </w:t>
      </w:r>
      <w:r w:rsidRPr="002B78D7">
        <w:rPr>
          <w:rFonts w:ascii="Calibri" w:hAnsi="Calibri" w:cs="Calibri"/>
          <w:sz w:val="18"/>
          <w:szCs w:val="18"/>
          <w:u w:color="000000"/>
        </w:rPr>
        <w:t xml:space="preserve">Queen Mary University of London, </w:t>
      </w:r>
      <w:r w:rsidR="00CF6D2F" w:rsidRPr="002B78D7">
        <w:rPr>
          <w:rFonts w:ascii="Calibri" w:hAnsi="Calibri" w:cs="Calibri"/>
          <w:sz w:val="18"/>
          <w:szCs w:val="18"/>
          <w:u w:color="000000"/>
        </w:rPr>
        <w:t xml:space="preserve">London </w:t>
      </w:r>
      <w:r w:rsidR="00254311" w:rsidRPr="002B78D7">
        <w:rPr>
          <w:rFonts w:ascii="Calibri" w:hAnsi="Calibri" w:cs="Calibri"/>
          <w:sz w:val="18"/>
          <w:szCs w:val="18"/>
          <w:u w:color="000000"/>
        </w:rPr>
        <w:t xml:space="preserve">E1 </w:t>
      </w:r>
      <w:r w:rsidR="00CF6D2F" w:rsidRPr="002B78D7">
        <w:rPr>
          <w:rFonts w:ascii="Calibri" w:hAnsi="Calibri" w:cs="Calibri"/>
          <w:sz w:val="18"/>
          <w:szCs w:val="18"/>
          <w:u w:color="000000"/>
        </w:rPr>
        <w:t xml:space="preserve">4NS, </w:t>
      </w:r>
      <w:r w:rsidRPr="002B78D7">
        <w:rPr>
          <w:rFonts w:ascii="Calibri" w:hAnsi="Calibri" w:cs="Calibri"/>
          <w:sz w:val="18"/>
          <w:szCs w:val="18"/>
          <w:u w:color="000000"/>
        </w:rPr>
        <w:t>UK</w:t>
      </w:r>
    </w:p>
    <w:p w:rsidR="0094009B" w:rsidRPr="002B78D7" w:rsidRDefault="000F401D" w:rsidP="002B78D7">
      <w:pPr>
        <w:pStyle w:val="Body"/>
        <w:pBdr>
          <w:top w:val="none" w:sz="0" w:space="0" w:color="auto"/>
          <w:left w:val="none" w:sz="0" w:space="0" w:color="auto"/>
          <w:bottom w:val="none" w:sz="0" w:space="0" w:color="auto"/>
          <w:right w:val="none" w:sz="0" w:space="0" w:color="auto"/>
        </w:pBdr>
        <w:spacing w:after="160"/>
        <w:jc w:val="both"/>
        <w:rPr>
          <w:rFonts w:ascii="Calibri" w:hAnsi="Calibri" w:cs="Calibri"/>
          <w:sz w:val="18"/>
          <w:szCs w:val="18"/>
          <w:u w:color="000000"/>
        </w:rPr>
      </w:pPr>
      <w:r w:rsidRPr="002B78D7">
        <w:rPr>
          <w:rFonts w:ascii="Calibri" w:hAnsi="Calibri" w:cs="Calibri"/>
          <w:sz w:val="18"/>
          <w:szCs w:val="18"/>
          <w:u w:color="000000"/>
        </w:rPr>
        <w:t>3</w:t>
      </w:r>
      <w:r w:rsidR="0094009B" w:rsidRPr="002B78D7">
        <w:rPr>
          <w:rFonts w:ascii="Calibri" w:hAnsi="Calibri" w:cs="Calibri"/>
          <w:sz w:val="18"/>
          <w:szCs w:val="18"/>
          <w:u w:color="000000"/>
        </w:rPr>
        <w:t>.</w:t>
      </w:r>
      <w:r w:rsidR="005D3470" w:rsidRPr="002B78D7">
        <w:rPr>
          <w:rFonts w:ascii="Calibri" w:hAnsi="Calibri" w:cs="Calibri"/>
          <w:sz w:val="18"/>
          <w:szCs w:val="18"/>
          <w:u w:color="000000"/>
        </w:rPr>
        <w:t xml:space="preserve"> </w:t>
      </w:r>
      <w:proofErr w:type="spellStart"/>
      <w:r w:rsidR="005D3470" w:rsidRPr="002B78D7">
        <w:rPr>
          <w:rFonts w:ascii="Calibri" w:hAnsi="Calibri" w:cs="Calibri"/>
          <w:sz w:val="18"/>
          <w:szCs w:val="18"/>
          <w:u w:color="000000"/>
        </w:rPr>
        <w:t>Appletree</w:t>
      </w:r>
      <w:proofErr w:type="spellEnd"/>
      <w:r w:rsidR="005D3470" w:rsidRPr="002B78D7">
        <w:rPr>
          <w:rFonts w:ascii="Calibri" w:hAnsi="Calibri" w:cs="Calibri"/>
          <w:sz w:val="18"/>
          <w:szCs w:val="18"/>
          <w:u w:color="000000"/>
        </w:rPr>
        <w:t xml:space="preserve"> House</w:t>
      </w:r>
      <w:r w:rsidR="000F4BE7" w:rsidRPr="002B78D7">
        <w:rPr>
          <w:rFonts w:ascii="Calibri" w:hAnsi="Calibri" w:cs="Calibri"/>
          <w:sz w:val="18"/>
          <w:szCs w:val="18"/>
          <w:u w:color="000000"/>
        </w:rPr>
        <w:t xml:space="preserve">, </w:t>
      </w:r>
      <w:proofErr w:type="spellStart"/>
      <w:r w:rsidR="005D3470" w:rsidRPr="002B78D7">
        <w:rPr>
          <w:rFonts w:ascii="Calibri" w:hAnsi="Calibri" w:cs="Calibri"/>
          <w:sz w:val="18"/>
          <w:szCs w:val="18"/>
          <w:u w:color="000000"/>
        </w:rPr>
        <w:t>Larters</w:t>
      </w:r>
      <w:proofErr w:type="spellEnd"/>
      <w:r w:rsidR="005D3470" w:rsidRPr="002B78D7">
        <w:rPr>
          <w:rFonts w:ascii="Calibri" w:hAnsi="Calibri" w:cs="Calibri"/>
          <w:sz w:val="18"/>
          <w:szCs w:val="18"/>
          <w:u w:color="000000"/>
        </w:rPr>
        <w:t xml:space="preserve"> Lane</w:t>
      </w:r>
      <w:r w:rsidR="000F4BE7" w:rsidRPr="002B78D7">
        <w:rPr>
          <w:rFonts w:ascii="Calibri" w:hAnsi="Calibri" w:cs="Calibri"/>
          <w:sz w:val="18"/>
          <w:szCs w:val="18"/>
          <w:u w:color="000000"/>
        </w:rPr>
        <w:t xml:space="preserve">, </w:t>
      </w:r>
      <w:proofErr w:type="spellStart"/>
      <w:r w:rsidR="005D3470" w:rsidRPr="002B78D7">
        <w:rPr>
          <w:rFonts w:ascii="Calibri" w:hAnsi="Calibri" w:cs="Calibri"/>
          <w:sz w:val="18"/>
          <w:szCs w:val="18"/>
          <w:u w:color="000000"/>
        </w:rPr>
        <w:t>Middlewood</w:t>
      </w:r>
      <w:proofErr w:type="spellEnd"/>
      <w:r w:rsidR="005D3470" w:rsidRPr="002B78D7">
        <w:rPr>
          <w:rFonts w:ascii="Calibri" w:hAnsi="Calibri" w:cs="Calibri"/>
          <w:sz w:val="18"/>
          <w:szCs w:val="18"/>
          <w:u w:color="000000"/>
        </w:rPr>
        <w:t xml:space="preserve"> Green</w:t>
      </w:r>
      <w:r w:rsidR="000F4BE7" w:rsidRPr="002B78D7">
        <w:rPr>
          <w:rFonts w:ascii="Calibri" w:hAnsi="Calibri" w:cs="Calibri"/>
          <w:sz w:val="18"/>
          <w:szCs w:val="18"/>
          <w:u w:color="000000"/>
        </w:rPr>
        <w:t xml:space="preserve">, </w:t>
      </w:r>
      <w:r w:rsidR="005D3470" w:rsidRPr="002B78D7">
        <w:rPr>
          <w:rFonts w:ascii="Calibri" w:hAnsi="Calibri" w:cs="Calibri"/>
          <w:sz w:val="18"/>
          <w:szCs w:val="18"/>
          <w:u w:color="000000"/>
        </w:rPr>
        <w:t>Suffolk IP14 5HB</w:t>
      </w:r>
      <w:r w:rsidR="000F4BE7" w:rsidRPr="002B78D7">
        <w:rPr>
          <w:rFonts w:ascii="Calibri" w:hAnsi="Calibri" w:cs="Calibri"/>
          <w:sz w:val="18"/>
          <w:szCs w:val="18"/>
          <w:u w:color="000000"/>
        </w:rPr>
        <w:t>, UK</w:t>
      </w:r>
    </w:p>
    <w:p w:rsidR="0094009B" w:rsidRPr="002B78D7" w:rsidRDefault="00EA7453" w:rsidP="002B78D7">
      <w:pPr>
        <w:pStyle w:val="Body"/>
        <w:pBdr>
          <w:top w:val="none" w:sz="0" w:space="0" w:color="auto"/>
          <w:left w:val="none" w:sz="0" w:space="0" w:color="auto"/>
          <w:bottom w:val="none" w:sz="0" w:space="0" w:color="auto"/>
          <w:right w:val="none" w:sz="0" w:space="0" w:color="auto"/>
        </w:pBdr>
        <w:spacing w:after="160"/>
        <w:jc w:val="both"/>
        <w:rPr>
          <w:rFonts w:ascii="Calibri" w:hAnsi="Calibri" w:cs="Calibri"/>
          <w:sz w:val="18"/>
          <w:szCs w:val="18"/>
          <w:u w:color="000000"/>
        </w:rPr>
      </w:pPr>
      <w:r w:rsidRPr="002B78D7">
        <w:rPr>
          <w:rFonts w:ascii="Calibri" w:hAnsi="Calibri" w:cs="Calibri"/>
          <w:sz w:val="18"/>
          <w:szCs w:val="18"/>
          <w:u w:color="000000"/>
        </w:rPr>
        <w:t>4</w:t>
      </w:r>
      <w:r w:rsidR="0094009B" w:rsidRPr="002B78D7">
        <w:rPr>
          <w:rFonts w:ascii="Calibri" w:hAnsi="Calibri" w:cs="Calibri"/>
          <w:sz w:val="18"/>
          <w:szCs w:val="18"/>
          <w:u w:color="000000"/>
        </w:rPr>
        <w:t>.</w:t>
      </w:r>
      <w:r w:rsidR="00166E7C" w:rsidRPr="002B78D7">
        <w:rPr>
          <w:rFonts w:ascii="Calibri" w:hAnsi="Calibri" w:cs="Calibri"/>
          <w:sz w:val="18"/>
          <w:szCs w:val="18"/>
          <w:u w:color="000000"/>
        </w:rPr>
        <w:t xml:space="preserve"> </w:t>
      </w:r>
      <w:r w:rsidR="008C5877" w:rsidRPr="002B78D7">
        <w:rPr>
          <w:rFonts w:ascii="Calibri" w:hAnsi="Calibri" w:cs="Calibri"/>
          <w:sz w:val="18"/>
          <w:szCs w:val="18"/>
          <w:u w:color="000000"/>
        </w:rPr>
        <w:t>Botanical Society of Britain and Ireland,</w:t>
      </w:r>
      <w:r w:rsidR="00FD3C75" w:rsidRPr="002B78D7">
        <w:rPr>
          <w:rFonts w:ascii="Calibri" w:hAnsi="Calibri" w:cs="Calibri"/>
          <w:sz w:val="18"/>
          <w:szCs w:val="18"/>
          <w:u w:color="000000"/>
        </w:rPr>
        <w:t xml:space="preserve"> Harrogate</w:t>
      </w:r>
      <w:r w:rsidR="008C5877" w:rsidRPr="002B78D7">
        <w:rPr>
          <w:rFonts w:ascii="Calibri" w:hAnsi="Calibri" w:cs="Calibri"/>
          <w:sz w:val="18"/>
          <w:szCs w:val="18"/>
          <w:u w:color="000000"/>
        </w:rPr>
        <w:t xml:space="preserve"> HG1 1SS</w:t>
      </w:r>
      <w:r w:rsidR="00166E7C" w:rsidRPr="002B78D7">
        <w:rPr>
          <w:rFonts w:ascii="Calibri" w:hAnsi="Calibri" w:cs="Calibri"/>
          <w:sz w:val="18"/>
          <w:szCs w:val="18"/>
          <w:u w:color="000000"/>
        </w:rPr>
        <w:t>, UK</w:t>
      </w:r>
    </w:p>
    <w:p w:rsidR="0094009B" w:rsidRPr="002B78D7" w:rsidRDefault="00EA7453" w:rsidP="002B78D7">
      <w:pPr>
        <w:pStyle w:val="Body"/>
        <w:pBdr>
          <w:top w:val="none" w:sz="0" w:space="0" w:color="auto"/>
          <w:left w:val="none" w:sz="0" w:space="0" w:color="auto"/>
          <w:bottom w:val="none" w:sz="0" w:space="0" w:color="auto"/>
          <w:right w:val="none" w:sz="0" w:space="0" w:color="auto"/>
        </w:pBdr>
        <w:spacing w:after="160"/>
        <w:jc w:val="both"/>
        <w:rPr>
          <w:rFonts w:ascii="Calibri" w:hAnsi="Calibri" w:cs="Calibri"/>
          <w:sz w:val="18"/>
          <w:szCs w:val="18"/>
          <w:u w:color="000000"/>
        </w:rPr>
      </w:pPr>
      <w:r w:rsidRPr="002B78D7">
        <w:rPr>
          <w:rFonts w:ascii="Calibri" w:hAnsi="Calibri" w:cs="Calibri"/>
          <w:sz w:val="18"/>
          <w:szCs w:val="18"/>
          <w:u w:color="000000"/>
        </w:rPr>
        <w:t>5</w:t>
      </w:r>
      <w:r w:rsidR="000605A1" w:rsidRPr="002B78D7">
        <w:rPr>
          <w:rFonts w:ascii="Calibri" w:hAnsi="Calibri" w:cs="Calibri"/>
          <w:sz w:val="18"/>
          <w:szCs w:val="18"/>
          <w:u w:color="000000"/>
        </w:rPr>
        <w:t>.</w:t>
      </w:r>
      <w:r w:rsidR="00166E7C" w:rsidRPr="002B78D7">
        <w:rPr>
          <w:rFonts w:ascii="Calibri" w:hAnsi="Calibri" w:cs="Calibri"/>
          <w:sz w:val="18"/>
          <w:szCs w:val="18"/>
          <w:u w:color="000000"/>
        </w:rPr>
        <w:t xml:space="preserve"> University of Leicester,</w:t>
      </w:r>
      <w:r w:rsidR="00FD3C75" w:rsidRPr="002B78D7">
        <w:rPr>
          <w:rFonts w:ascii="Calibri" w:hAnsi="Calibri" w:cs="Calibri"/>
          <w:sz w:val="18"/>
          <w:szCs w:val="18"/>
          <w:u w:color="000000"/>
        </w:rPr>
        <w:t xml:space="preserve"> Leicester LE1 7RH,</w:t>
      </w:r>
      <w:r w:rsidR="00166E7C" w:rsidRPr="002B78D7">
        <w:rPr>
          <w:rFonts w:ascii="Calibri" w:hAnsi="Calibri" w:cs="Calibri"/>
          <w:sz w:val="18"/>
          <w:szCs w:val="18"/>
          <w:u w:color="000000"/>
        </w:rPr>
        <w:t xml:space="preserve"> UK </w:t>
      </w:r>
    </w:p>
    <w:p w:rsidR="0094009B" w:rsidRPr="002B78D7" w:rsidRDefault="00EA7453" w:rsidP="002B78D7">
      <w:pPr>
        <w:pStyle w:val="Body"/>
        <w:pBdr>
          <w:top w:val="none" w:sz="0" w:space="0" w:color="auto"/>
          <w:left w:val="none" w:sz="0" w:space="0" w:color="auto"/>
          <w:bottom w:val="none" w:sz="0" w:space="0" w:color="auto"/>
          <w:right w:val="none" w:sz="0" w:space="0" w:color="auto"/>
        </w:pBdr>
        <w:spacing w:after="160"/>
        <w:jc w:val="both"/>
        <w:rPr>
          <w:rFonts w:ascii="Calibri" w:hAnsi="Calibri" w:cs="Calibri"/>
          <w:sz w:val="18"/>
          <w:szCs w:val="18"/>
          <w:u w:color="000000"/>
        </w:rPr>
      </w:pPr>
      <w:r w:rsidRPr="002B78D7">
        <w:rPr>
          <w:rFonts w:ascii="Calibri" w:hAnsi="Calibri" w:cs="Calibri"/>
          <w:sz w:val="18"/>
          <w:szCs w:val="18"/>
          <w:u w:color="000000"/>
        </w:rPr>
        <w:t>6</w:t>
      </w:r>
      <w:r w:rsidR="000605A1" w:rsidRPr="002B78D7">
        <w:rPr>
          <w:rFonts w:ascii="Calibri" w:hAnsi="Calibri" w:cs="Calibri"/>
          <w:sz w:val="18"/>
          <w:szCs w:val="18"/>
          <w:u w:color="000000"/>
        </w:rPr>
        <w:t>.</w:t>
      </w:r>
      <w:r w:rsidR="00166E7C" w:rsidRPr="002B78D7">
        <w:rPr>
          <w:rFonts w:ascii="Calibri" w:hAnsi="Calibri" w:cs="Calibri"/>
          <w:sz w:val="18"/>
          <w:szCs w:val="18"/>
          <w:u w:color="000000"/>
        </w:rPr>
        <w:t xml:space="preserve"> University of Edinburgh, </w:t>
      </w:r>
      <w:r w:rsidR="003443B9" w:rsidRPr="002B78D7">
        <w:rPr>
          <w:rFonts w:ascii="Calibri" w:hAnsi="Calibri" w:cs="Calibri"/>
          <w:sz w:val="18"/>
          <w:szCs w:val="18"/>
          <w:u w:color="000000"/>
        </w:rPr>
        <w:t xml:space="preserve">Edinburgh EH8 9YL, </w:t>
      </w:r>
      <w:r w:rsidR="00166E7C" w:rsidRPr="002B78D7">
        <w:rPr>
          <w:rFonts w:ascii="Calibri" w:hAnsi="Calibri" w:cs="Calibri"/>
          <w:sz w:val="18"/>
          <w:szCs w:val="18"/>
          <w:u w:color="000000"/>
        </w:rPr>
        <w:t>UK</w:t>
      </w:r>
    </w:p>
    <w:p w:rsidR="0094009B" w:rsidRPr="002B78D7" w:rsidRDefault="00EA7453" w:rsidP="002B78D7">
      <w:pPr>
        <w:pStyle w:val="Body"/>
        <w:pBdr>
          <w:top w:val="none" w:sz="0" w:space="0" w:color="auto"/>
          <w:left w:val="none" w:sz="0" w:space="0" w:color="auto"/>
          <w:bottom w:val="none" w:sz="0" w:space="0" w:color="auto"/>
          <w:right w:val="none" w:sz="0" w:space="0" w:color="auto"/>
        </w:pBdr>
        <w:spacing w:after="160"/>
        <w:jc w:val="both"/>
        <w:rPr>
          <w:rFonts w:ascii="Calibri" w:hAnsi="Calibri" w:cs="Calibri"/>
          <w:sz w:val="18"/>
          <w:szCs w:val="18"/>
          <w:u w:color="000000"/>
        </w:rPr>
      </w:pPr>
      <w:r w:rsidRPr="002B78D7">
        <w:rPr>
          <w:rFonts w:ascii="Calibri" w:hAnsi="Calibri" w:cs="Calibri"/>
          <w:sz w:val="18"/>
          <w:szCs w:val="18"/>
          <w:u w:color="000000"/>
        </w:rPr>
        <w:t>7</w:t>
      </w:r>
      <w:r w:rsidR="000605A1" w:rsidRPr="002B78D7">
        <w:rPr>
          <w:rFonts w:ascii="Calibri" w:hAnsi="Calibri" w:cs="Calibri"/>
          <w:sz w:val="18"/>
          <w:szCs w:val="18"/>
          <w:u w:color="000000"/>
        </w:rPr>
        <w:t>.</w:t>
      </w:r>
      <w:r w:rsidR="00166E7C" w:rsidRPr="002B78D7">
        <w:rPr>
          <w:rFonts w:ascii="Calibri" w:hAnsi="Calibri" w:cs="Calibri"/>
          <w:sz w:val="18"/>
          <w:szCs w:val="18"/>
          <w:u w:color="000000"/>
        </w:rPr>
        <w:t xml:space="preserve"> Royal Botanic Garden Edinburgh,</w:t>
      </w:r>
      <w:r w:rsidR="0043777F" w:rsidRPr="002B78D7">
        <w:rPr>
          <w:rFonts w:ascii="Calibri" w:hAnsi="Calibri" w:cs="Calibri"/>
          <w:sz w:val="18"/>
          <w:szCs w:val="18"/>
          <w:u w:color="000000"/>
        </w:rPr>
        <w:t xml:space="preserve"> Edinburgh EH3 5NZ,</w:t>
      </w:r>
      <w:r w:rsidR="00166E7C" w:rsidRPr="002B78D7">
        <w:rPr>
          <w:rFonts w:ascii="Calibri" w:hAnsi="Calibri" w:cs="Calibri"/>
          <w:sz w:val="18"/>
          <w:szCs w:val="18"/>
          <w:u w:color="000000"/>
        </w:rPr>
        <w:t xml:space="preserve"> UK</w:t>
      </w:r>
    </w:p>
    <w:p w:rsidR="0094009B" w:rsidRPr="002B78D7" w:rsidRDefault="00EA7453" w:rsidP="002B78D7">
      <w:pPr>
        <w:pStyle w:val="Body"/>
        <w:pBdr>
          <w:top w:val="none" w:sz="0" w:space="0" w:color="auto"/>
          <w:left w:val="none" w:sz="0" w:space="0" w:color="auto"/>
          <w:bottom w:val="none" w:sz="0" w:space="0" w:color="auto"/>
          <w:right w:val="none" w:sz="0" w:space="0" w:color="auto"/>
        </w:pBdr>
        <w:spacing w:after="160"/>
        <w:jc w:val="both"/>
        <w:rPr>
          <w:rFonts w:ascii="Calibri" w:hAnsi="Calibri" w:cs="Calibri"/>
          <w:sz w:val="18"/>
          <w:szCs w:val="18"/>
          <w:u w:color="000000"/>
        </w:rPr>
      </w:pPr>
      <w:r w:rsidRPr="002B78D7">
        <w:rPr>
          <w:rFonts w:ascii="Calibri" w:hAnsi="Calibri" w:cs="Calibri"/>
          <w:sz w:val="18"/>
          <w:szCs w:val="18"/>
          <w:u w:color="000000"/>
        </w:rPr>
        <w:t>8</w:t>
      </w:r>
      <w:r w:rsidR="000605A1" w:rsidRPr="002B78D7">
        <w:rPr>
          <w:rFonts w:ascii="Calibri" w:hAnsi="Calibri" w:cs="Calibri"/>
          <w:sz w:val="18"/>
          <w:szCs w:val="18"/>
          <w:u w:color="000000"/>
        </w:rPr>
        <w:t>.</w:t>
      </w:r>
      <w:r w:rsidR="00166E7C" w:rsidRPr="002B78D7">
        <w:rPr>
          <w:rFonts w:ascii="Calibri" w:hAnsi="Calibri" w:cs="Calibri"/>
          <w:sz w:val="18"/>
          <w:szCs w:val="18"/>
          <w:u w:color="000000"/>
        </w:rPr>
        <w:t xml:space="preserve"> National Botanic Garden of Wales, </w:t>
      </w:r>
      <w:proofErr w:type="spellStart"/>
      <w:r w:rsidR="00904AF8" w:rsidRPr="002B78D7">
        <w:rPr>
          <w:rFonts w:ascii="Calibri" w:hAnsi="Calibri" w:cs="Calibri"/>
          <w:sz w:val="18"/>
          <w:szCs w:val="18"/>
          <w:u w:color="000000"/>
        </w:rPr>
        <w:t>Llanarthne</w:t>
      </w:r>
      <w:proofErr w:type="spellEnd"/>
      <w:r w:rsidR="00904AF8" w:rsidRPr="002B78D7">
        <w:rPr>
          <w:rFonts w:ascii="Calibri" w:hAnsi="Calibri" w:cs="Calibri"/>
          <w:sz w:val="18"/>
          <w:szCs w:val="18"/>
          <w:u w:color="000000"/>
        </w:rPr>
        <w:t xml:space="preserve"> SA32 8HN, </w:t>
      </w:r>
      <w:r w:rsidR="00166E7C" w:rsidRPr="002B78D7">
        <w:rPr>
          <w:rFonts w:ascii="Calibri" w:hAnsi="Calibri" w:cs="Calibri"/>
          <w:sz w:val="18"/>
          <w:szCs w:val="18"/>
          <w:u w:color="000000"/>
        </w:rPr>
        <w:t>UK</w:t>
      </w:r>
    </w:p>
    <w:p w:rsidR="0094009B" w:rsidRPr="002B78D7" w:rsidRDefault="00EA7453" w:rsidP="002B78D7">
      <w:pPr>
        <w:pStyle w:val="Body"/>
        <w:pBdr>
          <w:top w:val="none" w:sz="0" w:space="0" w:color="auto"/>
          <w:left w:val="none" w:sz="0" w:space="0" w:color="auto"/>
          <w:bottom w:val="none" w:sz="0" w:space="0" w:color="auto"/>
          <w:right w:val="none" w:sz="0" w:space="0" w:color="auto"/>
        </w:pBdr>
        <w:spacing w:after="160"/>
        <w:jc w:val="both"/>
        <w:rPr>
          <w:rFonts w:ascii="Calibri" w:hAnsi="Calibri" w:cs="Calibri"/>
          <w:sz w:val="18"/>
          <w:szCs w:val="18"/>
          <w:u w:color="000000"/>
        </w:rPr>
      </w:pPr>
      <w:r w:rsidRPr="002B78D7">
        <w:rPr>
          <w:rFonts w:ascii="Calibri" w:hAnsi="Calibri" w:cs="Calibri"/>
          <w:sz w:val="18"/>
          <w:szCs w:val="18"/>
          <w:u w:color="000000"/>
        </w:rPr>
        <w:t>9</w:t>
      </w:r>
      <w:r w:rsidR="000605A1" w:rsidRPr="002B78D7">
        <w:rPr>
          <w:rFonts w:ascii="Calibri" w:hAnsi="Calibri" w:cs="Calibri"/>
          <w:sz w:val="18"/>
          <w:szCs w:val="18"/>
          <w:u w:color="000000"/>
        </w:rPr>
        <w:t>.</w:t>
      </w:r>
      <w:r w:rsidR="00166E7C" w:rsidRPr="002B78D7">
        <w:rPr>
          <w:rFonts w:ascii="Calibri" w:hAnsi="Calibri" w:cs="Calibri"/>
          <w:sz w:val="18"/>
          <w:szCs w:val="18"/>
          <w:u w:color="000000"/>
        </w:rPr>
        <w:t xml:space="preserve"> </w:t>
      </w:r>
      <w:r w:rsidR="00594BE2" w:rsidRPr="00594BE2">
        <w:rPr>
          <w:rFonts w:ascii="Calibri" w:hAnsi="Calibri" w:cs="Calibri"/>
          <w:sz w:val="18"/>
          <w:szCs w:val="18"/>
          <w:u w:color="000000"/>
        </w:rPr>
        <w:t>Natural History Museum of Denmark, University of Copenhagen, DK-2100 Copenhagen, Denmark</w:t>
      </w:r>
    </w:p>
    <w:p w:rsidR="0094009B" w:rsidRPr="002B78D7" w:rsidRDefault="00EA7453" w:rsidP="00594BE2">
      <w:pPr>
        <w:pStyle w:val="Body"/>
        <w:pBdr>
          <w:top w:val="none" w:sz="0" w:space="0" w:color="auto"/>
          <w:left w:val="none" w:sz="0" w:space="0" w:color="auto"/>
          <w:bottom w:val="none" w:sz="0" w:space="0" w:color="auto"/>
          <w:right w:val="none" w:sz="0" w:space="0" w:color="auto"/>
        </w:pBdr>
        <w:spacing w:after="160"/>
        <w:rPr>
          <w:rFonts w:ascii="Calibri" w:hAnsi="Calibri" w:cs="Calibri"/>
          <w:sz w:val="18"/>
          <w:szCs w:val="18"/>
          <w:bdr w:val="none" w:sz="0" w:space="0" w:color="auto" w:frame="1"/>
        </w:rPr>
      </w:pPr>
      <w:r w:rsidRPr="002B78D7">
        <w:rPr>
          <w:rFonts w:ascii="Calibri" w:hAnsi="Calibri" w:cs="Calibri"/>
          <w:sz w:val="18"/>
          <w:szCs w:val="18"/>
          <w:bdr w:val="none" w:sz="0" w:space="0" w:color="auto" w:frame="1"/>
        </w:rPr>
        <w:t>10</w:t>
      </w:r>
      <w:r w:rsidR="000605A1" w:rsidRPr="002B78D7">
        <w:rPr>
          <w:rFonts w:ascii="Calibri" w:hAnsi="Calibri" w:cs="Calibri"/>
          <w:sz w:val="18"/>
          <w:szCs w:val="18"/>
          <w:bdr w:val="none" w:sz="0" w:space="0" w:color="auto" w:frame="1"/>
        </w:rPr>
        <w:t>.</w:t>
      </w:r>
      <w:r w:rsidR="00594BE2">
        <w:rPr>
          <w:rFonts w:ascii="Calibri" w:hAnsi="Calibri" w:cs="Calibri"/>
          <w:sz w:val="18"/>
          <w:szCs w:val="18"/>
          <w:bdr w:val="none" w:sz="0" w:space="0" w:color="auto" w:frame="1"/>
        </w:rPr>
        <w:t xml:space="preserve"> </w:t>
      </w:r>
      <w:r w:rsidR="0020717B" w:rsidRPr="002B78D7">
        <w:rPr>
          <w:rFonts w:ascii="Calibri" w:hAnsi="Calibri" w:cs="Calibri"/>
          <w:sz w:val="18"/>
          <w:szCs w:val="18"/>
          <w:bdr w:val="none" w:sz="0" w:space="0" w:color="auto" w:frame="1"/>
        </w:rPr>
        <w:t>Gothenburg Global Biodiversity Centre, Department of Biological and Environmental Sciences, University of Gothenburg, 405 30 Gothenburg, Sweden</w:t>
      </w:r>
    </w:p>
    <w:p w:rsidR="00166E7C" w:rsidRPr="002B78D7" w:rsidRDefault="0020717B" w:rsidP="002B78D7">
      <w:pPr>
        <w:pStyle w:val="Body"/>
        <w:pBdr>
          <w:top w:val="none" w:sz="0" w:space="0" w:color="auto"/>
          <w:left w:val="none" w:sz="0" w:space="0" w:color="auto"/>
          <w:bottom w:val="none" w:sz="0" w:space="0" w:color="auto"/>
          <w:right w:val="none" w:sz="0" w:space="0" w:color="auto"/>
        </w:pBdr>
        <w:spacing w:after="160"/>
        <w:jc w:val="both"/>
        <w:rPr>
          <w:rFonts w:ascii="Calibri" w:hAnsi="Calibri" w:cs="Calibri"/>
          <w:sz w:val="18"/>
          <w:szCs w:val="18"/>
          <w:u w:color="000000"/>
        </w:rPr>
      </w:pPr>
      <w:r w:rsidRPr="002B78D7">
        <w:rPr>
          <w:rFonts w:ascii="Calibri" w:hAnsi="Calibri" w:cs="Calibri"/>
          <w:sz w:val="18"/>
          <w:szCs w:val="18"/>
          <w:bdr w:val="none" w:sz="0" w:space="0" w:color="auto" w:frame="1"/>
        </w:rPr>
        <w:t>1</w:t>
      </w:r>
      <w:r w:rsidR="00EA7453" w:rsidRPr="002B78D7">
        <w:rPr>
          <w:rFonts w:ascii="Calibri" w:hAnsi="Calibri" w:cs="Calibri"/>
          <w:sz w:val="18"/>
          <w:szCs w:val="18"/>
          <w:bdr w:val="none" w:sz="0" w:space="0" w:color="auto" w:frame="1"/>
        </w:rPr>
        <w:t>1</w:t>
      </w:r>
      <w:r w:rsidR="005A6044" w:rsidRPr="002B78D7">
        <w:rPr>
          <w:rFonts w:ascii="Calibri" w:hAnsi="Calibri" w:cs="Calibri"/>
          <w:sz w:val="18"/>
          <w:szCs w:val="18"/>
          <w:bdr w:val="none" w:sz="0" w:space="0" w:color="auto" w:frame="1"/>
        </w:rPr>
        <w:t>.</w:t>
      </w:r>
      <w:r w:rsidRPr="002B78D7">
        <w:rPr>
          <w:rFonts w:ascii="Calibri" w:hAnsi="Calibri" w:cs="Calibri"/>
          <w:sz w:val="18"/>
          <w:szCs w:val="18"/>
          <w:bdr w:val="none" w:sz="0" w:space="0" w:color="auto" w:frame="1"/>
        </w:rPr>
        <w:t xml:space="preserve"> Department of Plant Sciences, University of Oxford, South Parks Road, Oxford, OX1 3RB, </w:t>
      </w:r>
      <w:r w:rsidR="00AD067D" w:rsidRPr="002B78D7">
        <w:rPr>
          <w:rFonts w:ascii="Calibri" w:hAnsi="Calibri" w:cs="Calibri"/>
          <w:sz w:val="18"/>
          <w:szCs w:val="18"/>
          <w:bdr w:val="none" w:sz="0" w:space="0" w:color="auto" w:frame="1"/>
        </w:rPr>
        <w:t>UK</w:t>
      </w:r>
    </w:p>
    <w:p w:rsidR="00E74A2E" w:rsidRDefault="00E74A2E" w:rsidP="002B78D7">
      <w:pPr>
        <w:pStyle w:val="Body"/>
        <w:pBdr>
          <w:top w:val="none" w:sz="0" w:space="0" w:color="auto"/>
          <w:left w:val="none" w:sz="0" w:space="0" w:color="auto"/>
          <w:bottom w:val="none" w:sz="0" w:space="0" w:color="auto"/>
          <w:right w:val="none" w:sz="0" w:space="0" w:color="auto"/>
        </w:pBdr>
        <w:spacing w:after="160"/>
        <w:jc w:val="both"/>
        <w:rPr>
          <w:rFonts w:ascii="Calibri" w:hAnsi="Calibri" w:cs="Calibri"/>
          <w:sz w:val="18"/>
          <w:szCs w:val="18"/>
          <w:u w:color="000000"/>
        </w:rPr>
      </w:pPr>
    </w:p>
    <w:p w:rsidR="0003787A" w:rsidRPr="002B78D7" w:rsidRDefault="00E42A10" w:rsidP="002B78D7">
      <w:pPr>
        <w:pStyle w:val="Body"/>
        <w:pBdr>
          <w:top w:val="none" w:sz="0" w:space="0" w:color="auto"/>
          <w:left w:val="none" w:sz="0" w:space="0" w:color="auto"/>
          <w:bottom w:val="none" w:sz="0" w:space="0" w:color="auto"/>
          <w:right w:val="none" w:sz="0" w:space="0" w:color="auto"/>
        </w:pBdr>
        <w:spacing w:after="160"/>
        <w:jc w:val="both"/>
        <w:rPr>
          <w:rFonts w:ascii="Calibri" w:hAnsi="Calibri" w:cs="Calibri"/>
          <w:sz w:val="18"/>
          <w:szCs w:val="18"/>
          <w:u w:color="000000"/>
        </w:rPr>
      </w:pPr>
      <w:r w:rsidRPr="002B78D7">
        <w:rPr>
          <w:rFonts w:ascii="Calibri" w:hAnsi="Calibri" w:cs="Calibri"/>
          <w:sz w:val="18"/>
          <w:szCs w:val="18"/>
          <w:u w:color="000000"/>
        </w:rPr>
        <w:t>Corresponding authors</w:t>
      </w:r>
      <w:r w:rsidR="00055E76" w:rsidRPr="002B78D7">
        <w:rPr>
          <w:rFonts w:ascii="Calibri" w:hAnsi="Calibri" w:cs="Calibri"/>
          <w:sz w:val="18"/>
          <w:szCs w:val="18"/>
          <w:u w:color="000000"/>
        </w:rPr>
        <w:t>:</w:t>
      </w:r>
    </w:p>
    <w:p w:rsidR="00055E76" w:rsidRPr="002B78D7" w:rsidRDefault="00055E76" w:rsidP="002B78D7">
      <w:pPr>
        <w:pStyle w:val="Body"/>
        <w:pBdr>
          <w:top w:val="none" w:sz="0" w:space="0" w:color="auto"/>
          <w:left w:val="none" w:sz="0" w:space="0" w:color="auto"/>
          <w:bottom w:val="none" w:sz="0" w:space="0" w:color="auto"/>
          <w:right w:val="none" w:sz="0" w:space="0" w:color="auto"/>
        </w:pBdr>
        <w:spacing w:after="160"/>
        <w:jc w:val="both"/>
        <w:rPr>
          <w:rFonts w:ascii="Calibri" w:hAnsi="Calibri" w:cs="Calibri"/>
          <w:sz w:val="18"/>
          <w:szCs w:val="18"/>
          <w:u w:color="000000"/>
        </w:rPr>
      </w:pPr>
      <w:r w:rsidRPr="002B78D7">
        <w:rPr>
          <w:rFonts w:ascii="Calibri" w:hAnsi="Calibri" w:cs="Calibri"/>
          <w:sz w:val="18"/>
          <w:szCs w:val="18"/>
          <w:u w:color="000000"/>
        </w:rPr>
        <w:t xml:space="preserve">Marie C </w:t>
      </w:r>
      <w:proofErr w:type="spellStart"/>
      <w:r w:rsidRPr="002B78D7">
        <w:rPr>
          <w:rFonts w:ascii="Calibri" w:hAnsi="Calibri" w:cs="Calibri"/>
          <w:sz w:val="18"/>
          <w:szCs w:val="18"/>
          <w:u w:color="000000"/>
        </w:rPr>
        <w:t>Henniges</w:t>
      </w:r>
      <w:proofErr w:type="spellEnd"/>
      <w:r w:rsidR="00EE7E5C" w:rsidRPr="002B78D7">
        <w:rPr>
          <w:rFonts w:ascii="Calibri" w:hAnsi="Calibri" w:cs="Calibri"/>
          <w:sz w:val="18"/>
          <w:szCs w:val="18"/>
          <w:u w:color="000000"/>
        </w:rPr>
        <w:t xml:space="preserve"> (</w:t>
      </w:r>
      <w:r w:rsidR="00EE7E5C" w:rsidRPr="002B78D7">
        <w:rPr>
          <w:rFonts w:ascii="Calibri" w:hAnsi="Calibri" w:cs="Calibri"/>
          <w:color w:val="172B4D"/>
          <w:sz w:val="18"/>
          <w:szCs w:val="18"/>
          <w:shd w:val="clear" w:color="auto" w:fill="FFFFFF"/>
        </w:rPr>
        <w:t>marie.c.hennies@gmail.com)</w:t>
      </w:r>
      <w:r w:rsidR="002B78D7">
        <w:rPr>
          <w:rFonts w:ascii="Calibri" w:hAnsi="Calibri" w:cs="Calibri"/>
          <w:sz w:val="18"/>
          <w:szCs w:val="18"/>
          <w:u w:color="000000"/>
        </w:rPr>
        <w:t xml:space="preserve">, </w:t>
      </w:r>
      <w:r w:rsidRPr="002B78D7">
        <w:rPr>
          <w:rFonts w:ascii="Calibri" w:hAnsi="Calibri" w:cs="Calibri"/>
          <w:sz w:val="18"/>
          <w:szCs w:val="18"/>
          <w:u w:color="000000"/>
        </w:rPr>
        <w:t>Andrew R Leitch</w:t>
      </w:r>
      <w:r w:rsidR="00EE7E5C" w:rsidRPr="002B78D7">
        <w:rPr>
          <w:rFonts w:ascii="Calibri" w:hAnsi="Calibri" w:cs="Calibri"/>
          <w:sz w:val="18"/>
          <w:szCs w:val="18"/>
          <w:u w:color="000000"/>
        </w:rPr>
        <w:t xml:space="preserve"> (</w:t>
      </w:r>
      <w:r w:rsidR="002E3C16" w:rsidRPr="002B78D7">
        <w:rPr>
          <w:rFonts w:ascii="Calibri" w:hAnsi="Calibri" w:cs="Calibri"/>
          <w:sz w:val="18"/>
          <w:szCs w:val="18"/>
        </w:rPr>
        <w:t>a.r.leitch@qmul.ac.uk)</w:t>
      </w:r>
      <w:r w:rsidR="002B78D7">
        <w:rPr>
          <w:rFonts w:ascii="Calibri" w:hAnsi="Calibri" w:cs="Calibri"/>
          <w:sz w:val="18"/>
          <w:szCs w:val="18"/>
          <w:u w:color="000000"/>
        </w:rPr>
        <w:t xml:space="preserve">, </w:t>
      </w:r>
      <w:r w:rsidRPr="002B78D7">
        <w:rPr>
          <w:rFonts w:ascii="Calibri" w:hAnsi="Calibri" w:cs="Calibri"/>
          <w:sz w:val="18"/>
          <w:szCs w:val="18"/>
          <w:u w:color="000000"/>
        </w:rPr>
        <w:t>Ilia J Leitch</w:t>
      </w:r>
      <w:r w:rsidR="002E3C16" w:rsidRPr="002B78D7">
        <w:rPr>
          <w:rFonts w:ascii="Calibri" w:hAnsi="Calibri" w:cs="Calibri"/>
          <w:sz w:val="18"/>
          <w:szCs w:val="18"/>
          <w:u w:color="000000"/>
        </w:rPr>
        <w:t xml:space="preserve"> (</w:t>
      </w:r>
      <w:r w:rsidR="00F37B48" w:rsidRPr="002B78D7">
        <w:rPr>
          <w:rFonts w:ascii="Calibri" w:hAnsi="Calibri" w:cs="Calibri"/>
          <w:sz w:val="18"/>
          <w:szCs w:val="18"/>
        </w:rPr>
        <w:t>i.leitch@kew.org)</w:t>
      </w:r>
    </w:p>
    <w:p w:rsidR="0003787A" w:rsidRPr="00A4393B" w:rsidRDefault="00AC3256" w:rsidP="002D3C82">
      <w:pPr>
        <w:pStyle w:val="Heading1"/>
        <w:rPr>
          <w:color w:val="0079BF" w:themeColor="accent1" w:themeShade="BF"/>
        </w:rPr>
      </w:pPr>
      <w:r w:rsidRPr="00A4393B">
        <w:rPr>
          <w:color w:val="0079BF" w:themeColor="accent1" w:themeShade="BF"/>
        </w:rPr>
        <w:lastRenderedPageBreak/>
        <w:t>Abstract</w:t>
      </w:r>
    </w:p>
    <w:p w:rsidR="007B7A43" w:rsidRPr="00A4393B" w:rsidRDefault="007B7A43" w:rsidP="00AF6093">
      <w:pPr>
        <w:rPr>
          <w:u w:color="000000"/>
        </w:rPr>
      </w:pPr>
      <w:r w:rsidRPr="0061554B">
        <w:rPr>
          <w:u w:color="000000"/>
          <w:lang w:val="en-US"/>
        </w:rPr>
        <w:t xml:space="preserve">The vascular flora of Britain and Ireland is among the most extensively studied </w:t>
      </w:r>
      <w:r>
        <w:rPr>
          <w:u w:color="000000"/>
          <w:lang w:val="en-US"/>
        </w:rPr>
        <w:t>in</w:t>
      </w:r>
      <w:r w:rsidRPr="0061554B">
        <w:rPr>
          <w:u w:color="000000"/>
          <w:lang w:val="en-US"/>
        </w:rPr>
        <w:t xml:space="preserve"> the world, but the </w:t>
      </w:r>
      <w:proofErr w:type="gramStart"/>
      <w:r w:rsidRPr="0061554B">
        <w:rPr>
          <w:u w:color="000000"/>
          <w:lang w:val="en-US"/>
        </w:rPr>
        <w:t>current</w:t>
      </w:r>
      <w:proofErr w:type="gramEnd"/>
      <w:r w:rsidRPr="0061554B">
        <w:rPr>
          <w:u w:color="000000"/>
          <w:lang w:val="en-US"/>
        </w:rPr>
        <w:t xml:space="preserve"> knowledge base is fragmentary, with taxonomic, ecological and genetic information scattered across different resources. Here we present the first comprehensive data repository of native and alien species optimi</w:t>
      </w:r>
      <w:r>
        <w:rPr>
          <w:u w:color="000000"/>
          <w:lang w:val="en-US"/>
        </w:rPr>
        <w:t>z</w:t>
      </w:r>
      <w:r w:rsidRPr="0061554B">
        <w:rPr>
          <w:u w:color="000000"/>
          <w:lang w:val="en-US"/>
        </w:rPr>
        <w:t xml:space="preserve">ed for fast and easy </w:t>
      </w:r>
      <w:r>
        <w:rPr>
          <w:u w:color="000000"/>
          <w:lang w:val="en-US"/>
        </w:rPr>
        <w:t xml:space="preserve">online </w:t>
      </w:r>
      <w:r w:rsidRPr="0061554B">
        <w:rPr>
          <w:u w:color="000000"/>
          <w:lang w:val="en-US"/>
        </w:rPr>
        <w:t>access for ecological, evolutionary and conservation analyses. The inventory is based on the most recent reference flora of Britain and Ireland, with taxon names linked to unique Kew taxon identifiers</w:t>
      </w:r>
      <w:r>
        <w:rPr>
          <w:u w:color="000000"/>
          <w:lang w:val="en-US"/>
        </w:rPr>
        <w:t xml:space="preserve"> and DNA barcode data</w:t>
      </w:r>
      <w:r w:rsidRPr="0061554B">
        <w:rPr>
          <w:u w:color="000000"/>
          <w:lang w:val="en-US"/>
        </w:rPr>
        <w:t>. Our data resource for 3</w:t>
      </w:r>
      <w:r>
        <w:rPr>
          <w:u w:color="000000"/>
          <w:lang w:val="en-US"/>
        </w:rPr>
        <w:t>,</w:t>
      </w:r>
      <w:r w:rsidRPr="0061554B">
        <w:rPr>
          <w:u w:color="000000"/>
          <w:lang w:val="en-US"/>
        </w:rPr>
        <w:t>22</w:t>
      </w:r>
      <w:r w:rsidR="003E390F">
        <w:rPr>
          <w:u w:color="000000"/>
          <w:lang w:val="en-US"/>
        </w:rPr>
        <w:t>7</w:t>
      </w:r>
      <w:r w:rsidRPr="0061554B">
        <w:rPr>
          <w:u w:color="000000"/>
          <w:lang w:val="en-US"/>
        </w:rPr>
        <w:t xml:space="preserve"> species and 26 traits, </w:t>
      </w:r>
      <w:r>
        <w:rPr>
          <w:u w:color="000000"/>
          <w:lang w:val="en-US"/>
        </w:rPr>
        <w:t>includes existing and</w:t>
      </w:r>
      <w:r w:rsidRPr="0061554B">
        <w:rPr>
          <w:u w:color="000000"/>
          <w:lang w:val="en-US"/>
        </w:rPr>
        <w:t xml:space="preserve"> </w:t>
      </w:r>
      <w:r>
        <w:rPr>
          <w:u w:color="000000"/>
          <w:lang w:val="en-US"/>
        </w:rPr>
        <w:t>unpublished</w:t>
      </w:r>
      <w:r w:rsidRPr="0061554B">
        <w:rPr>
          <w:u w:color="000000"/>
          <w:lang w:val="en-US"/>
        </w:rPr>
        <w:t xml:space="preserve"> genome sizes</w:t>
      </w:r>
      <w:r>
        <w:rPr>
          <w:u w:color="000000"/>
          <w:lang w:val="en-US"/>
        </w:rPr>
        <w:t>,</w:t>
      </w:r>
      <w:r w:rsidRPr="0061554B">
        <w:rPr>
          <w:u w:color="000000"/>
          <w:lang w:val="en-US"/>
        </w:rPr>
        <w:t xml:space="preserve"> chromosome counts</w:t>
      </w:r>
      <w:r>
        <w:rPr>
          <w:u w:color="000000"/>
          <w:lang w:val="en-US"/>
        </w:rPr>
        <w:t xml:space="preserve"> and life strategy and life-form assessments, along with existing data on functional traits, species distribution metrics, hybrid propensity, associated biomes, realized niche description, native status and geographic origin of alien species. T</w:t>
      </w:r>
      <w:r w:rsidRPr="0061554B">
        <w:rPr>
          <w:u w:color="000000"/>
          <w:lang w:val="en-US"/>
        </w:rPr>
        <w:t>his resource will facilitate both fundamental and applied research</w:t>
      </w:r>
      <w:r>
        <w:rPr>
          <w:u w:color="000000"/>
          <w:lang w:val="en-US"/>
        </w:rPr>
        <w:t xml:space="preserve"> and</w:t>
      </w:r>
      <w:r w:rsidRPr="0061554B">
        <w:rPr>
          <w:u w:color="000000"/>
          <w:lang w:val="en-US"/>
        </w:rPr>
        <w:t xml:space="preserve"> enhance our understanding of the flora’s composition and temporal changes to inform conservation efforts in the face of ongoing climate change and biodiversity loss.</w:t>
      </w:r>
    </w:p>
    <w:p w:rsidR="0003787A" w:rsidRPr="00A4393B" w:rsidRDefault="00AC3256" w:rsidP="002D3C82">
      <w:pPr>
        <w:pStyle w:val="Heading1"/>
        <w:rPr>
          <w:color w:val="0079BF" w:themeColor="accent1" w:themeShade="BF"/>
        </w:rPr>
      </w:pPr>
      <w:r w:rsidRPr="00A4393B">
        <w:rPr>
          <w:color w:val="0079BF" w:themeColor="accent1" w:themeShade="BF"/>
        </w:rPr>
        <w:t>Background &amp; Summary</w:t>
      </w:r>
    </w:p>
    <w:p w:rsidR="005273FB" w:rsidRDefault="0095666E" w:rsidP="00AF6093">
      <w:pPr>
        <w:rPr>
          <w:u w:color="000000"/>
          <w:lang w:val="en-US"/>
        </w:rPr>
      </w:pPr>
      <w:r w:rsidRPr="005273FB">
        <w:rPr>
          <w:u w:color="000000"/>
          <w:lang w:val="en-US"/>
        </w:rPr>
        <w:t>There is a long history of botanical recording on the islands of Britain and Ireland (comprising England, Scotland, Wales, Northern Ireland, Republic of Ireland, Isle of Man and the Channel Islands; Fig. 1, referred to here as ‘BI’), with the earliest systematic records dating back to Sir John Ray in 1690</w:t>
      </w:r>
      <w:r>
        <w:rPr>
          <w:u w:color="000000"/>
          <w:vertAlign w:val="superscript"/>
          <w:lang w:val="en-US"/>
        </w:rPr>
        <w:t>1</w:t>
      </w:r>
      <w:r w:rsidRPr="005273FB">
        <w:rPr>
          <w:u w:color="000000"/>
          <w:lang w:val="en-US"/>
        </w:rPr>
        <w:t>.</w:t>
      </w:r>
      <w:r>
        <w:rPr>
          <w:u w:color="000000"/>
          <w:lang w:val="en-US"/>
        </w:rPr>
        <w:t xml:space="preserve"> The Botanical Society of Britain and </w:t>
      </w:r>
      <w:r w:rsidRPr="005273FB">
        <w:rPr>
          <w:u w:color="000000"/>
          <w:lang w:val="en-US"/>
        </w:rPr>
        <w:t>Ireland (BSBI)</w:t>
      </w:r>
      <w:r>
        <w:rPr>
          <w:u w:color="000000"/>
          <w:vertAlign w:val="superscript"/>
          <w:lang w:val="en-US"/>
        </w:rPr>
        <w:t>2</w:t>
      </w:r>
      <w:r>
        <w:rPr>
          <w:u w:color="000000"/>
          <w:lang w:val="en-US"/>
        </w:rPr>
        <w:t xml:space="preserve"> provides access to l</w:t>
      </w:r>
      <w:r w:rsidRPr="005273FB">
        <w:rPr>
          <w:u w:color="000000"/>
          <w:lang w:val="en-US"/>
        </w:rPr>
        <w:t>arge-scale geographic distribution data based on more than 40 million occurrence records</w:t>
      </w:r>
      <w:r>
        <w:rPr>
          <w:u w:color="000000"/>
          <w:lang w:val="en-US"/>
        </w:rPr>
        <w:t xml:space="preserve">, </w:t>
      </w:r>
      <w:r w:rsidRPr="005273FB">
        <w:rPr>
          <w:u w:color="000000"/>
          <w:lang w:val="en-US"/>
        </w:rPr>
        <w:t xml:space="preserve">allowing for unique research into changes within the flora, especially throughout the last </w:t>
      </w:r>
      <w:r w:rsidR="007B7A43" w:rsidRPr="007B7A43">
        <w:rPr>
          <w:u w:color="000000"/>
          <w:lang w:val="en-US"/>
        </w:rPr>
        <w:t>century.</w:t>
      </w:r>
    </w:p>
    <w:p w:rsidR="005A5B3B" w:rsidRDefault="00371F7A" w:rsidP="00AF6093">
      <w:pPr>
        <w:jc w:val="center"/>
        <w:rPr>
          <w:rFonts w:cs="Calibri"/>
          <w:u w:color="000000"/>
          <w:lang w:val="en-US"/>
        </w:rPr>
      </w:pPr>
      <w:r>
        <w:rPr>
          <w:noProof/>
        </w:rPr>
        <w:lastRenderedPageBreak/>
        <w:drawing>
          <wp:inline distT="0" distB="0" distL="0" distR="0">
            <wp:extent cx="5734050" cy="4552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5734050" cy="4552950"/>
                    </a:xfrm>
                    <a:prstGeom prst="rect">
                      <a:avLst/>
                    </a:prstGeom>
                    <a:noFill/>
                    <a:ln>
                      <a:noFill/>
                    </a:ln>
                  </pic:spPr>
                </pic:pic>
              </a:graphicData>
            </a:graphic>
          </wp:inline>
        </w:drawing>
      </w:r>
    </w:p>
    <w:p w:rsidR="00AF6093" w:rsidRPr="00920CD4" w:rsidRDefault="00AF6093" w:rsidP="00920CD4">
      <w:pPr>
        <w:pStyle w:val="Caption"/>
      </w:pPr>
      <w:r w:rsidRPr="00920CD4">
        <w:rPr>
          <w:b/>
        </w:rPr>
        <w:t>Fig. 1</w:t>
      </w:r>
      <w:r w:rsidRPr="00920CD4">
        <w:t xml:space="preserve"> Area covered by the database – Britain and Ireland. The area considered for our attribute database (red) comprises England, Scotland, Wales, Northern Ireland, the Republic of Ireland, the Isle of Man and Channel Islands.</w:t>
      </w:r>
    </w:p>
    <w:p w:rsidR="0095666E" w:rsidRPr="0095666E" w:rsidRDefault="0095666E" w:rsidP="00AF6093">
      <w:pPr>
        <w:rPr>
          <w:u w:color="000000"/>
          <w:lang w:val="en-US" w:eastAsia="en-GB"/>
        </w:rPr>
      </w:pPr>
      <w:r w:rsidRPr="0095666E">
        <w:rPr>
          <w:u w:color="000000"/>
          <w:lang w:val="en-US" w:eastAsia="en-GB"/>
        </w:rPr>
        <w:t xml:space="preserve">In addition, a large community of researchers have contributed to a wide knowledge base for the BI flora, which includes large datasets on ecological traits, chromosome numbers and </w:t>
      </w:r>
      <w:proofErr w:type="spellStart"/>
      <w:r w:rsidRPr="0095666E">
        <w:rPr>
          <w:u w:color="000000"/>
          <w:lang w:val="en-US" w:eastAsia="en-GB"/>
        </w:rPr>
        <w:t>cytotype</w:t>
      </w:r>
      <w:proofErr w:type="spellEnd"/>
      <w:r w:rsidRPr="0095666E">
        <w:rPr>
          <w:u w:color="000000"/>
          <w:lang w:val="en-US" w:eastAsia="en-GB"/>
        </w:rPr>
        <w:t xml:space="preserve"> variation, population-level variation and genetic diversity, DNA barcoding resources, and many other</w:t>
      </w:r>
      <w:r w:rsidR="00594BE2">
        <w:rPr>
          <w:u w:color="000000"/>
          <w:lang w:val="en-US" w:eastAsia="en-GB"/>
        </w:rPr>
        <w:t xml:space="preserve"> traits</w:t>
      </w:r>
      <w:r w:rsidRPr="0095666E">
        <w:rPr>
          <w:u w:color="000000"/>
          <w:vertAlign w:val="superscript"/>
          <w:lang w:val="en-US" w:eastAsia="en-GB"/>
        </w:rPr>
        <w:t>3</w:t>
      </w:r>
      <w:proofErr w:type="gramStart"/>
      <w:r w:rsidRPr="0095666E">
        <w:rPr>
          <w:u w:color="000000"/>
          <w:vertAlign w:val="superscript"/>
          <w:lang w:val="en-US" w:eastAsia="en-GB"/>
        </w:rPr>
        <w:t>,4,5</w:t>
      </w:r>
      <w:proofErr w:type="gramEnd"/>
      <w:r w:rsidRPr="0095666E">
        <w:rPr>
          <w:u w:color="000000"/>
          <w:lang w:val="en-US" w:eastAsia="en-GB"/>
        </w:rPr>
        <w:t>. The conservation status of species in the BI flora has been assessed, including via national red listing</w:t>
      </w:r>
      <w:r w:rsidRPr="0095666E">
        <w:rPr>
          <w:u w:color="000000"/>
          <w:vertAlign w:val="superscript"/>
          <w:lang w:val="en-US" w:eastAsia="en-GB"/>
        </w:rPr>
        <w:t>6</w:t>
      </w:r>
      <w:r w:rsidRPr="0095666E">
        <w:rPr>
          <w:u w:color="000000"/>
          <w:lang w:val="en-US" w:eastAsia="en-GB"/>
        </w:rPr>
        <w:t xml:space="preserve">. This diversity is protected </w:t>
      </w:r>
      <w:r w:rsidRPr="0095666E">
        <w:rPr>
          <w:i/>
          <w:iCs/>
          <w:u w:color="000000"/>
          <w:lang w:val="en-US" w:eastAsia="en-GB"/>
        </w:rPr>
        <w:t>in situ</w:t>
      </w:r>
      <w:r w:rsidRPr="0095666E">
        <w:rPr>
          <w:u w:color="000000"/>
          <w:lang w:val="en-US" w:eastAsia="en-GB"/>
        </w:rPr>
        <w:t xml:space="preserve"> via a range of land management and habitat protection schemes and </w:t>
      </w:r>
      <w:r w:rsidRPr="0095666E">
        <w:rPr>
          <w:i/>
          <w:iCs/>
          <w:u w:color="000000"/>
          <w:lang w:val="en-US" w:eastAsia="en-GB"/>
        </w:rPr>
        <w:t>ex situ</w:t>
      </w:r>
      <w:r w:rsidRPr="0095666E">
        <w:rPr>
          <w:u w:color="000000"/>
          <w:lang w:val="en-US" w:eastAsia="en-GB"/>
        </w:rPr>
        <w:t xml:space="preserve"> via large conservation collections and seed banking, with 72% of the UK’s native and </w:t>
      </w:r>
      <w:proofErr w:type="spellStart"/>
      <w:r w:rsidRPr="0095666E">
        <w:rPr>
          <w:u w:color="000000"/>
          <w:lang w:val="en-US" w:eastAsia="en-GB"/>
        </w:rPr>
        <w:t>archaeophyte</w:t>
      </w:r>
      <w:proofErr w:type="spellEnd"/>
      <w:r w:rsidRPr="0095666E">
        <w:rPr>
          <w:u w:color="000000"/>
          <w:lang w:val="en-US" w:eastAsia="en-GB"/>
        </w:rPr>
        <w:t xml:space="preserve"> angiosperm species (see Table 1 for a glossary of terms used) currently conserved in seed banks</w:t>
      </w:r>
      <w:r w:rsidRPr="0095666E">
        <w:rPr>
          <w:u w:color="000000"/>
          <w:vertAlign w:val="superscript"/>
          <w:lang w:val="en-US" w:eastAsia="en-GB"/>
        </w:rPr>
        <w:t>7</w:t>
      </w:r>
      <w:r w:rsidRPr="0095666E">
        <w:rPr>
          <w:u w:color="000000"/>
          <w:lang w:val="en-US" w:eastAsia="en-GB"/>
        </w:rPr>
        <w:t xml:space="preserve">. </w:t>
      </w:r>
    </w:p>
    <w:p w:rsidR="0095666E" w:rsidRPr="0095666E" w:rsidRDefault="0095666E" w:rsidP="00AF6093">
      <w:pPr>
        <w:rPr>
          <w:u w:color="000000"/>
          <w:lang w:val="en-US" w:eastAsia="en-GB"/>
        </w:rPr>
      </w:pPr>
      <w:r w:rsidRPr="0095666E">
        <w:rPr>
          <w:u w:color="000000"/>
          <w:lang w:val="en-US" w:eastAsia="en-GB"/>
        </w:rPr>
        <w:t>BI also have a long history of agricultural development, beginning in prehistoric times</w:t>
      </w:r>
      <w:r w:rsidRPr="0095666E">
        <w:rPr>
          <w:u w:color="000000"/>
          <w:vertAlign w:val="superscript"/>
          <w:lang w:val="en-US" w:eastAsia="en-GB"/>
        </w:rPr>
        <w:t>8</w:t>
      </w:r>
      <w:r w:rsidRPr="0095666E">
        <w:rPr>
          <w:u w:color="000000"/>
          <w:lang w:val="en-US" w:eastAsia="en-GB"/>
        </w:rPr>
        <w:t xml:space="preserve"> and undergoing a series of changes towards high levels of intensification, especially during the last century</w:t>
      </w:r>
      <w:r w:rsidRPr="0095666E">
        <w:rPr>
          <w:u w:color="000000"/>
          <w:vertAlign w:val="superscript"/>
          <w:lang w:val="en-US" w:eastAsia="en-GB"/>
        </w:rPr>
        <w:t>9</w:t>
      </w:r>
      <w:r w:rsidRPr="0095666E">
        <w:rPr>
          <w:u w:color="000000"/>
          <w:lang w:val="en-US" w:eastAsia="en-GB"/>
        </w:rPr>
        <w:t xml:space="preserve">. Together these make </w:t>
      </w:r>
      <w:r w:rsidRPr="00AF6093">
        <w:t>the</w:t>
      </w:r>
      <w:r w:rsidRPr="0095666E">
        <w:rPr>
          <w:u w:color="000000"/>
          <w:lang w:val="en-US" w:eastAsia="en-GB"/>
        </w:rPr>
        <w:t xml:space="preserve"> region a globally outstanding system for exploring the links between species richness, diverse ecological traits and genetic attributes, allowing for studies on the impacts of environmental and land use change on natural plant communities. </w:t>
      </w:r>
    </w:p>
    <w:p w:rsidR="0095666E" w:rsidRPr="0095666E" w:rsidRDefault="0095666E" w:rsidP="00AF6093">
      <w:pPr>
        <w:rPr>
          <w:u w:color="000000"/>
          <w:lang w:val="en-US" w:eastAsia="en-GB"/>
        </w:rPr>
      </w:pPr>
      <w:r w:rsidRPr="0095666E">
        <w:rPr>
          <w:u w:color="000000"/>
          <w:lang w:val="en-US" w:eastAsia="en-GB"/>
        </w:rPr>
        <w:lastRenderedPageBreak/>
        <w:t>Despite these opportunities, large scale studies of the flora are challenging because of the current lack of a taxonomically-harmonized repository of species present in the BI flora, optimized for comparative flora-wide assessments rather than information retrieval for individual species. The most recent version of a similar data source</w:t>
      </w:r>
      <w:r w:rsidRPr="0095666E">
        <w:rPr>
          <w:u w:color="000000"/>
          <w:vertAlign w:val="superscript"/>
          <w:lang w:val="en-US" w:eastAsia="en-GB"/>
        </w:rPr>
        <w:t>10</w:t>
      </w:r>
      <w:r w:rsidRPr="0095666E">
        <w:rPr>
          <w:u w:color="000000"/>
          <w:lang w:val="en-US" w:eastAsia="en-GB"/>
        </w:rPr>
        <w:t xml:space="preserve"> dates back to 2004 and almost exclusively covers native species (Table 1). Another notable inventory, the </w:t>
      </w:r>
      <w:r w:rsidRPr="0095666E">
        <w:rPr>
          <w:i/>
          <w:iCs/>
          <w:u w:color="000000"/>
          <w:lang w:val="en-US" w:eastAsia="en-GB"/>
        </w:rPr>
        <w:t>List of Vascular Plants of the British Isles</w:t>
      </w:r>
      <w:r w:rsidRPr="0095666E">
        <w:rPr>
          <w:u w:color="000000"/>
          <w:vertAlign w:val="superscript"/>
          <w:lang w:val="en-US" w:eastAsia="en-GB"/>
        </w:rPr>
        <w:t>11</w:t>
      </w:r>
      <w:r w:rsidRPr="0095666E">
        <w:rPr>
          <w:u w:color="000000"/>
          <w:lang w:val="en-US" w:eastAsia="en-GB"/>
        </w:rPr>
        <w:t xml:space="preserve">, including both native and alien species, from 1992, has served as the basis for subsequent checklists and </w:t>
      </w:r>
      <w:proofErr w:type="spellStart"/>
      <w:r w:rsidRPr="0095666E">
        <w:rPr>
          <w:u w:color="000000"/>
          <w:lang w:val="en-US" w:eastAsia="en-GB"/>
        </w:rPr>
        <w:t>keys</w:t>
      </w:r>
      <w:r w:rsidRPr="0095666E">
        <w:rPr>
          <w:u w:color="000000"/>
          <w:vertAlign w:val="superscript"/>
          <w:lang w:val="en-US" w:eastAsia="en-GB"/>
        </w:rPr>
        <w:t>e.g</w:t>
      </w:r>
      <w:proofErr w:type="spellEnd"/>
      <w:r w:rsidRPr="0095666E">
        <w:rPr>
          <w:u w:color="000000"/>
          <w:vertAlign w:val="superscript"/>
          <w:lang w:val="en-US" w:eastAsia="en-GB"/>
        </w:rPr>
        <w:t>. 10,12</w:t>
      </w:r>
      <w:r w:rsidRPr="0095666E">
        <w:rPr>
          <w:u w:color="000000"/>
          <w:lang w:val="en-US" w:eastAsia="en-GB"/>
        </w:rPr>
        <w:t>. Since a large proportion (approx. 50%</w:t>
      </w:r>
      <w:r w:rsidRPr="0095666E">
        <w:rPr>
          <w:u w:color="000000"/>
          <w:vertAlign w:val="superscript"/>
          <w:lang w:val="en-US" w:eastAsia="en-GB"/>
        </w:rPr>
        <w:t>13</w:t>
      </w:r>
      <w:r w:rsidRPr="0095666E">
        <w:rPr>
          <w:u w:color="000000"/>
          <w:lang w:val="en-US" w:eastAsia="en-GB"/>
        </w:rPr>
        <w:t>) of species present in BI today are not native, informed predictions of the species’ future abundance and distribution require that attribute data are readily available for native and alien plants alike. Trait-based approaches to species distribution modelling and community ecology are emerging to enable more informed forecasting of population level responses to changes in the abiotic environment, such as those driven by climate change</w:t>
      </w:r>
      <w:r w:rsidRPr="0095666E">
        <w:rPr>
          <w:u w:color="000000"/>
          <w:vertAlign w:val="superscript"/>
          <w:lang w:val="en-US" w:eastAsia="en-GB"/>
        </w:rPr>
        <w:t>14</w:t>
      </w:r>
      <w:proofErr w:type="gramStart"/>
      <w:r w:rsidRPr="0095666E">
        <w:rPr>
          <w:u w:color="000000"/>
          <w:vertAlign w:val="superscript"/>
          <w:lang w:val="en-US" w:eastAsia="en-GB"/>
        </w:rPr>
        <w:t>,15,16</w:t>
      </w:r>
      <w:proofErr w:type="gramEnd"/>
      <w:r w:rsidR="00AF6093">
        <w:rPr>
          <w:u w:color="000000"/>
          <w:lang w:val="en-US" w:eastAsia="en-GB"/>
        </w:rPr>
        <w:t>.</w:t>
      </w:r>
    </w:p>
    <w:p w:rsidR="0052432A" w:rsidRPr="00354868" w:rsidRDefault="0052432A" w:rsidP="0052432A">
      <w:pPr>
        <w:rPr>
          <w:szCs w:val="22"/>
        </w:rPr>
      </w:pPr>
      <w:r w:rsidRPr="00BD4654">
        <w:rPr>
          <w:b/>
          <w:bCs/>
          <w:szCs w:val="22"/>
        </w:rPr>
        <w:t>Table 1</w:t>
      </w:r>
      <w:r w:rsidRPr="00354868">
        <w:rPr>
          <w:szCs w:val="22"/>
        </w:rPr>
        <w:t>. Glossary of terms used in the data descriptor and repository.</w:t>
      </w:r>
    </w:p>
    <w:tbl>
      <w:tblPr>
        <w:tblStyle w:val="PlainTable2"/>
        <w:tblW w:w="0" w:type="auto"/>
        <w:tblLook w:val="04A0" w:firstRow="1" w:lastRow="0" w:firstColumn="1" w:lastColumn="0" w:noHBand="0" w:noVBand="1"/>
      </w:tblPr>
      <w:tblGrid>
        <w:gridCol w:w="1418"/>
        <w:gridCol w:w="1860"/>
        <w:gridCol w:w="5494"/>
      </w:tblGrid>
      <w:tr w:rsidR="00BD4654" w:rsidRPr="00AF6093" w:rsidTr="00AF6093">
        <w:trPr>
          <w:cnfStyle w:val="100000000000" w:firstRow="1" w:lastRow="0" w:firstColumn="0" w:lastColumn="0" w:oddVBand="0" w:evenVBand="0" w:oddHBand="0" w:evenHBand="0" w:firstRowFirstColumn="0" w:firstRowLastColumn="0" w:lastRowFirstColumn="0" w:lastRowLastColumn="0"/>
          <w:cantSplit/>
          <w:trHeight w:val="317"/>
          <w:tblHeader/>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7F7F7F" w:themeColor="text1" w:themeTint="80"/>
            </w:tcBorders>
            <w:shd w:val="clear" w:color="auto" w:fill="F2F2F2" w:themeFill="background1" w:themeFillShade="F2"/>
          </w:tcPr>
          <w:p w:rsidR="00BD4654" w:rsidRPr="00AF6093" w:rsidRDefault="00BD4654" w:rsidP="00AF6093">
            <w:pPr>
              <w:pStyle w:val="tablepara"/>
            </w:pPr>
            <w:r w:rsidRPr="00AF6093">
              <w:t>Category</w:t>
            </w:r>
          </w:p>
        </w:tc>
        <w:tc>
          <w:tcPr>
            <w:tcW w:w="1860" w:type="dxa"/>
            <w:tcBorders>
              <w:top w:val="single" w:sz="4" w:space="0" w:color="7F7F7F" w:themeColor="text1" w:themeTint="80"/>
            </w:tcBorders>
            <w:shd w:val="clear" w:color="auto" w:fill="F2F2F2" w:themeFill="background1" w:themeFillShade="F2"/>
          </w:tcPr>
          <w:p w:rsidR="00BD4654" w:rsidRPr="00AF6093" w:rsidRDefault="00BD4654" w:rsidP="00AF6093">
            <w:pPr>
              <w:pStyle w:val="tablepara"/>
              <w:cnfStyle w:val="100000000000" w:firstRow="1" w:lastRow="0" w:firstColumn="0" w:lastColumn="0" w:oddVBand="0" w:evenVBand="0" w:oddHBand="0" w:evenHBand="0" w:firstRowFirstColumn="0" w:firstRowLastColumn="0" w:lastRowFirstColumn="0" w:lastRowLastColumn="0"/>
            </w:pPr>
            <w:r w:rsidRPr="00AF6093">
              <w:t>Term</w:t>
            </w:r>
          </w:p>
        </w:tc>
        <w:tc>
          <w:tcPr>
            <w:tcW w:w="5494" w:type="dxa"/>
            <w:tcBorders>
              <w:top w:val="single" w:sz="4" w:space="0" w:color="7F7F7F" w:themeColor="text1" w:themeTint="80"/>
            </w:tcBorders>
            <w:shd w:val="clear" w:color="auto" w:fill="F2F2F2" w:themeFill="background1" w:themeFillShade="F2"/>
          </w:tcPr>
          <w:p w:rsidR="00BD4654" w:rsidRPr="00AF6093" w:rsidRDefault="00BD4654" w:rsidP="00AF6093">
            <w:pPr>
              <w:pStyle w:val="tablepara"/>
              <w:cnfStyle w:val="100000000000" w:firstRow="1" w:lastRow="0" w:firstColumn="0" w:lastColumn="0" w:oddVBand="0" w:evenVBand="0" w:oddHBand="0" w:evenHBand="0" w:firstRowFirstColumn="0" w:firstRowLastColumn="0" w:lastRowFirstColumn="0" w:lastRowLastColumn="0"/>
            </w:pPr>
            <w:r w:rsidRPr="00AF6093">
              <w:t>Description</w:t>
            </w:r>
          </w:p>
        </w:tc>
      </w:tr>
      <w:tr w:rsidR="00BD4654" w:rsidRPr="00354868" w:rsidTr="00AF6093">
        <w:trPr>
          <w:cnfStyle w:val="000000100000" w:firstRow="0" w:lastRow="0" w:firstColumn="0" w:lastColumn="0" w:oddVBand="0" w:evenVBand="0" w:oddHBand="1" w:evenHBand="0" w:firstRowFirstColumn="0" w:firstRowLastColumn="0" w:lastRowFirstColumn="0" w:lastRowLastColumn="0"/>
          <w:cantSplit/>
          <w:trHeight w:val="317"/>
        </w:trPr>
        <w:tc>
          <w:tcPr>
            <w:cnfStyle w:val="001000000000" w:firstRow="0" w:lastRow="0" w:firstColumn="1" w:lastColumn="0" w:oddVBand="0" w:evenVBand="0" w:oddHBand="0" w:evenHBand="0" w:firstRowFirstColumn="0" w:firstRowLastColumn="0" w:lastRowFirstColumn="0" w:lastRowLastColumn="0"/>
            <w:tcW w:w="1418" w:type="dxa"/>
            <w:vMerge w:val="restart"/>
            <w:tcBorders>
              <w:bottom w:val="dotted" w:sz="4" w:space="0" w:color="auto"/>
            </w:tcBorders>
          </w:tcPr>
          <w:p w:rsidR="00BD4654" w:rsidRPr="00554208" w:rsidRDefault="00BD4654" w:rsidP="00AF6093">
            <w:pPr>
              <w:pStyle w:val="tablepara"/>
            </w:pPr>
            <w:r w:rsidRPr="00554208">
              <w:t>Native status</w:t>
            </w:r>
          </w:p>
        </w:tc>
        <w:tc>
          <w:tcPr>
            <w:tcW w:w="1860" w:type="dxa"/>
            <w:tcBorders>
              <w:bottom w:val="dotted" w:sz="4" w:space="0" w:color="auto"/>
            </w:tcBorders>
          </w:tcPr>
          <w:p w:rsidR="00BD4654" w:rsidRPr="00AF6093"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AF6093">
              <w:t>Native</w:t>
            </w:r>
          </w:p>
        </w:tc>
        <w:tc>
          <w:tcPr>
            <w:tcW w:w="5494" w:type="dxa"/>
            <w:tcBorders>
              <w:bottom w:val="dotted" w:sz="4" w:space="0" w:color="auto"/>
            </w:tcBorders>
          </w:tcPr>
          <w:p w:rsidR="00BD4654" w:rsidRPr="00AF6093"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AF6093">
              <w:t>Species which colonized the study region naturally since the last glaciation or that was present before that point</w:t>
            </w:r>
          </w:p>
        </w:tc>
      </w:tr>
      <w:tr w:rsidR="00BD4654" w:rsidRPr="00354868" w:rsidTr="00AF6093">
        <w:trPr>
          <w:cantSplit/>
          <w:trHeight w:val="317"/>
        </w:trPr>
        <w:tc>
          <w:tcPr>
            <w:cnfStyle w:val="001000000000" w:firstRow="0" w:lastRow="0" w:firstColumn="1" w:lastColumn="0" w:oddVBand="0" w:evenVBand="0" w:oddHBand="0" w:evenHBand="0" w:firstRowFirstColumn="0" w:firstRowLastColumn="0" w:lastRowFirstColumn="0" w:lastRowLastColumn="0"/>
            <w:tcW w:w="1418" w:type="dxa"/>
            <w:vMerge/>
            <w:tcBorders>
              <w:top w:val="dotted" w:sz="4" w:space="0" w:color="auto"/>
              <w:bottom w:val="dotted" w:sz="4" w:space="0" w:color="auto"/>
            </w:tcBorders>
          </w:tcPr>
          <w:p w:rsidR="00BD4654" w:rsidRPr="00554208" w:rsidRDefault="00BD4654" w:rsidP="00AF6093">
            <w:pPr>
              <w:pStyle w:val="tablepara"/>
            </w:pPr>
          </w:p>
        </w:tc>
        <w:tc>
          <w:tcPr>
            <w:tcW w:w="1860" w:type="dxa"/>
            <w:tcBorders>
              <w:top w:val="dotted" w:sz="4" w:space="0" w:color="auto"/>
              <w:bottom w:val="dotted" w:sz="4" w:space="0" w:color="auto"/>
            </w:tcBorders>
          </w:tcPr>
          <w:p w:rsidR="00BD4654" w:rsidRPr="00AF6093"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AF6093">
              <w:t>Alien/ Non-native</w:t>
            </w:r>
          </w:p>
        </w:tc>
        <w:tc>
          <w:tcPr>
            <w:tcW w:w="5494" w:type="dxa"/>
            <w:tcBorders>
              <w:top w:val="dotted" w:sz="4" w:space="0" w:color="auto"/>
              <w:bottom w:val="dotted" w:sz="4" w:space="0" w:color="auto"/>
            </w:tcBorders>
          </w:tcPr>
          <w:p w:rsidR="00BD4654" w:rsidRPr="00AF6093"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AF6093">
              <w:t xml:space="preserve">Species which were most likely introduced by human activity, they are further subdivided into </w:t>
            </w:r>
            <w:proofErr w:type="spellStart"/>
            <w:r w:rsidRPr="00AF6093">
              <w:t>archaeophytes</w:t>
            </w:r>
            <w:proofErr w:type="spellEnd"/>
            <w:r w:rsidRPr="00AF6093">
              <w:t xml:space="preserve"> and neophytes</w:t>
            </w:r>
          </w:p>
        </w:tc>
      </w:tr>
      <w:tr w:rsidR="00BD4654" w:rsidRPr="00354868" w:rsidTr="00AF6093">
        <w:trPr>
          <w:cnfStyle w:val="000000100000" w:firstRow="0" w:lastRow="0" w:firstColumn="0" w:lastColumn="0" w:oddVBand="0" w:evenVBand="0" w:oddHBand="1" w:evenHBand="0" w:firstRowFirstColumn="0" w:firstRowLastColumn="0" w:lastRowFirstColumn="0" w:lastRowLastColumn="0"/>
          <w:cantSplit/>
          <w:trHeight w:val="1061"/>
        </w:trPr>
        <w:tc>
          <w:tcPr>
            <w:cnfStyle w:val="001000000000" w:firstRow="0" w:lastRow="0" w:firstColumn="1" w:lastColumn="0" w:oddVBand="0" w:evenVBand="0" w:oddHBand="0" w:evenHBand="0" w:firstRowFirstColumn="0" w:firstRowLastColumn="0" w:lastRowFirstColumn="0" w:lastRowLastColumn="0"/>
            <w:tcW w:w="1418" w:type="dxa"/>
            <w:vMerge/>
            <w:tcBorders>
              <w:top w:val="dotted" w:sz="4" w:space="0" w:color="auto"/>
              <w:bottom w:val="dotted" w:sz="4" w:space="0" w:color="auto"/>
            </w:tcBorders>
          </w:tcPr>
          <w:p w:rsidR="00BD4654" w:rsidRPr="00554208" w:rsidRDefault="00BD4654" w:rsidP="00AF6093">
            <w:pPr>
              <w:pStyle w:val="tablepara"/>
            </w:pPr>
          </w:p>
        </w:tc>
        <w:tc>
          <w:tcPr>
            <w:tcW w:w="1860" w:type="dxa"/>
            <w:tcBorders>
              <w:top w:val="dotted" w:sz="4" w:space="0" w:color="auto"/>
              <w:bottom w:val="dotted" w:sz="4" w:space="0" w:color="auto"/>
            </w:tcBorders>
          </w:tcPr>
          <w:p w:rsidR="00BD4654" w:rsidRPr="00AF6093" w:rsidRDefault="00BD4654" w:rsidP="00AF6093">
            <w:pPr>
              <w:pStyle w:val="tablepara"/>
              <w:cnfStyle w:val="000000100000" w:firstRow="0" w:lastRow="0" w:firstColumn="0" w:lastColumn="0" w:oddVBand="0" w:evenVBand="0" w:oddHBand="1" w:evenHBand="0" w:firstRowFirstColumn="0" w:firstRowLastColumn="0" w:lastRowFirstColumn="0" w:lastRowLastColumn="0"/>
            </w:pPr>
            <w:proofErr w:type="spellStart"/>
            <w:r w:rsidRPr="00AF6093">
              <w:t>Archaeophyte</w:t>
            </w:r>
            <w:proofErr w:type="spellEnd"/>
          </w:p>
          <w:p w:rsidR="00BD4654" w:rsidRPr="00AF6093"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AF6093">
              <w:t>Colonist</w:t>
            </w:r>
          </w:p>
          <w:p w:rsidR="00BD4654" w:rsidRPr="00AF6093"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AF6093">
              <w:t>Cultivated</w:t>
            </w:r>
          </w:p>
          <w:p w:rsidR="00BD4654" w:rsidRPr="00AF6093"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AF6093">
              <w:t>Denizen</w:t>
            </w:r>
          </w:p>
        </w:tc>
        <w:tc>
          <w:tcPr>
            <w:tcW w:w="5494" w:type="dxa"/>
            <w:tcBorders>
              <w:top w:val="dotted" w:sz="4" w:space="0" w:color="auto"/>
              <w:bottom w:val="dotted" w:sz="4" w:space="0" w:color="auto"/>
            </w:tcBorders>
          </w:tcPr>
          <w:p w:rsidR="00BD4654" w:rsidRPr="00AF6093"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AF6093">
              <w:t>Non-native that was introduced by human activity before the year 1500</w:t>
            </w:r>
          </w:p>
          <w:p w:rsidR="00BD4654" w:rsidRPr="00AF6093"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AF6093">
              <w:t>Weedy species occurring on open ground</w:t>
            </w:r>
          </w:p>
          <w:p w:rsidR="00BD4654" w:rsidRPr="00AF6093"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AF6093">
              <w:t>Deliberately cultivated species</w:t>
            </w:r>
          </w:p>
          <w:p w:rsidR="00BD4654" w:rsidRPr="00AF6093"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AF6093">
              <w:t xml:space="preserve">Species with near-native </w:t>
            </w:r>
            <w:proofErr w:type="spellStart"/>
            <w:r w:rsidRPr="00AF6093">
              <w:t>behavior</w:t>
            </w:r>
            <w:proofErr w:type="spellEnd"/>
            <w:r w:rsidRPr="00AF6093">
              <w:t>, able to compete with natives</w:t>
            </w:r>
          </w:p>
        </w:tc>
      </w:tr>
      <w:tr w:rsidR="00BD4654" w:rsidRPr="00354868" w:rsidTr="00AF6093">
        <w:trPr>
          <w:cantSplit/>
          <w:trHeight w:val="1069"/>
        </w:trPr>
        <w:tc>
          <w:tcPr>
            <w:cnfStyle w:val="001000000000" w:firstRow="0" w:lastRow="0" w:firstColumn="1" w:lastColumn="0" w:oddVBand="0" w:evenVBand="0" w:oddHBand="0" w:evenHBand="0" w:firstRowFirstColumn="0" w:firstRowLastColumn="0" w:lastRowFirstColumn="0" w:lastRowLastColumn="0"/>
            <w:tcW w:w="1418" w:type="dxa"/>
            <w:vMerge/>
            <w:tcBorders>
              <w:top w:val="dotted" w:sz="4" w:space="0" w:color="auto"/>
              <w:bottom w:val="dotted" w:sz="4" w:space="0" w:color="auto"/>
            </w:tcBorders>
          </w:tcPr>
          <w:p w:rsidR="00BD4654" w:rsidRPr="00554208" w:rsidRDefault="00BD4654" w:rsidP="00AF6093">
            <w:pPr>
              <w:pStyle w:val="tablepara"/>
            </w:pPr>
          </w:p>
        </w:tc>
        <w:tc>
          <w:tcPr>
            <w:tcW w:w="1860" w:type="dxa"/>
            <w:tcBorders>
              <w:top w:val="dotted" w:sz="4" w:space="0" w:color="auto"/>
              <w:bottom w:val="dotted" w:sz="4" w:space="0" w:color="auto"/>
            </w:tcBorders>
          </w:tcPr>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Neophyte</w:t>
            </w:r>
          </w:p>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Casual</w:t>
            </w:r>
          </w:p>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Naturalized</w:t>
            </w:r>
          </w:p>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Survivor</w:t>
            </w:r>
          </w:p>
        </w:tc>
        <w:tc>
          <w:tcPr>
            <w:tcW w:w="5494" w:type="dxa"/>
            <w:tcBorders>
              <w:top w:val="dotted" w:sz="4" w:space="0" w:color="auto"/>
              <w:bottom w:val="dotted" w:sz="4" w:space="0" w:color="auto"/>
            </w:tcBorders>
          </w:tcPr>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rPr>
                <w:u w:color="000000"/>
              </w:rPr>
            </w:pPr>
            <w:r w:rsidRPr="00554208">
              <w:rPr>
                <w:u w:color="000000"/>
              </w:rPr>
              <w:t xml:space="preserve">Non-native that was introduced by human activity since the year 1500 </w:t>
            </w:r>
          </w:p>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Not naturalized, persists only for a short time</w:t>
            </w:r>
          </w:p>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Established and self-perpetuating</w:t>
            </w:r>
          </w:p>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Not naturalized, but able to persist for long times, often as a relic in location where it was planted</w:t>
            </w:r>
          </w:p>
        </w:tc>
      </w:tr>
      <w:tr w:rsidR="00BD4654" w:rsidRPr="00354868" w:rsidTr="00AF6093">
        <w:trPr>
          <w:cnfStyle w:val="000000100000" w:firstRow="0" w:lastRow="0" w:firstColumn="0" w:lastColumn="0" w:oddVBand="0" w:evenVBand="0" w:oddHBand="1" w:evenHBand="0" w:firstRowFirstColumn="0" w:firstRowLastColumn="0" w:lastRowFirstColumn="0" w:lastRowLastColumn="0"/>
          <w:cantSplit/>
          <w:trHeight w:val="317"/>
        </w:trPr>
        <w:tc>
          <w:tcPr>
            <w:cnfStyle w:val="001000000000" w:firstRow="0" w:lastRow="0" w:firstColumn="1" w:lastColumn="0" w:oddVBand="0" w:evenVBand="0" w:oddHBand="0" w:evenHBand="0" w:firstRowFirstColumn="0" w:firstRowLastColumn="0" w:lastRowFirstColumn="0" w:lastRowLastColumn="0"/>
            <w:tcW w:w="1418" w:type="dxa"/>
            <w:vMerge/>
            <w:tcBorders>
              <w:top w:val="dotted" w:sz="4" w:space="0" w:color="auto"/>
              <w:bottom w:val="dotted" w:sz="4" w:space="0" w:color="auto"/>
            </w:tcBorders>
          </w:tcPr>
          <w:p w:rsidR="00BD4654" w:rsidRPr="00554208" w:rsidRDefault="00BD4654" w:rsidP="00AF6093">
            <w:pPr>
              <w:pStyle w:val="tablepara"/>
            </w:pPr>
          </w:p>
        </w:tc>
        <w:tc>
          <w:tcPr>
            <w:tcW w:w="1860" w:type="dxa"/>
            <w:tcBorders>
              <w:top w:val="dotted" w:sz="4" w:space="0" w:color="auto"/>
              <w:bottom w:val="dotted" w:sz="4" w:space="0" w:color="auto"/>
            </w:tcBorders>
          </w:tcPr>
          <w:p w:rsidR="00BD4654" w:rsidRPr="00554208" w:rsidRDefault="00BD4654" w:rsidP="00AF6093">
            <w:pPr>
              <w:pStyle w:val="tablepara"/>
              <w:cnfStyle w:val="000000100000" w:firstRow="0" w:lastRow="0" w:firstColumn="0" w:lastColumn="0" w:oddVBand="0" w:evenVBand="0" w:oddHBand="1" w:evenHBand="0" w:firstRowFirstColumn="0" w:firstRowLastColumn="0" w:lastRowFirstColumn="0" w:lastRowLastColumn="0"/>
            </w:pPr>
            <w:proofErr w:type="spellStart"/>
            <w:r w:rsidRPr="00554208">
              <w:t>Neonative</w:t>
            </w:r>
            <w:proofErr w:type="spellEnd"/>
          </w:p>
        </w:tc>
        <w:tc>
          <w:tcPr>
            <w:tcW w:w="5494" w:type="dxa"/>
            <w:tcBorders>
              <w:top w:val="dotted" w:sz="4" w:space="0" w:color="auto"/>
              <w:bottom w:val="dotted" w:sz="4" w:space="0" w:color="auto"/>
            </w:tcBorders>
          </w:tcPr>
          <w:p w:rsidR="00BD4654" w:rsidRPr="00554208"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554208">
              <w:t xml:space="preserve">Species that arose from natural hybridization between either a native and an alien or between two alien taxa, or that evolved from another </w:t>
            </w:r>
            <w:proofErr w:type="spellStart"/>
            <w:r w:rsidRPr="00554208">
              <w:t>neonative</w:t>
            </w:r>
            <w:proofErr w:type="spellEnd"/>
            <w:r w:rsidRPr="00554208">
              <w:t xml:space="preserve"> or alien species within Britain &amp; Ireland</w:t>
            </w:r>
          </w:p>
        </w:tc>
      </w:tr>
      <w:tr w:rsidR="00BD4654" w:rsidRPr="00354868" w:rsidTr="00AF6093">
        <w:trPr>
          <w:cantSplit/>
          <w:trHeight w:val="317"/>
        </w:trPr>
        <w:tc>
          <w:tcPr>
            <w:cnfStyle w:val="001000000000" w:firstRow="0" w:lastRow="0" w:firstColumn="1" w:lastColumn="0" w:oddVBand="0" w:evenVBand="0" w:oddHBand="0" w:evenHBand="0" w:firstRowFirstColumn="0" w:firstRowLastColumn="0" w:lastRowFirstColumn="0" w:lastRowLastColumn="0"/>
            <w:tcW w:w="1418" w:type="dxa"/>
            <w:tcBorders>
              <w:top w:val="dotted" w:sz="4" w:space="0" w:color="auto"/>
              <w:bottom w:val="dotted" w:sz="4" w:space="0" w:color="auto"/>
            </w:tcBorders>
          </w:tcPr>
          <w:p w:rsidR="00BD4654" w:rsidRPr="00554208" w:rsidRDefault="00BD4654" w:rsidP="00AF6093">
            <w:pPr>
              <w:pStyle w:val="tablepara"/>
            </w:pPr>
            <w:r w:rsidRPr="00554208">
              <w:t>Genome size</w:t>
            </w:r>
          </w:p>
        </w:tc>
        <w:tc>
          <w:tcPr>
            <w:tcW w:w="1860" w:type="dxa"/>
            <w:tcBorders>
              <w:top w:val="dotted" w:sz="4" w:space="0" w:color="auto"/>
              <w:bottom w:val="dotted" w:sz="4" w:space="0" w:color="auto"/>
            </w:tcBorders>
          </w:tcPr>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Genome size</w:t>
            </w:r>
          </w:p>
        </w:tc>
        <w:tc>
          <w:tcPr>
            <w:tcW w:w="5494" w:type="dxa"/>
            <w:tcBorders>
              <w:top w:val="dotted" w:sz="4" w:space="0" w:color="auto"/>
              <w:bottom w:val="dotted" w:sz="4" w:space="0" w:color="auto"/>
            </w:tcBorders>
          </w:tcPr>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 xml:space="preserve">The amount of DNA in an </w:t>
            </w:r>
            <w:proofErr w:type="spellStart"/>
            <w:r w:rsidRPr="00554208">
              <w:t>unreplicated</w:t>
            </w:r>
            <w:proofErr w:type="spellEnd"/>
            <w:r w:rsidRPr="00554208">
              <w:t xml:space="preserve"> nucleus as estimated by flow cytometry, given as 1C (haploid nucleus) and 2C (diploid nucleus), measured in </w:t>
            </w:r>
            <w:proofErr w:type="spellStart"/>
            <w:r w:rsidRPr="00554208">
              <w:t>picograms</w:t>
            </w:r>
            <w:proofErr w:type="spellEnd"/>
            <w:r w:rsidRPr="00554208">
              <w:t xml:space="preserve"> (</w:t>
            </w:r>
            <w:proofErr w:type="spellStart"/>
            <w:r w:rsidRPr="00554208">
              <w:t>pg</w:t>
            </w:r>
            <w:proofErr w:type="spellEnd"/>
            <w:r w:rsidRPr="00554208">
              <w:t>) or mega base pairs (</w:t>
            </w:r>
            <w:proofErr w:type="spellStart"/>
            <w:r w:rsidRPr="00554208">
              <w:t>Mbp</w:t>
            </w:r>
            <w:proofErr w:type="spellEnd"/>
            <w:r w:rsidRPr="00554208">
              <w:t>)</w:t>
            </w:r>
          </w:p>
        </w:tc>
      </w:tr>
      <w:tr w:rsidR="00BD4654" w:rsidRPr="00354868" w:rsidTr="00AF6093">
        <w:trPr>
          <w:cnfStyle w:val="000000100000" w:firstRow="0" w:lastRow="0" w:firstColumn="0" w:lastColumn="0" w:oddVBand="0" w:evenVBand="0" w:oddHBand="1" w:evenHBand="0" w:firstRowFirstColumn="0" w:firstRowLastColumn="0" w:lastRowFirstColumn="0" w:lastRowLastColumn="0"/>
          <w:cantSplit/>
          <w:trHeight w:val="317"/>
        </w:trPr>
        <w:tc>
          <w:tcPr>
            <w:cnfStyle w:val="001000000000" w:firstRow="0" w:lastRow="0" w:firstColumn="1" w:lastColumn="0" w:oddVBand="0" w:evenVBand="0" w:oddHBand="0" w:evenHBand="0" w:firstRowFirstColumn="0" w:firstRowLastColumn="0" w:lastRowFirstColumn="0" w:lastRowLastColumn="0"/>
            <w:tcW w:w="1418" w:type="dxa"/>
            <w:tcBorders>
              <w:top w:val="dotted" w:sz="4" w:space="0" w:color="auto"/>
              <w:bottom w:val="dotted" w:sz="4" w:space="0" w:color="auto"/>
            </w:tcBorders>
          </w:tcPr>
          <w:p w:rsidR="00BD4654" w:rsidRPr="00554208" w:rsidRDefault="00BD4654" w:rsidP="00AF6093">
            <w:pPr>
              <w:pStyle w:val="tablepara"/>
            </w:pPr>
            <w:r w:rsidRPr="00554208">
              <w:t>Realised niche</w:t>
            </w:r>
          </w:p>
        </w:tc>
        <w:tc>
          <w:tcPr>
            <w:tcW w:w="1860" w:type="dxa"/>
            <w:tcBorders>
              <w:top w:val="dotted" w:sz="4" w:space="0" w:color="auto"/>
              <w:bottom w:val="dotted" w:sz="4" w:space="0" w:color="auto"/>
            </w:tcBorders>
          </w:tcPr>
          <w:p w:rsidR="00BD4654" w:rsidRPr="00554208" w:rsidRDefault="00BD4654" w:rsidP="00AF6093">
            <w:pPr>
              <w:pStyle w:val="tablepara"/>
              <w:cnfStyle w:val="000000100000" w:firstRow="0" w:lastRow="0" w:firstColumn="0" w:lastColumn="0" w:oddVBand="0" w:evenVBand="0" w:oddHBand="1" w:evenHBand="0" w:firstRowFirstColumn="0" w:firstRowLastColumn="0" w:lastRowFirstColumn="0" w:lastRowLastColumn="0"/>
            </w:pPr>
            <w:proofErr w:type="spellStart"/>
            <w:r w:rsidRPr="00554208">
              <w:t>Ellenberg</w:t>
            </w:r>
            <w:proofErr w:type="spellEnd"/>
            <w:r w:rsidRPr="00554208">
              <w:t xml:space="preserve"> indicator values</w:t>
            </w:r>
          </w:p>
        </w:tc>
        <w:tc>
          <w:tcPr>
            <w:tcW w:w="5494" w:type="dxa"/>
            <w:tcBorders>
              <w:top w:val="dotted" w:sz="4" w:space="0" w:color="auto"/>
              <w:bottom w:val="dotted" w:sz="4" w:space="0" w:color="auto"/>
            </w:tcBorders>
          </w:tcPr>
          <w:p w:rsidR="00BD4654" w:rsidRPr="00554208" w:rsidRDefault="00BD4654" w:rsidP="00AF6093">
            <w:pPr>
              <w:pStyle w:val="tablepara"/>
              <w:cnfStyle w:val="000000100000" w:firstRow="0" w:lastRow="0" w:firstColumn="0" w:lastColumn="0" w:oddVBand="0" w:evenVBand="0" w:oddHBand="1" w:evenHBand="0" w:firstRowFirstColumn="0" w:firstRowLastColumn="0" w:lastRowFirstColumn="0" w:lastRowLastColumn="0"/>
              <w:rPr>
                <w:vertAlign w:val="superscript"/>
              </w:rPr>
            </w:pPr>
            <w:r w:rsidRPr="00554208">
              <w:t xml:space="preserve">Ordinal data for the preference of a species within an environmental gradient; data given for </w:t>
            </w:r>
            <w:r w:rsidRPr="00554208">
              <w:rPr>
                <w:shd w:val="clear" w:color="auto" w:fill="FFFFFF"/>
              </w:rPr>
              <w:t>light, moisture, soil acidity, soil fertility, salt and temperature (each species is assigned a value (typically from 1 to 9) depending on its predicted preference within the environmental gradient);</w:t>
            </w:r>
            <w:r w:rsidRPr="00554208">
              <w:t xml:space="preserve"> concept developed by Ellenberg</w:t>
            </w:r>
            <w:r w:rsidRPr="00554208">
              <w:rPr>
                <w:vertAlign w:val="superscript"/>
              </w:rPr>
              <w:t>18</w:t>
            </w:r>
          </w:p>
        </w:tc>
      </w:tr>
      <w:tr w:rsidR="00BD4654" w:rsidRPr="00354868" w:rsidTr="00AF6093">
        <w:trPr>
          <w:cantSplit/>
          <w:trHeight w:val="317"/>
        </w:trPr>
        <w:tc>
          <w:tcPr>
            <w:cnfStyle w:val="001000000000" w:firstRow="0" w:lastRow="0" w:firstColumn="1" w:lastColumn="0" w:oddVBand="0" w:evenVBand="0" w:oddHBand="0" w:evenHBand="0" w:firstRowFirstColumn="0" w:firstRowLastColumn="0" w:lastRowFirstColumn="0" w:lastRowLastColumn="0"/>
            <w:tcW w:w="1418" w:type="dxa"/>
            <w:vMerge w:val="restart"/>
            <w:tcBorders>
              <w:top w:val="dotted" w:sz="4" w:space="0" w:color="auto"/>
              <w:bottom w:val="dotted" w:sz="4" w:space="0" w:color="auto"/>
            </w:tcBorders>
          </w:tcPr>
          <w:p w:rsidR="00BD4654" w:rsidRPr="00554208" w:rsidRDefault="00BD4654" w:rsidP="00AF6093">
            <w:pPr>
              <w:pStyle w:val="tablepara"/>
              <w:rPr>
                <w:vertAlign w:val="superscript"/>
              </w:rPr>
            </w:pPr>
            <w:r w:rsidRPr="00554208">
              <w:t>Life strategy</w:t>
            </w:r>
          </w:p>
          <w:p w:rsidR="00BD4654" w:rsidRPr="00595130" w:rsidRDefault="00BD4654" w:rsidP="00AF6093">
            <w:pPr>
              <w:pStyle w:val="tablepara"/>
            </w:pPr>
            <w:r w:rsidRPr="00554208">
              <w:t>Life-form</w:t>
            </w:r>
            <w:r w:rsidR="00595130">
              <w:t xml:space="preserve"> </w:t>
            </w:r>
            <w:proofErr w:type="spellStart"/>
            <w:r w:rsidRPr="00554208">
              <w:rPr>
                <w:i/>
                <w:iCs/>
              </w:rPr>
              <w:t>sensu</w:t>
            </w:r>
            <w:proofErr w:type="spellEnd"/>
            <w:r w:rsidRPr="00554208">
              <w:t xml:space="preserve"> Raunkiaer</w:t>
            </w:r>
            <w:r w:rsidRPr="00554208">
              <w:rPr>
                <w:vertAlign w:val="superscript"/>
              </w:rPr>
              <w:t>33</w:t>
            </w:r>
          </w:p>
        </w:tc>
        <w:tc>
          <w:tcPr>
            <w:tcW w:w="1860" w:type="dxa"/>
            <w:tcBorders>
              <w:top w:val="dotted" w:sz="4" w:space="0" w:color="auto"/>
              <w:bottom w:val="dotted" w:sz="4" w:space="0" w:color="auto"/>
            </w:tcBorders>
          </w:tcPr>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CSR strategy</w:t>
            </w:r>
          </w:p>
        </w:tc>
        <w:tc>
          <w:tcPr>
            <w:tcW w:w="5494" w:type="dxa"/>
            <w:tcBorders>
              <w:top w:val="dotted" w:sz="4" w:space="0" w:color="auto"/>
              <w:bottom w:val="dotted" w:sz="4" w:space="0" w:color="auto"/>
            </w:tcBorders>
          </w:tcPr>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Functional classification of each species’ propensity for being a competitor (C), stress-</w:t>
            </w:r>
            <w:proofErr w:type="spellStart"/>
            <w:r w:rsidRPr="00554208">
              <w:t>tolerator</w:t>
            </w:r>
            <w:proofErr w:type="spellEnd"/>
            <w:r w:rsidRPr="00554208">
              <w:t xml:space="preserve"> (S) or ruderal (R); developed by Grime</w:t>
            </w:r>
            <w:r w:rsidRPr="00554208">
              <w:rPr>
                <w:vertAlign w:val="superscript"/>
              </w:rPr>
              <w:t>19</w:t>
            </w:r>
          </w:p>
        </w:tc>
      </w:tr>
      <w:tr w:rsidR="00BD4654" w:rsidRPr="00354868" w:rsidTr="00AF6093">
        <w:trPr>
          <w:cnfStyle w:val="000000100000" w:firstRow="0" w:lastRow="0" w:firstColumn="0" w:lastColumn="0" w:oddVBand="0" w:evenVBand="0" w:oddHBand="1" w:evenHBand="0" w:firstRowFirstColumn="0" w:firstRowLastColumn="0" w:lastRowFirstColumn="0" w:lastRowLastColumn="0"/>
          <w:cantSplit/>
          <w:trHeight w:val="317"/>
        </w:trPr>
        <w:tc>
          <w:tcPr>
            <w:cnfStyle w:val="001000000000" w:firstRow="0" w:lastRow="0" w:firstColumn="1" w:lastColumn="0" w:oddVBand="0" w:evenVBand="0" w:oddHBand="0" w:evenHBand="0" w:firstRowFirstColumn="0" w:firstRowLastColumn="0" w:lastRowFirstColumn="0" w:lastRowLastColumn="0"/>
            <w:tcW w:w="1418" w:type="dxa"/>
            <w:vMerge/>
            <w:tcBorders>
              <w:top w:val="dotted" w:sz="4" w:space="0" w:color="auto"/>
              <w:bottom w:val="dotted" w:sz="4" w:space="0" w:color="auto"/>
            </w:tcBorders>
          </w:tcPr>
          <w:p w:rsidR="00BD4654" w:rsidRPr="00554208" w:rsidRDefault="00BD4654" w:rsidP="00AF6093">
            <w:pPr>
              <w:pStyle w:val="tablepara"/>
            </w:pPr>
          </w:p>
        </w:tc>
        <w:tc>
          <w:tcPr>
            <w:tcW w:w="1860" w:type="dxa"/>
            <w:tcBorders>
              <w:top w:val="dotted" w:sz="4" w:space="0" w:color="auto"/>
              <w:bottom w:val="dotted" w:sz="4" w:space="0" w:color="auto"/>
            </w:tcBorders>
          </w:tcPr>
          <w:p w:rsidR="00BD4654" w:rsidRPr="00554208"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554208">
              <w:t>Hydrophyte</w:t>
            </w:r>
          </w:p>
        </w:tc>
        <w:tc>
          <w:tcPr>
            <w:tcW w:w="5494" w:type="dxa"/>
            <w:tcBorders>
              <w:top w:val="dotted" w:sz="4" w:space="0" w:color="auto"/>
              <w:bottom w:val="dotted" w:sz="4" w:space="0" w:color="auto"/>
            </w:tcBorders>
          </w:tcPr>
          <w:p w:rsidR="00BD4654" w:rsidRPr="00554208"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554208">
              <w:t>Aquatic herb, buds are submerged in water or in soil underneath water, leaves may float or be submerged, flowering parts may emerge (= ‘aquatics’; see 8 &amp; 9 in image below)</w:t>
            </w:r>
          </w:p>
        </w:tc>
      </w:tr>
      <w:tr w:rsidR="00BD4654" w:rsidRPr="00354868" w:rsidTr="00AF6093">
        <w:trPr>
          <w:cantSplit/>
          <w:trHeight w:val="317"/>
        </w:trPr>
        <w:tc>
          <w:tcPr>
            <w:cnfStyle w:val="001000000000" w:firstRow="0" w:lastRow="0" w:firstColumn="1" w:lastColumn="0" w:oddVBand="0" w:evenVBand="0" w:oddHBand="0" w:evenHBand="0" w:firstRowFirstColumn="0" w:firstRowLastColumn="0" w:lastRowFirstColumn="0" w:lastRowLastColumn="0"/>
            <w:tcW w:w="1418" w:type="dxa"/>
            <w:vMerge/>
            <w:tcBorders>
              <w:top w:val="dotted" w:sz="4" w:space="0" w:color="auto"/>
              <w:bottom w:val="dotted" w:sz="4" w:space="0" w:color="auto"/>
            </w:tcBorders>
          </w:tcPr>
          <w:p w:rsidR="00BD4654" w:rsidRPr="00554208" w:rsidRDefault="00BD4654" w:rsidP="00AF6093">
            <w:pPr>
              <w:pStyle w:val="tablepara"/>
            </w:pPr>
          </w:p>
        </w:tc>
        <w:tc>
          <w:tcPr>
            <w:tcW w:w="1860" w:type="dxa"/>
            <w:tcBorders>
              <w:top w:val="dotted" w:sz="4" w:space="0" w:color="auto"/>
              <w:bottom w:val="dotted" w:sz="4" w:space="0" w:color="auto"/>
            </w:tcBorders>
          </w:tcPr>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Helophyte</w:t>
            </w:r>
          </w:p>
        </w:tc>
        <w:tc>
          <w:tcPr>
            <w:tcW w:w="5494" w:type="dxa"/>
            <w:tcBorders>
              <w:top w:val="dotted" w:sz="4" w:space="0" w:color="auto"/>
              <w:bottom w:val="dotted" w:sz="4" w:space="0" w:color="auto"/>
            </w:tcBorders>
          </w:tcPr>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Buds are fully submerged in water or within water-saturated soil, flowers and leaves emerge fully (= ‘</w:t>
            </w:r>
            <w:proofErr w:type="spellStart"/>
            <w:r w:rsidRPr="00554208">
              <w:t>emergents</w:t>
            </w:r>
            <w:proofErr w:type="spellEnd"/>
            <w:r w:rsidRPr="00554208">
              <w:t>’; see 7 in image below)</w:t>
            </w:r>
          </w:p>
        </w:tc>
      </w:tr>
      <w:tr w:rsidR="00BD4654" w:rsidRPr="00354868" w:rsidTr="00AF6093">
        <w:trPr>
          <w:cnfStyle w:val="000000100000" w:firstRow="0" w:lastRow="0" w:firstColumn="0" w:lastColumn="0" w:oddVBand="0" w:evenVBand="0" w:oddHBand="1" w:evenHBand="0" w:firstRowFirstColumn="0" w:firstRowLastColumn="0" w:lastRowFirstColumn="0" w:lastRowLastColumn="0"/>
          <w:cantSplit/>
          <w:trHeight w:val="317"/>
        </w:trPr>
        <w:tc>
          <w:tcPr>
            <w:cnfStyle w:val="001000000000" w:firstRow="0" w:lastRow="0" w:firstColumn="1" w:lastColumn="0" w:oddVBand="0" w:evenVBand="0" w:oddHBand="0" w:evenHBand="0" w:firstRowFirstColumn="0" w:firstRowLastColumn="0" w:lastRowFirstColumn="0" w:lastRowLastColumn="0"/>
            <w:tcW w:w="1418" w:type="dxa"/>
            <w:vMerge/>
            <w:tcBorders>
              <w:top w:val="dotted" w:sz="4" w:space="0" w:color="auto"/>
              <w:bottom w:val="dotted" w:sz="4" w:space="0" w:color="auto"/>
            </w:tcBorders>
          </w:tcPr>
          <w:p w:rsidR="00BD4654" w:rsidRPr="00554208" w:rsidRDefault="00BD4654" w:rsidP="00AF6093">
            <w:pPr>
              <w:pStyle w:val="tablepara"/>
            </w:pPr>
          </w:p>
        </w:tc>
        <w:tc>
          <w:tcPr>
            <w:tcW w:w="1860" w:type="dxa"/>
            <w:tcBorders>
              <w:top w:val="dotted" w:sz="4" w:space="0" w:color="auto"/>
              <w:bottom w:val="dotted" w:sz="4" w:space="0" w:color="auto"/>
            </w:tcBorders>
          </w:tcPr>
          <w:p w:rsidR="00BD4654" w:rsidRPr="00554208"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554208">
              <w:t>Geophyte</w:t>
            </w:r>
          </w:p>
        </w:tc>
        <w:tc>
          <w:tcPr>
            <w:tcW w:w="5494" w:type="dxa"/>
            <w:tcBorders>
              <w:top w:val="dotted" w:sz="4" w:space="0" w:color="auto"/>
              <w:bottom w:val="dotted" w:sz="4" w:space="0" w:color="auto"/>
            </w:tcBorders>
          </w:tcPr>
          <w:p w:rsidR="00BD4654" w:rsidRPr="00554208"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554208">
              <w:t>Above ground parts die outside the growing season, plant survives as a bulb, rhizome, tuber or root bud (see 5 &amp; 6 in image below)</w:t>
            </w:r>
          </w:p>
        </w:tc>
      </w:tr>
      <w:tr w:rsidR="00BD4654" w:rsidRPr="00354868" w:rsidTr="00AF6093">
        <w:trPr>
          <w:cantSplit/>
          <w:trHeight w:val="317"/>
        </w:trPr>
        <w:tc>
          <w:tcPr>
            <w:cnfStyle w:val="001000000000" w:firstRow="0" w:lastRow="0" w:firstColumn="1" w:lastColumn="0" w:oddVBand="0" w:evenVBand="0" w:oddHBand="0" w:evenHBand="0" w:firstRowFirstColumn="0" w:firstRowLastColumn="0" w:lastRowFirstColumn="0" w:lastRowLastColumn="0"/>
            <w:tcW w:w="1418" w:type="dxa"/>
            <w:vMerge/>
            <w:tcBorders>
              <w:top w:val="dotted" w:sz="4" w:space="0" w:color="auto"/>
              <w:bottom w:val="dotted" w:sz="4" w:space="0" w:color="auto"/>
            </w:tcBorders>
          </w:tcPr>
          <w:p w:rsidR="00BD4654" w:rsidRPr="00554208" w:rsidRDefault="00BD4654" w:rsidP="00AF6093">
            <w:pPr>
              <w:pStyle w:val="tablepara"/>
            </w:pPr>
          </w:p>
        </w:tc>
        <w:tc>
          <w:tcPr>
            <w:tcW w:w="1860" w:type="dxa"/>
            <w:tcBorders>
              <w:top w:val="dotted" w:sz="4" w:space="0" w:color="auto"/>
              <w:bottom w:val="dotted" w:sz="4" w:space="0" w:color="auto"/>
            </w:tcBorders>
          </w:tcPr>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proofErr w:type="spellStart"/>
            <w:r w:rsidRPr="00554208">
              <w:t>Hemicryptophyte</w:t>
            </w:r>
            <w:proofErr w:type="spellEnd"/>
          </w:p>
        </w:tc>
        <w:tc>
          <w:tcPr>
            <w:tcW w:w="5494" w:type="dxa"/>
            <w:tcBorders>
              <w:top w:val="dotted" w:sz="4" w:space="0" w:color="auto"/>
              <w:bottom w:val="dotted" w:sz="4" w:space="0" w:color="auto"/>
            </w:tcBorders>
          </w:tcPr>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Herbaceous stems that tend to die back outside the growing season, buds survive on or just under the soil level, includes many biennial and perennial herbs (see 4 in image below)</w:t>
            </w:r>
          </w:p>
        </w:tc>
      </w:tr>
      <w:tr w:rsidR="00BD4654" w:rsidRPr="00354868" w:rsidTr="00AF6093">
        <w:trPr>
          <w:cnfStyle w:val="000000100000" w:firstRow="0" w:lastRow="0" w:firstColumn="0" w:lastColumn="0" w:oddVBand="0" w:evenVBand="0" w:oddHBand="1" w:evenHBand="0" w:firstRowFirstColumn="0" w:firstRowLastColumn="0" w:lastRowFirstColumn="0" w:lastRowLastColumn="0"/>
          <w:cantSplit/>
          <w:trHeight w:val="317"/>
        </w:trPr>
        <w:tc>
          <w:tcPr>
            <w:cnfStyle w:val="001000000000" w:firstRow="0" w:lastRow="0" w:firstColumn="1" w:lastColumn="0" w:oddVBand="0" w:evenVBand="0" w:oddHBand="0" w:evenHBand="0" w:firstRowFirstColumn="0" w:firstRowLastColumn="0" w:lastRowFirstColumn="0" w:lastRowLastColumn="0"/>
            <w:tcW w:w="1418" w:type="dxa"/>
            <w:vMerge/>
            <w:tcBorders>
              <w:top w:val="dotted" w:sz="4" w:space="0" w:color="auto"/>
              <w:bottom w:val="dotted" w:sz="4" w:space="0" w:color="auto"/>
            </w:tcBorders>
          </w:tcPr>
          <w:p w:rsidR="00BD4654" w:rsidRPr="00554208" w:rsidRDefault="00BD4654" w:rsidP="00AF6093">
            <w:pPr>
              <w:pStyle w:val="tablepara"/>
            </w:pPr>
          </w:p>
        </w:tc>
        <w:tc>
          <w:tcPr>
            <w:tcW w:w="1860" w:type="dxa"/>
            <w:tcBorders>
              <w:top w:val="dotted" w:sz="4" w:space="0" w:color="auto"/>
              <w:bottom w:val="dotted" w:sz="4" w:space="0" w:color="auto"/>
            </w:tcBorders>
          </w:tcPr>
          <w:p w:rsidR="00BD4654" w:rsidRPr="00554208" w:rsidRDefault="00BD4654" w:rsidP="00AF6093">
            <w:pPr>
              <w:pStyle w:val="tablepara"/>
              <w:cnfStyle w:val="000000100000" w:firstRow="0" w:lastRow="0" w:firstColumn="0" w:lastColumn="0" w:oddVBand="0" w:evenVBand="0" w:oddHBand="1" w:evenHBand="0" w:firstRowFirstColumn="0" w:firstRowLastColumn="0" w:lastRowFirstColumn="0" w:lastRowLastColumn="0"/>
            </w:pPr>
            <w:proofErr w:type="spellStart"/>
            <w:r w:rsidRPr="00554208">
              <w:t>Therophyte</w:t>
            </w:r>
            <w:proofErr w:type="spellEnd"/>
          </w:p>
        </w:tc>
        <w:tc>
          <w:tcPr>
            <w:tcW w:w="5494" w:type="dxa"/>
            <w:tcBorders>
              <w:top w:val="dotted" w:sz="4" w:space="0" w:color="auto"/>
              <w:bottom w:val="dotted" w:sz="4" w:space="0" w:color="auto"/>
            </w:tcBorders>
          </w:tcPr>
          <w:p w:rsidR="00BD4654" w:rsidRPr="00554208"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554208">
              <w:t>Life cycle is completed within one growing season, surviving as a seed until the next growing season (= ‘annuals’)</w:t>
            </w:r>
          </w:p>
        </w:tc>
      </w:tr>
      <w:tr w:rsidR="00BD4654" w:rsidRPr="00354868" w:rsidTr="00AF6093">
        <w:trPr>
          <w:cantSplit/>
          <w:trHeight w:val="317"/>
        </w:trPr>
        <w:tc>
          <w:tcPr>
            <w:cnfStyle w:val="001000000000" w:firstRow="0" w:lastRow="0" w:firstColumn="1" w:lastColumn="0" w:oddVBand="0" w:evenVBand="0" w:oddHBand="0" w:evenHBand="0" w:firstRowFirstColumn="0" w:firstRowLastColumn="0" w:lastRowFirstColumn="0" w:lastRowLastColumn="0"/>
            <w:tcW w:w="1418" w:type="dxa"/>
            <w:vMerge/>
            <w:tcBorders>
              <w:top w:val="dotted" w:sz="4" w:space="0" w:color="auto"/>
              <w:bottom w:val="dotted" w:sz="4" w:space="0" w:color="auto"/>
            </w:tcBorders>
          </w:tcPr>
          <w:p w:rsidR="00BD4654" w:rsidRPr="00554208" w:rsidRDefault="00BD4654" w:rsidP="00AF6093">
            <w:pPr>
              <w:pStyle w:val="tablepara"/>
            </w:pPr>
          </w:p>
        </w:tc>
        <w:tc>
          <w:tcPr>
            <w:tcW w:w="1860" w:type="dxa"/>
            <w:tcBorders>
              <w:top w:val="dotted" w:sz="4" w:space="0" w:color="auto"/>
              <w:bottom w:val="dotted" w:sz="4" w:space="0" w:color="auto"/>
            </w:tcBorders>
          </w:tcPr>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proofErr w:type="spellStart"/>
            <w:r w:rsidRPr="00554208">
              <w:t>Chamaephyte</w:t>
            </w:r>
            <w:proofErr w:type="spellEnd"/>
          </w:p>
        </w:tc>
        <w:tc>
          <w:tcPr>
            <w:tcW w:w="5494" w:type="dxa"/>
            <w:tcBorders>
              <w:top w:val="dotted" w:sz="4" w:space="0" w:color="auto"/>
              <w:bottom w:val="dotted" w:sz="4" w:space="0" w:color="auto"/>
            </w:tcBorders>
          </w:tcPr>
          <w:p w:rsidR="00BD4654" w:rsidRPr="00554208" w:rsidRDefault="00BD4654" w:rsidP="00AF6093">
            <w:pPr>
              <w:pStyle w:val="tablepara"/>
              <w:cnfStyle w:val="000000000000" w:firstRow="0" w:lastRow="0" w:firstColumn="0" w:lastColumn="0" w:oddVBand="0" w:evenVBand="0" w:oddHBand="0" w:evenHBand="0" w:firstRowFirstColumn="0" w:firstRowLastColumn="0" w:lastRowFirstColumn="0" w:lastRowLastColumn="0"/>
            </w:pPr>
            <w:r w:rsidRPr="00554208">
              <w:t>Herbaceous or woody stems, buds above soil, but not exceeding 50 cm (= ‘shrubs’; see 2 &amp; 3 in image below)</w:t>
            </w:r>
          </w:p>
        </w:tc>
      </w:tr>
      <w:tr w:rsidR="00BD4654" w:rsidRPr="00354868" w:rsidTr="00AF6093">
        <w:trPr>
          <w:cnfStyle w:val="000000100000" w:firstRow="0" w:lastRow="0" w:firstColumn="0" w:lastColumn="0" w:oddVBand="0" w:evenVBand="0" w:oddHBand="1" w:evenHBand="0" w:firstRowFirstColumn="0" w:firstRowLastColumn="0" w:lastRowFirstColumn="0" w:lastRowLastColumn="0"/>
          <w:cantSplit/>
          <w:trHeight w:val="317"/>
        </w:trPr>
        <w:tc>
          <w:tcPr>
            <w:cnfStyle w:val="001000000000" w:firstRow="0" w:lastRow="0" w:firstColumn="1" w:lastColumn="0" w:oddVBand="0" w:evenVBand="0" w:oddHBand="0" w:evenHBand="0" w:firstRowFirstColumn="0" w:firstRowLastColumn="0" w:lastRowFirstColumn="0" w:lastRowLastColumn="0"/>
            <w:tcW w:w="1418" w:type="dxa"/>
            <w:vMerge/>
            <w:tcBorders>
              <w:top w:val="dotted" w:sz="4" w:space="0" w:color="auto"/>
              <w:bottom w:val="dotted" w:sz="4" w:space="0" w:color="auto"/>
            </w:tcBorders>
          </w:tcPr>
          <w:p w:rsidR="00BD4654" w:rsidRPr="00554208" w:rsidRDefault="00BD4654" w:rsidP="00AF6093">
            <w:pPr>
              <w:pStyle w:val="tablepara"/>
            </w:pPr>
          </w:p>
        </w:tc>
        <w:tc>
          <w:tcPr>
            <w:tcW w:w="1860" w:type="dxa"/>
            <w:tcBorders>
              <w:top w:val="dotted" w:sz="4" w:space="0" w:color="auto"/>
              <w:bottom w:val="dotted" w:sz="4" w:space="0" w:color="auto"/>
            </w:tcBorders>
          </w:tcPr>
          <w:p w:rsidR="00BD4654" w:rsidRPr="00554208" w:rsidRDefault="00BD4654" w:rsidP="00AF6093">
            <w:pPr>
              <w:pStyle w:val="tablepara"/>
              <w:cnfStyle w:val="000000100000" w:firstRow="0" w:lastRow="0" w:firstColumn="0" w:lastColumn="0" w:oddVBand="0" w:evenVBand="0" w:oddHBand="1" w:evenHBand="0" w:firstRowFirstColumn="0" w:firstRowLastColumn="0" w:lastRowFirstColumn="0" w:lastRowLastColumn="0"/>
            </w:pPr>
            <w:proofErr w:type="spellStart"/>
            <w:r w:rsidRPr="00554208">
              <w:t>Phanerophyte</w:t>
            </w:r>
            <w:proofErr w:type="spellEnd"/>
          </w:p>
        </w:tc>
        <w:tc>
          <w:tcPr>
            <w:tcW w:w="5494" w:type="dxa"/>
            <w:tcBorders>
              <w:top w:val="dotted" w:sz="4" w:space="0" w:color="auto"/>
              <w:bottom w:val="dotted" w:sz="4" w:space="0" w:color="auto"/>
            </w:tcBorders>
          </w:tcPr>
          <w:p w:rsidR="00BD4654" w:rsidRPr="00554208" w:rsidRDefault="00BD4654" w:rsidP="00AF6093">
            <w:pPr>
              <w:pStyle w:val="tablepara"/>
              <w:cnfStyle w:val="000000100000" w:firstRow="0" w:lastRow="0" w:firstColumn="0" w:lastColumn="0" w:oddVBand="0" w:evenVBand="0" w:oddHBand="1" w:evenHBand="0" w:firstRowFirstColumn="0" w:firstRowLastColumn="0" w:lastRowFirstColumn="0" w:lastRowLastColumn="0"/>
            </w:pPr>
            <w:r w:rsidRPr="00554208">
              <w:t>Persistent, woody stems, buds usually 3 m or more above ground, trees and larger shrubs (= ‘trees’; see 1 in image below)</w:t>
            </w:r>
          </w:p>
        </w:tc>
      </w:tr>
    </w:tbl>
    <w:p w:rsidR="0052432A" w:rsidRDefault="00371F7A" w:rsidP="00AF6093">
      <w:pPr>
        <w:jc w:val="center"/>
      </w:pPr>
      <w:r>
        <w:rPr>
          <w:noProof/>
          <w:lang w:eastAsia="en-GB"/>
        </w:rPr>
        <w:drawing>
          <wp:inline distT="0" distB="0" distL="0" distR="0">
            <wp:extent cx="4613910" cy="21590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4613910" cy="2159000"/>
                    </a:xfrm>
                    <a:prstGeom prst="rect">
                      <a:avLst/>
                    </a:prstGeom>
                    <a:noFill/>
                    <a:ln>
                      <a:noFill/>
                    </a:ln>
                  </pic:spPr>
                </pic:pic>
              </a:graphicData>
            </a:graphic>
          </wp:inline>
        </w:drawing>
      </w:r>
    </w:p>
    <w:p w:rsidR="0095666E" w:rsidRPr="0095666E" w:rsidRDefault="0095666E" w:rsidP="00AF6093">
      <w:pPr>
        <w:rPr>
          <w:rFonts w:cs="Calibri"/>
          <w:color w:val="000000"/>
          <w:szCs w:val="22"/>
          <w:u w:color="000000"/>
          <w:lang w:val="en-US" w:eastAsia="en-GB"/>
        </w:rPr>
      </w:pPr>
      <w:r w:rsidRPr="0095666E">
        <w:rPr>
          <w:rFonts w:cs="Calibri"/>
          <w:color w:val="000000"/>
          <w:szCs w:val="22"/>
          <w:u w:color="000000"/>
          <w:lang w:val="en-US" w:eastAsia="en-GB"/>
        </w:rPr>
        <w:t xml:space="preserve">Here we present a comprehensive database and inventory of vascular plant species - both native and non-native - currently present in BI, together with diverse trait data. The species list is based on the most recent edition of the </w:t>
      </w:r>
      <w:r w:rsidRPr="0095666E">
        <w:rPr>
          <w:rFonts w:cs="Calibri"/>
          <w:i/>
          <w:iCs/>
          <w:color w:val="000000"/>
          <w:szCs w:val="22"/>
          <w:u w:color="000000"/>
          <w:lang w:val="en-US" w:eastAsia="en-GB"/>
        </w:rPr>
        <w:t>New Flora of the British Isles</w:t>
      </w:r>
      <w:r w:rsidRPr="0095666E">
        <w:rPr>
          <w:rFonts w:cs="Calibri"/>
          <w:color w:val="000000"/>
          <w:szCs w:val="22"/>
          <w:u w:color="000000"/>
          <w:lang w:val="en-US" w:eastAsia="en-GB"/>
        </w:rPr>
        <w:t xml:space="preserve"> (Fourth Edition)</w:t>
      </w:r>
      <w:r w:rsidRPr="0095666E">
        <w:rPr>
          <w:rFonts w:cs="Calibri"/>
          <w:color w:val="000000"/>
          <w:szCs w:val="22"/>
          <w:u w:color="000000"/>
          <w:vertAlign w:val="superscript"/>
          <w:lang w:val="en-US" w:eastAsia="en-GB"/>
        </w:rPr>
        <w:t>12</w:t>
      </w:r>
      <w:r w:rsidRPr="0095666E">
        <w:rPr>
          <w:rFonts w:cs="Calibri"/>
          <w:color w:val="000000"/>
          <w:szCs w:val="22"/>
          <w:u w:color="000000"/>
          <w:lang w:val="en-US" w:eastAsia="en-GB"/>
        </w:rPr>
        <w:t xml:space="preserve"> (including name changes from the 2021 reprint), with each species name linked to its unique identification number according to the World Checklist of Vascular Plants</w:t>
      </w:r>
      <w:r w:rsidRPr="0095666E">
        <w:rPr>
          <w:rFonts w:cs="Calibri"/>
          <w:color w:val="000000"/>
          <w:szCs w:val="22"/>
          <w:u w:color="000000"/>
          <w:vertAlign w:val="superscript"/>
          <w:lang w:val="en-US" w:eastAsia="en-GB"/>
        </w:rPr>
        <w:t>17</w:t>
      </w:r>
      <w:r w:rsidRPr="0095666E">
        <w:rPr>
          <w:rFonts w:cs="Calibri"/>
          <w:color w:val="000000"/>
          <w:szCs w:val="22"/>
          <w:u w:color="000000"/>
          <w:lang w:val="en-US" w:eastAsia="en-GB"/>
        </w:rPr>
        <w:t xml:space="preserve"> to ensure taxonomic clarity and stability. </w:t>
      </w:r>
    </w:p>
    <w:p w:rsidR="0095666E" w:rsidRPr="0095666E" w:rsidRDefault="0095666E" w:rsidP="00AF6093">
      <w:pPr>
        <w:rPr>
          <w:u w:color="000000"/>
          <w:lang w:val="en-US" w:eastAsia="en-GB"/>
        </w:rPr>
      </w:pPr>
      <w:r w:rsidRPr="0095666E">
        <w:rPr>
          <w:u w:color="000000"/>
          <w:lang w:val="en-US" w:eastAsia="en-GB"/>
        </w:rPr>
        <w:t xml:space="preserve">The repository encompasses 3,209 extant species and 18 extinct species (see Methods). Each entry includes associated intrinsic and functional traits, distribution and ecologically relevant data where available. In addition to information adapted from </w:t>
      </w:r>
      <w:proofErr w:type="spellStart"/>
      <w:r w:rsidRPr="0095666E">
        <w:rPr>
          <w:u w:color="000000"/>
          <w:lang w:val="en-US" w:eastAsia="en-GB"/>
        </w:rPr>
        <w:t>Stace</w:t>
      </w:r>
      <w:proofErr w:type="spellEnd"/>
      <w:r w:rsidRPr="0095666E">
        <w:rPr>
          <w:u w:color="000000"/>
          <w:lang w:val="en-US" w:eastAsia="en-GB"/>
        </w:rPr>
        <w:t xml:space="preserve"> (2019)</w:t>
      </w:r>
      <w:r w:rsidRPr="0095666E">
        <w:rPr>
          <w:u w:color="000000"/>
          <w:vertAlign w:val="superscript"/>
          <w:lang w:val="en-US" w:eastAsia="en-GB"/>
        </w:rPr>
        <w:t>12</w:t>
      </w:r>
      <w:r w:rsidRPr="0095666E">
        <w:rPr>
          <w:u w:color="000000"/>
          <w:lang w:val="en-US" w:eastAsia="en-GB"/>
        </w:rPr>
        <w:t xml:space="preserve"> such as taxonomic ranks, native or alien status and origin (for non-native plants), we have collated other types of data from various sources (Table 2). These include data for several functional traits (e.g. Specific Leaf Area (SLA), and seed mass), realized niche descriptions (</w:t>
      </w:r>
      <w:proofErr w:type="spellStart"/>
      <w:r w:rsidRPr="0095666E">
        <w:rPr>
          <w:u w:color="000000"/>
          <w:lang w:val="en-US" w:eastAsia="en-GB"/>
        </w:rPr>
        <w:t>Ellenberg’s</w:t>
      </w:r>
      <w:proofErr w:type="spellEnd"/>
      <w:r w:rsidRPr="0095666E">
        <w:rPr>
          <w:u w:color="000000"/>
          <w:lang w:val="en-US" w:eastAsia="en-GB"/>
        </w:rPr>
        <w:t xml:space="preserve"> indicator values</w:t>
      </w:r>
      <w:r w:rsidRPr="0095666E">
        <w:rPr>
          <w:u w:color="000000"/>
          <w:vertAlign w:val="superscript"/>
          <w:lang w:val="en-US" w:eastAsia="en-GB"/>
        </w:rPr>
        <w:t>18</w:t>
      </w:r>
      <w:r w:rsidRPr="0095666E">
        <w:rPr>
          <w:u w:color="000000"/>
          <w:lang w:val="en-US" w:eastAsia="en-GB"/>
        </w:rPr>
        <w:t>, Table 1), the life strategy of each species using the CSR strategy framework of Grime (1974)</w:t>
      </w:r>
      <w:r w:rsidRPr="0095666E">
        <w:rPr>
          <w:u w:color="000000"/>
          <w:vertAlign w:val="superscript"/>
          <w:lang w:val="en-US" w:eastAsia="en-GB"/>
        </w:rPr>
        <w:t>19</w:t>
      </w:r>
      <w:r w:rsidRPr="0095666E">
        <w:rPr>
          <w:u w:color="000000"/>
          <w:lang w:val="en-US" w:eastAsia="en-GB"/>
        </w:rPr>
        <w:t xml:space="preserve"> (Table 1), information on hybridization propensity, genome sizes and chromosome counts, along with DNA barcode sequences.</w:t>
      </w:r>
    </w:p>
    <w:p w:rsidR="0095666E" w:rsidRPr="0095666E" w:rsidRDefault="0095666E" w:rsidP="00AF6093">
      <w:pPr>
        <w:rPr>
          <w:u w:color="000000"/>
          <w:lang w:eastAsia="en-GB"/>
        </w:rPr>
      </w:pPr>
      <w:r w:rsidRPr="0095666E">
        <w:rPr>
          <w:u w:color="000000"/>
          <w:lang w:val="en-US" w:eastAsia="en-GB"/>
        </w:rPr>
        <w:lastRenderedPageBreak/>
        <w:t>We consider that this comprehensive data repository will be crucial for enabling both fundamental and applied research to enhance our understanding of the biotic and abiotic factors influencing the distribution and composition of the vascular plant flora of BI. Such new insights will be invaluable for predicting how different species will respond to environmental challenges such as biodiversity loss, climate change, land use change and new pests and diseases and hence enable more informed decision making to ensure the long-term stewardship of the BI flora.</w:t>
      </w:r>
    </w:p>
    <w:p w:rsidR="00BF39DC" w:rsidRDefault="00BF39DC" w:rsidP="00354868">
      <w:pPr>
        <w:rPr>
          <w:rFonts w:cs="Calibri"/>
          <w:sz w:val="20"/>
          <w:szCs w:val="20"/>
          <w:lang w:eastAsia="en-US"/>
        </w:rPr>
        <w:sectPr w:rsidR="00BF39DC">
          <w:headerReference w:type="default" r:id="rId10"/>
          <w:footerReference w:type="default" r:id="rId11"/>
          <w:endnotePr>
            <w:numFmt w:val="decimal"/>
          </w:endnotePr>
          <w:pgSz w:w="11906" w:h="16838"/>
          <w:pgMar w:top="1440" w:right="1440" w:bottom="1440" w:left="1440" w:header="709" w:footer="850" w:gutter="0"/>
          <w:cols w:space="720"/>
          <w:rtlGutter/>
        </w:sectPr>
      </w:pPr>
    </w:p>
    <w:p w:rsidR="00354868" w:rsidRPr="00354868" w:rsidRDefault="00354868" w:rsidP="00354868">
      <w:pPr>
        <w:rPr>
          <w:rFonts w:cs="Calibri"/>
          <w:szCs w:val="22"/>
          <w:lang w:eastAsia="en-US"/>
        </w:rPr>
      </w:pPr>
      <w:r w:rsidRPr="00F073FE">
        <w:rPr>
          <w:rFonts w:cs="Calibri"/>
          <w:b/>
          <w:bCs/>
          <w:szCs w:val="22"/>
          <w:lang w:eastAsia="en-US"/>
        </w:rPr>
        <w:lastRenderedPageBreak/>
        <w:t>Table 2.</w:t>
      </w:r>
      <w:r w:rsidRPr="00354868">
        <w:rPr>
          <w:rFonts w:cs="Calibri"/>
          <w:szCs w:val="22"/>
          <w:lang w:eastAsia="en-US"/>
        </w:rPr>
        <w:t xml:space="preserve"> Summary of the categories included in the database of vascular plants in Britain and Ireland.</w:t>
      </w:r>
    </w:p>
    <w:tbl>
      <w:tblPr>
        <w:tblStyle w:val="TableGrid"/>
        <w:tblW w:w="1474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bottom w:w="85" w:type="dxa"/>
        </w:tblCellMar>
        <w:tblLook w:val="04A0" w:firstRow="1" w:lastRow="0" w:firstColumn="1" w:lastColumn="0" w:noHBand="0" w:noVBand="1"/>
      </w:tblPr>
      <w:tblGrid>
        <w:gridCol w:w="1560"/>
        <w:gridCol w:w="4961"/>
        <w:gridCol w:w="3827"/>
        <w:gridCol w:w="4394"/>
      </w:tblGrid>
      <w:tr w:rsidR="00095AE4" w:rsidRPr="003E3749" w:rsidTr="00095AE4">
        <w:trPr>
          <w:cantSplit/>
          <w:tblHeader/>
          <w:jc w:val="center"/>
        </w:trPr>
        <w:tc>
          <w:tcPr>
            <w:tcW w:w="1560" w:type="dxa"/>
            <w:tcBorders>
              <w:top w:val="single" w:sz="4" w:space="0" w:color="auto"/>
              <w:bottom w:val="single" w:sz="4" w:space="0" w:color="auto"/>
            </w:tcBorders>
            <w:shd w:val="clear" w:color="auto" w:fill="F2F2F2" w:themeFill="background1" w:themeFillShade="F2"/>
            <w:tcMar>
              <w:top w:w="57" w:type="dxa"/>
              <w:bottom w:w="57" w:type="dxa"/>
            </w:tcMar>
            <w:vAlign w:val="bottom"/>
            <w:hideMark/>
          </w:tcPr>
          <w:p w:rsidR="00354868" w:rsidRPr="003E3749" w:rsidRDefault="00354868" w:rsidP="00095AE4">
            <w:pPr>
              <w:pStyle w:val="tablepara"/>
              <w:spacing w:line="300" w:lineRule="auto"/>
              <w:rPr>
                <w:b/>
                <w:lang w:eastAsia="en-GB"/>
              </w:rPr>
            </w:pPr>
            <w:r w:rsidRPr="003E3749">
              <w:rPr>
                <w:b/>
                <w:lang w:eastAsia="en-GB"/>
              </w:rPr>
              <w:t>Category</w:t>
            </w:r>
          </w:p>
        </w:tc>
        <w:tc>
          <w:tcPr>
            <w:tcW w:w="4961" w:type="dxa"/>
            <w:tcBorders>
              <w:top w:val="single" w:sz="4" w:space="0" w:color="auto"/>
              <w:bottom w:val="single" w:sz="4" w:space="0" w:color="auto"/>
            </w:tcBorders>
            <w:shd w:val="clear" w:color="auto" w:fill="F2F2F2" w:themeFill="background1" w:themeFillShade="F2"/>
            <w:tcMar>
              <w:top w:w="57" w:type="dxa"/>
              <w:bottom w:w="57" w:type="dxa"/>
            </w:tcMar>
            <w:vAlign w:val="bottom"/>
            <w:hideMark/>
          </w:tcPr>
          <w:p w:rsidR="00354868" w:rsidRPr="003E3749" w:rsidRDefault="00354868" w:rsidP="00095AE4">
            <w:pPr>
              <w:pStyle w:val="tablepara"/>
              <w:spacing w:line="300" w:lineRule="auto"/>
              <w:rPr>
                <w:b/>
                <w:lang w:eastAsia="en-GB"/>
              </w:rPr>
            </w:pPr>
            <w:r w:rsidRPr="003E3749">
              <w:rPr>
                <w:b/>
                <w:lang w:eastAsia="en-GB"/>
              </w:rPr>
              <w:t xml:space="preserve">Percentage of species with data in </w:t>
            </w:r>
            <w:r w:rsidR="00FF662D" w:rsidRPr="003E3749">
              <w:rPr>
                <w:b/>
                <w:lang w:eastAsia="en-GB"/>
              </w:rPr>
              <w:t>complete</w:t>
            </w:r>
            <w:r w:rsidRPr="003E3749">
              <w:rPr>
                <w:b/>
                <w:lang w:eastAsia="en-GB"/>
              </w:rPr>
              <w:t xml:space="preserve"> flora (percentage for natives</w:t>
            </w:r>
            <w:r w:rsidR="00FF662D" w:rsidRPr="003E3749">
              <w:rPr>
                <w:b/>
                <w:lang w:eastAsia="en-GB"/>
              </w:rPr>
              <w:t>/</w:t>
            </w:r>
            <w:r w:rsidRPr="003E3749">
              <w:rPr>
                <w:b/>
                <w:lang w:eastAsia="en-GB"/>
              </w:rPr>
              <w:t xml:space="preserve"> non-natives </w:t>
            </w:r>
            <w:r w:rsidR="00FF662D" w:rsidRPr="003E3749">
              <w:rPr>
                <w:b/>
                <w:lang w:eastAsia="en-GB"/>
              </w:rPr>
              <w:t>given</w:t>
            </w:r>
            <w:r w:rsidRPr="003E3749">
              <w:rPr>
                <w:b/>
                <w:lang w:eastAsia="en-GB"/>
              </w:rPr>
              <w:t xml:space="preserve"> in brackets)</w:t>
            </w:r>
          </w:p>
        </w:tc>
        <w:tc>
          <w:tcPr>
            <w:tcW w:w="3827" w:type="dxa"/>
            <w:tcBorders>
              <w:top w:val="single" w:sz="4" w:space="0" w:color="auto"/>
              <w:bottom w:val="single" w:sz="4" w:space="0" w:color="auto"/>
            </w:tcBorders>
            <w:shd w:val="clear" w:color="auto" w:fill="F2F2F2" w:themeFill="background1" w:themeFillShade="F2"/>
            <w:tcMar>
              <w:top w:w="57" w:type="dxa"/>
              <w:bottom w:w="57" w:type="dxa"/>
            </w:tcMar>
            <w:vAlign w:val="bottom"/>
            <w:hideMark/>
          </w:tcPr>
          <w:p w:rsidR="00354868" w:rsidRPr="003E3749" w:rsidRDefault="00354868" w:rsidP="00095AE4">
            <w:pPr>
              <w:pStyle w:val="tablepara"/>
              <w:spacing w:line="300" w:lineRule="auto"/>
              <w:rPr>
                <w:b/>
                <w:lang w:eastAsia="en-GB"/>
              </w:rPr>
            </w:pPr>
            <w:r w:rsidRPr="003E3749">
              <w:rPr>
                <w:b/>
                <w:lang w:eastAsia="en-GB"/>
              </w:rPr>
              <w:t>Databases and other reference sources of the data</w:t>
            </w:r>
          </w:p>
        </w:tc>
        <w:tc>
          <w:tcPr>
            <w:tcW w:w="4394" w:type="dxa"/>
            <w:tcBorders>
              <w:top w:val="single" w:sz="4" w:space="0" w:color="auto"/>
              <w:bottom w:val="single" w:sz="4" w:space="0" w:color="auto"/>
            </w:tcBorders>
            <w:shd w:val="clear" w:color="auto" w:fill="F2F2F2" w:themeFill="background1" w:themeFillShade="F2"/>
            <w:tcMar>
              <w:top w:w="57" w:type="dxa"/>
              <w:bottom w:w="57" w:type="dxa"/>
            </w:tcMar>
            <w:vAlign w:val="bottom"/>
            <w:hideMark/>
          </w:tcPr>
          <w:p w:rsidR="00354868" w:rsidRPr="003E3749" w:rsidRDefault="00354868" w:rsidP="00095AE4">
            <w:pPr>
              <w:pStyle w:val="tablepara"/>
              <w:spacing w:line="300" w:lineRule="auto"/>
              <w:rPr>
                <w:b/>
                <w:lang w:eastAsia="en-GB"/>
              </w:rPr>
            </w:pPr>
            <w:r w:rsidRPr="003E3749">
              <w:rPr>
                <w:b/>
                <w:lang w:eastAsia="en-GB"/>
              </w:rPr>
              <w:t>Description</w:t>
            </w:r>
          </w:p>
        </w:tc>
      </w:tr>
      <w:tr w:rsidR="00354868" w:rsidRPr="00354868" w:rsidTr="00095AE4">
        <w:trPr>
          <w:cantSplit/>
          <w:jc w:val="center"/>
        </w:trPr>
        <w:tc>
          <w:tcPr>
            <w:tcW w:w="1560" w:type="dxa"/>
            <w:tcBorders>
              <w:top w:val="single" w:sz="4" w:space="0" w:color="auto"/>
              <w:bottom w:val="dotted" w:sz="4" w:space="0" w:color="auto"/>
            </w:tcBorders>
            <w:tcMar>
              <w:top w:w="57" w:type="dxa"/>
              <w:bottom w:w="57" w:type="dxa"/>
            </w:tcMar>
          </w:tcPr>
          <w:p w:rsidR="00354868" w:rsidRPr="00F073FE" w:rsidRDefault="00354868" w:rsidP="00095AE4">
            <w:pPr>
              <w:pStyle w:val="tablepara"/>
              <w:spacing w:line="300" w:lineRule="auto"/>
              <w:rPr>
                <w:lang w:eastAsia="en-GB"/>
              </w:rPr>
            </w:pPr>
            <w:r w:rsidRPr="00F073FE">
              <w:rPr>
                <w:lang w:eastAsia="en-GB"/>
              </w:rPr>
              <w:t>Taxonomy</w:t>
            </w:r>
          </w:p>
        </w:tc>
        <w:tc>
          <w:tcPr>
            <w:tcW w:w="4961" w:type="dxa"/>
            <w:tcBorders>
              <w:top w:val="single"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 xml:space="preserve">100% </w:t>
            </w:r>
            <w:r w:rsidRPr="00BF39DC">
              <w:rPr>
                <w:i/>
                <w:iCs/>
                <w:lang w:eastAsia="en-GB"/>
              </w:rPr>
              <w:t>(100%/100%)</w:t>
            </w:r>
          </w:p>
        </w:tc>
        <w:tc>
          <w:tcPr>
            <w:tcW w:w="3827" w:type="dxa"/>
            <w:tcBorders>
              <w:top w:val="single"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 xml:space="preserve">Nomenclature and lower taxonomic ranks – </w:t>
            </w:r>
            <w:proofErr w:type="spellStart"/>
            <w:r w:rsidRPr="00BF39DC">
              <w:rPr>
                <w:lang w:eastAsia="en-GB"/>
              </w:rPr>
              <w:t>Stace</w:t>
            </w:r>
            <w:proofErr w:type="spellEnd"/>
            <w:r w:rsidRPr="00BF39DC">
              <w:rPr>
                <w:lang w:eastAsia="en-GB"/>
              </w:rPr>
              <w:t xml:space="preserve">, 2019 (reprint 2021); </w:t>
            </w:r>
            <w:r w:rsidR="00F073FE" w:rsidRPr="00F073FE">
              <w:rPr>
                <w:lang w:eastAsia="en-GB"/>
              </w:rPr>
              <w:t>World Checklist of Vascular Plants (WCVP)</w:t>
            </w:r>
          </w:p>
          <w:p w:rsidR="00354868" w:rsidRPr="00BF39DC" w:rsidRDefault="00354868" w:rsidP="00095AE4">
            <w:pPr>
              <w:pStyle w:val="tablepara"/>
              <w:spacing w:line="300" w:lineRule="auto"/>
              <w:rPr>
                <w:lang w:eastAsia="en-GB"/>
              </w:rPr>
            </w:pPr>
            <w:r w:rsidRPr="00BF39DC">
              <w:rPr>
                <w:lang w:eastAsia="en-GB"/>
              </w:rPr>
              <w:t>Higher t</w:t>
            </w:r>
            <w:r w:rsidR="00815C59">
              <w:rPr>
                <w:lang w:eastAsia="en-GB"/>
              </w:rPr>
              <w:t>axonomic ranks (order, family)</w:t>
            </w:r>
          </w:p>
          <w:p w:rsidR="00354868" w:rsidRPr="00BF39DC" w:rsidRDefault="00354868" w:rsidP="00095AE4">
            <w:pPr>
              <w:pStyle w:val="tablepara"/>
              <w:spacing w:line="300" w:lineRule="auto"/>
              <w:rPr>
                <w:lang w:eastAsia="en-GB"/>
              </w:rPr>
            </w:pPr>
            <w:r w:rsidRPr="00BF39DC">
              <w:rPr>
                <w:lang w:eastAsia="en-GB"/>
              </w:rPr>
              <w:t>NCBI via ‘</w:t>
            </w:r>
            <w:proofErr w:type="spellStart"/>
            <w:r w:rsidRPr="00BF39DC">
              <w:rPr>
                <w:lang w:eastAsia="en-GB"/>
              </w:rPr>
              <w:t>taxize</w:t>
            </w:r>
            <w:proofErr w:type="spellEnd"/>
            <w:r w:rsidRPr="00BF39DC">
              <w:rPr>
                <w:lang w:eastAsia="en-GB"/>
              </w:rPr>
              <w:t>’</w:t>
            </w:r>
            <w:r w:rsidR="000B2BF5">
              <w:rPr>
                <w:lang w:eastAsia="en-GB"/>
              </w:rPr>
              <w:t>, WCVP</w:t>
            </w:r>
          </w:p>
        </w:tc>
        <w:tc>
          <w:tcPr>
            <w:tcW w:w="4394" w:type="dxa"/>
            <w:tcBorders>
              <w:top w:val="single" w:sz="4" w:space="0" w:color="auto"/>
              <w:bottom w:val="dotted" w:sz="4" w:space="0" w:color="auto"/>
            </w:tcBorders>
            <w:tcMar>
              <w:top w:w="57" w:type="dxa"/>
              <w:bottom w:w="57" w:type="dxa"/>
            </w:tcMar>
          </w:tcPr>
          <w:p w:rsidR="00354868" w:rsidRPr="00354868" w:rsidRDefault="00354868" w:rsidP="00095AE4">
            <w:pPr>
              <w:pStyle w:val="tablepara"/>
              <w:spacing w:line="288" w:lineRule="auto"/>
              <w:rPr>
                <w:lang w:eastAsia="en-US"/>
              </w:rPr>
            </w:pPr>
            <w:r w:rsidRPr="00354868">
              <w:rPr>
                <w:lang w:eastAsia="en-US"/>
              </w:rPr>
              <w:t xml:space="preserve">Overview of species taxonomy, including </w:t>
            </w:r>
            <w:proofErr w:type="spellStart"/>
            <w:r w:rsidRPr="00354868">
              <w:rPr>
                <w:lang w:eastAsia="en-US"/>
              </w:rPr>
              <w:t>kew_id</w:t>
            </w:r>
            <w:proofErr w:type="spellEnd"/>
            <w:r w:rsidRPr="00354868">
              <w:rPr>
                <w:lang w:eastAsia="en-US"/>
              </w:rPr>
              <w:t>, species binomials (</w:t>
            </w:r>
            <w:proofErr w:type="spellStart"/>
            <w:r w:rsidRPr="00354868">
              <w:rPr>
                <w:lang w:eastAsia="en-US"/>
              </w:rPr>
              <w:t>Stace</w:t>
            </w:r>
            <w:proofErr w:type="spellEnd"/>
            <w:r w:rsidRPr="00354868">
              <w:rPr>
                <w:lang w:eastAsia="en-US"/>
              </w:rPr>
              <w:t>, 2019 (reprint 2021); WCVP), taxonomic rank (i.e. order, family, genus, subgenus, section, subsection, series, species, group, aggregate).</w:t>
            </w:r>
            <w:r w:rsidR="00F073FE">
              <w:rPr>
                <w:lang w:eastAsia="en-US"/>
              </w:rPr>
              <w:t xml:space="preserve"> </w:t>
            </w:r>
            <w:r w:rsidR="00F073FE" w:rsidRPr="00F073FE">
              <w:rPr>
                <w:lang w:eastAsia="en-US"/>
              </w:rPr>
              <w:t>Also provided are URLs to species pages on WCVP, POWO and IPNI.</w:t>
            </w:r>
          </w:p>
        </w:tc>
      </w:tr>
      <w:tr w:rsidR="00354868" w:rsidRPr="00354868" w:rsidTr="00095AE4">
        <w:trPr>
          <w:cantSplit/>
          <w:trHeight w:val="1550"/>
          <w:jc w:val="center"/>
        </w:trPr>
        <w:tc>
          <w:tcPr>
            <w:tcW w:w="1560" w:type="dxa"/>
            <w:tcBorders>
              <w:top w:val="dotted" w:sz="4" w:space="0" w:color="auto"/>
              <w:bottom w:val="dotted" w:sz="4" w:space="0" w:color="auto"/>
            </w:tcBorders>
            <w:tcMar>
              <w:top w:w="57" w:type="dxa"/>
              <w:bottom w:w="57" w:type="dxa"/>
            </w:tcMar>
          </w:tcPr>
          <w:p w:rsidR="00354868" w:rsidRPr="00F073FE" w:rsidRDefault="00354868" w:rsidP="00095AE4">
            <w:pPr>
              <w:pStyle w:val="tablepara"/>
              <w:spacing w:line="300" w:lineRule="auto"/>
              <w:rPr>
                <w:lang w:eastAsia="en-GB"/>
              </w:rPr>
            </w:pPr>
            <w:r w:rsidRPr="00F073FE">
              <w:rPr>
                <w:lang w:eastAsia="en-GB"/>
              </w:rPr>
              <w:t>Native status</w:t>
            </w:r>
          </w:p>
        </w:tc>
        <w:tc>
          <w:tcPr>
            <w:tcW w:w="4961" w:type="dxa"/>
            <w:tcBorders>
              <w:top w:val="dotted" w:sz="4" w:space="0" w:color="auto"/>
              <w:bottom w:val="dotted" w:sz="4" w:space="0" w:color="auto"/>
            </w:tcBorders>
            <w:tcMar>
              <w:top w:w="57" w:type="dxa"/>
              <w:bottom w:w="57" w:type="dxa"/>
            </w:tcMar>
          </w:tcPr>
          <w:p w:rsidR="00354868" w:rsidRPr="00BF39DC" w:rsidRDefault="00FF662D" w:rsidP="00095AE4">
            <w:pPr>
              <w:pStyle w:val="tablepara"/>
              <w:spacing w:line="300" w:lineRule="auto"/>
              <w:rPr>
                <w:lang w:eastAsia="en-GB"/>
              </w:rPr>
            </w:pPr>
            <w:r>
              <w:rPr>
                <w:lang w:eastAsia="en-GB"/>
              </w:rPr>
              <w:t>(</w:t>
            </w:r>
            <w:proofErr w:type="spellStart"/>
            <w:r>
              <w:rPr>
                <w:lang w:eastAsia="en-GB"/>
              </w:rPr>
              <w:t>i</w:t>
            </w:r>
            <w:proofErr w:type="spellEnd"/>
            <w:r>
              <w:rPr>
                <w:lang w:eastAsia="en-GB"/>
              </w:rPr>
              <w:t xml:space="preserve">) </w:t>
            </w:r>
            <w:r w:rsidR="00354868" w:rsidRPr="00BF39DC">
              <w:rPr>
                <w:lang w:eastAsia="en-GB"/>
              </w:rPr>
              <w:t>98%</w:t>
            </w:r>
            <w:r w:rsidR="00354868" w:rsidRPr="00BF39DC">
              <w:rPr>
                <w:i/>
                <w:iCs/>
                <w:lang w:eastAsia="en-GB"/>
              </w:rPr>
              <w:t xml:space="preserve"> (-/-)</w:t>
            </w:r>
          </w:p>
          <w:p w:rsidR="00354868" w:rsidRPr="00BF39DC" w:rsidRDefault="00FF662D" w:rsidP="00095AE4">
            <w:pPr>
              <w:pStyle w:val="tablepara"/>
              <w:spacing w:line="300" w:lineRule="auto"/>
              <w:rPr>
                <w:lang w:eastAsia="en-GB"/>
              </w:rPr>
            </w:pPr>
            <w:r>
              <w:rPr>
                <w:lang w:eastAsia="en-GB"/>
              </w:rPr>
              <w:t xml:space="preserve">(ii) </w:t>
            </w:r>
            <w:r w:rsidR="00354868" w:rsidRPr="00BF39DC">
              <w:rPr>
                <w:lang w:eastAsia="en-GB"/>
              </w:rPr>
              <w:t xml:space="preserve">82% </w:t>
            </w:r>
            <w:r w:rsidR="00354868" w:rsidRPr="00BF39DC">
              <w:rPr>
                <w:i/>
                <w:iCs/>
                <w:lang w:eastAsia="en-GB"/>
              </w:rPr>
              <w:t>(-/-)</w:t>
            </w:r>
          </w:p>
          <w:p w:rsidR="00354868" w:rsidRPr="00BF39DC" w:rsidRDefault="00FF662D" w:rsidP="00095AE4">
            <w:pPr>
              <w:pStyle w:val="tablepara"/>
              <w:spacing w:line="300" w:lineRule="auto"/>
              <w:rPr>
                <w:lang w:eastAsia="en-GB"/>
              </w:rPr>
            </w:pPr>
            <w:r>
              <w:rPr>
                <w:lang w:eastAsia="en-GB"/>
              </w:rPr>
              <w:t xml:space="preserve">(iii) </w:t>
            </w:r>
            <w:r w:rsidR="00354868" w:rsidRPr="00BF39DC">
              <w:rPr>
                <w:lang w:eastAsia="en-GB"/>
              </w:rPr>
              <w:t xml:space="preserve">48% </w:t>
            </w:r>
            <w:r w:rsidR="00354868" w:rsidRPr="00BF39DC">
              <w:rPr>
                <w:i/>
                <w:iCs/>
                <w:lang w:eastAsia="en-GB"/>
              </w:rPr>
              <w:t>(-/-)</w:t>
            </w:r>
          </w:p>
          <w:p w:rsidR="00354868" w:rsidRPr="00BF39DC" w:rsidRDefault="00354868" w:rsidP="00095AE4">
            <w:pPr>
              <w:pStyle w:val="tablepara"/>
              <w:spacing w:line="300" w:lineRule="auto"/>
              <w:rPr>
                <w:lang w:eastAsia="en-GB"/>
              </w:rPr>
            </w:pPr>
            <w:r w:rsidRPr="00BF39DC">
              <w:rPr>
                <w:lang w:eastAsia="en-GB"/>
              </w:rPr>
              <w:t xml:space="preserve">Combined coverage: </w:t>
            </w:r>
            <w:r w:rsidRPr="00FF662D">
              <w:rPr>
                <w:lang w:eastAsia="en-GB"/>
              </w:rPr>
              <w:t>99%</w:t>
            </w:r>
          </w:p>
        </w:tc>
        <w:tc>
          <w:tcPr>
            <w:tcW w:w="3827"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w:t>
            </w:r>
            <w:proofErr w:type="spellStart"/>
            <w:r w:rsidRPr="00BF39DC">
              <w:rPr>
                <w:lang w:eastAsia="en-GB"/>
              </w:rPr>
              <w:t>i</w:t>
            </w:r>
            <w:proofErr w:type="spellEnd"/>
            <w:r w:rsidRPr="00BF39DC">
              <w:rPr>
                <w:lang w:eastAsia="en-GB"/>
              </w:rPr>
              <w:t xml:space="preserve">) </w:t>
            </w:r>
            <w:proofErr w:type="spellStart"/>
            <w:r w:rsidRPr="00BF39DC">
              <w:rPr>
                <w:lang w:eastAsia="en-GB"/>
              </w:rPr>
              <w:t>Stace</w:t>
            </w:r>
            <w:proofErr w:type="spellEnd"/>
            <w:r w:rsidRPr="00BF39DC">
              <w:rPr>
                <w:lang w:eastAsia="en-GB"/>
              </w:rPr>
              <w:t xml:space="preserve"> (2019) </w:t>
            </w:r>
          </w:p>
          <w:p w:rsidR="00354868" w:rsidRPr="00BF39DC" w:rsidRDefault="00354868" w:rsidP="00095AE4">
            <w:pPr>
              <w:pStyle w:val="tablepara"/>
              <w:spacing w:line="300" w:lineRule="auto"/>
              <w:rPr>
                <w:lang w:eastAsia="en-GB"/>
              </w:rPr>
            </w:pPr>
            <w:r w:rsidRPr="00BF39DC">
              <w:rPr>
                <w:lang w:eastAsia="en-GB"/>
              </w:rPr>
              <w:t xml:space="preserve">(ii) New Atlas of the British Isles codes from PLANTATT (Hill </w:t>
            </w:r>
            <w:r w:rsidRPr="00BF39DC">
              <w:rPr>
                <w:i/>
                <w:iCs/>
                <w:lang w:eastAsia="en-GB"/>
              </w:rPr>
              <w:t>et al.</w:t>
            </w:r>
            <w:r w:rsidRPr="00BF39DC">
              <w:rPr>
                <w:lang w:eastAsia="en-GB"/>
              </w:rPr>
              <w:t xml:space="preserve"> 2004) and ALIENATT (pers. comm. </w:t>
            </w:r>
            <w:r w:rsidRPr="00BF39DC">
              <w:rPr>
                <w:lang w:val="fr-FR" w:eastAsia="en-GB"/>
              </w:rPr>
              <w:t xml:space="preserve">K.J.W.) </w:t>
            </w:r>
          </w:p>
          <w:p w:rsidR="00354868" w:rsidRPr="00BF39DC" w:rsidRDefault="00354868" w:rsidP="00095AE4">
            <w:pPr>
              <w:pStyle w:val="tablepara"/>
              <w:spacing w:line="300" w:lineRule="auto"/>
              <w:rPr>
                <w:lang w:eastAsia="en-GB"/>
              </w:rPr>
            </w:pPr>
            <w:r w:rsidRPr="00BF39DC">
              <w:rPr>
                <w:lang w:val="fr-FR" w:eastAsia="en-GB"/>
              </w:rPr>
              <w:t xml:space="preserve">(iii) </w:t>
            </w:r>
            <w:r w:rsidRPr="00BF39DC">
              <w:rPr>
                <w:i/>
                <w:iCs/>
                <w:lang w:val="fr-FR" w:eastAsia="en-GB"/>
              </w:rPr>
              <w:t>Alien Plants</w:t>
            </w:r>
            <w:r w:rsidRPr="00BF39DC">
              <w:rPr>
                <w:lang w:val="fr-FR" w:eastAsia="en-GB"/>
              </w:rPr>
              <w:t xml:space="preserve"> (Stace &amp; Crawley, 2015); pers. </w:t>
            </w:r>
            <w:proofErr w:type="spellStart"/>
            <w:r w:rsidRPr="00BF39DC">
              <w:rPr>
                <w:lang w:val="fr-FR" w:eastAsia="en-GB"/>
              </w:rPr>
              <w:t>comm</w:t>
            </w:r>
            <w:proofErr w:type="spellEnd"/>
            <w:r w:rsidRPr="00BF39DC">
              <w:rPr>
                <w:lang w:val="fr-FR" w:eastAsia="en-GB"/>
              </w:rPr>
              <w:t>. K.J.W.</w:t>
            </w:r>
          </w:p>
        </w:tc>
        <w:tc>
          <w:tcPr>
            <w:tcW w:w="4394"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Description of level of nativity or establishment in Britain and Ireland (‘Native’, ‘</w:t>
            </w:r>
            <w:proofErr w:type="spellStart"/>
            <w:r w:rsidRPr="00BF39DC">
              <w:rPr>
                <w:lang w:eastAsia="en-GB"/>
              </w:rPr>
              <w:t>Archaeophyte</w:t>
            </w:r>
            <w:proofErr w:type="spellEnd"/>
            <w:r w:rsidRPr="00BF39DC">
              <w:rPr>
                <w:lang w:eastAsia="en-GB"/>
              </w:rPr>
              <w:t xml:space="preserve"> denizen’, ‘Neophyte naturalized’ etc</w:t>
            </w:r>
            <w:r w:rsidR="00F073FE" w:rsidRPr="00F073FE">
              <w:rPr>
                <w:lang w:eastAsia="en-GB"/>
              </w:rPr>
              <w:t xml:space="preserve">., for full list see </w:t>
            </w:r>
            <w:r w:rsidR="00594BE2" w:rsidRPr="00594BE2">
              <w:rPr>
                <w:lang w:eastAsia="en-GB"/>
              </w:rPr>
              <w:t>Database_structure</w:t>
            </w:r>
            <w:r w:rsidR="00D25AE8">
              <w:rPr>
                <w:lang w:eastAsia="en-GB"/>
              </w:rPr>
              <w:t>.csv</w:t>
            </w:r>
            <w:r w:rsidRPr="00BF39DC">
              <w:rPr>
                <w:lang w:eastAsia="en-GB"/>
              </w:rPr>
              <w:t>)</w:t>
            </w:r>
          </w:p>
        </w:tc>
      </w:tr>
      <w:tr w:rsidR="00354868" w:rsidRPr="00354868" w:rsidTr="00095AE4">
        <w:trPr>
          <w:cantSplit/>
          <w:jc w:val="center"/>
        </w:trPr>
        <w:tc>
          <w:tcPr>
            <w:tcW w:w="1560" w:type="dxa"/>
            <w:tcBorders>
              <w:top w:val="dotted" w:sz="4" w:space="0" w:color="auto"/>
              <w:bottom w:val="dotted" w:sz="4" w:space="0" w:color="auto"/>
            </w:tcBorders>
            <w:tcMar>
              <w:top w:w="57" w:type="dxa"/>
              <w:bottom w:w="57" w:type="dxa"/>
            </w:tcMar>
          </w:tcPr>
          <w:p w:rsidR="00354868" w:rsidRPr="00F073FE" w:rsidRDefault="00354868" w:rsidP="00095AE4">
            <w:pPr>
              <w:pStyle w:val="tablepara"/>
              <w:spacing w:line="300" w:lineRule="auto"/>
              <w:rPr>
                <w:lang w:eastAsia="en-GB"/>
              </w:rPr>
            </w:pPr>
            <w:bookmarkStart w:id="0" w:name="_GoBack" w:colFirst="3" w:colLast="3"/>
            <w:r w:rsidRPr="00F073FE">
              <w:rPr>
                <w:lang w:eastAsia="en-GB"/>
              </w:rPr>
              <w:t>Functional traits</w:t>
            </w:r>
          </w:p>
        </w:tc>
        <w:tc>
          <w:tcPr>
            <w:tcW w:w="4961"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 xml:space="preserve">SLA: 56% </w:t>
            </w:r>
            <w:r w:rsidRPr="00BF39DC">
              <w:rPr>
                <w:i/>
                <w:iCs/>
                <w:lang w:eastAsia="en-GB"/>
              </w:rPr>
              <w:t>(69%/45%)</w:t>
            </w:r>
          </w:p>
          <w:p w:rsidR="00354868" w:rsidRPr="00BF39DC" w:rsidRDefault="00354868" w:rsidP="00095AE4">
            <w:pPr>
              <w:pStyle w:val="tablepara"/>
              <w:spacing w:line="300" w:lineRule="auto"/>
              <w:rPr>
                <w:lang w:eastAsia="en-GB"/>
              </w:rPr>
            </w:pPr>
            <w:r w:rsidRPr="00BF39DC">
              <w:rPr>
                <w:lang w:eastAsia="en-GB"/>
              </w:rPr>
              <w:t>LDMC: 47%</w:t>
            </w:r>
            <w:r w:rsidRPr="00BF39DC">
              <w:rPr>
                <w:i/>
                <w:iCs/>
                <w:lang w:eastAsia="en-GB"/>
              </w:rPr>
              <w:t xml:space="preserve"> (65%/32%)</w:t>
            </w:r>
          </w:p>
          <w:p w:rsidR="00354868" w:rsidRPr="00BF39DC" w:rsidRDefault="00354868" w:rsidP="00095AE4">
            <w:pPr>
              <w:pStyle w:val="tablepara"/>
              <w:spacing w:line="300" w:lineRule="auto"/>
              <w:rPr>
                <w:lang w:eastAsia="en-GB"/>
              </w:rPr>
            </w:pPr>
            <w:r w:rsidRPr="00BF39DC">
              <w:rPr>
                <w:lang w:eastAsia="en-GB"/>
              </w:rPr>
              <w:t xml:space="preserve">Seed mass: 68% </w:t>
            </w:r>
            <w:r w:rsidRPr="00BF39DC">
              <w:rPr>
                <w:i/>
                <w:iCs/>
                <w:lang w:eastAsia="en-GB"/>
              </w:rPr>
              <w:t>(74%/63%)</w:t>
            </w:r>
          </w:p>
          <w:p w:rsidR="00354868" w:rsidRPr="00BF39DC" w:rsidRDefault="00354868" w:rsidP="00095AE4">
            <w:pPr>
              <w:pStyle w:val="tablepara"/>
              <w:spacing w:line="300" w:lineRule="auto"/>
              <w:rPr>
                <w:i/>
                <w:iCs/>
                <w:lang w:eastAsia="en-GB"/>
              </w:rPr>
            </w:pPr>
            <w:r w:rsidRPr="00BF39DC">
              <w:rPr>
                <w:lang w:eastAsia="en-GB"/>
              </w:rPr>
              <w:t xml:space="preserve">Leaf area: 51% </w:t>
            </w:r>
            <w:r w:rsidRPr="00BF39DC">
              <w:rPr>
                <w:i/>
                <w:iCs/>
                <w:lang w:eastAsia="en-GB"/>
              </w:rPr>
              <w:t>(66%/39%)</w:t>
            </w:r>
          </w:p>
          <w:p w:rsidR="00354868" w:rsidRPr="00BF39DC" w:rsidRDefault="00354868" w:rsidP="00095AE4">
            <w:pPr>
              <w:pStyle w:val="tablepara"/>
              <w:spacing w:line="300" w:lineRule="auto"/>
              <w:rPr>
                <w:lang w:eastAsia="en-GB"/>
              </w:rPr>
            </w:pPr>
            <w:r w:rsidRPr="00BF39DC">
              <w:rPr>
                <w:lang w:eastAsia="en-GB"/>
              </w:rPr>
              <w:t xml:space="preserve">Vegetative height: 75% </w:t>
            </w:r>
            <w:r w:rsidRPr="00BF39DC">
              <w:rPr>
                <w:i/>
                <w:iCs/>
                <w:lang w:eastAsia="en-GB"/>
              </w:rPr>
              <w:t>(88%/65%)</w:t>
            </w:r>
          </w:p>
        </w:tc>
        <w:tc>
          <w:tcPr>
            <w:tcW w:w="3827"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Public data on TRY database (</w:t>
            </w:r>
            <w:proofErr w:type="spellStart"/>
            <w:r w:rsidRPr="00BF39DC">
              <w:rPr>
                <w:lang w:eastAsia="en-GB"/>
              </w:rPr>
              <w:t>Kattge</w:t>
            </w:r>
            <w:proofErr w:type="spellEnd"/>
            <w:r w:rsidRPr="00BF39DC">
              <w:rPr>
                <w:lang w:eastAsia="en-GB"/>
              </w:rPr>
              <w:t xml:space="preserve"> </w:t>
            </w:r>
            <w:r w:rsidRPr="00BF39DC">
              <w:rPr>
                <w:i/>
                <w:iCs/>
                <w:lang w:eastAsia="en-GB"/>
              </w:rPr>
              <w:t>et al</w:t>
            </w:r>
            <w:r w:rsidRPr="00BF39DC">
              <w:rPr>
                <w:lang w:eastAsia="en-GB"/>
              </w:rPr>
              <w:t xml:space="preserve">., 2020); specific publications (see </w:t>
            </w:r>
            <w:r w:rsidR="00E5423A" w:rsidRPr="00E5423A">
              <w:rPr>
                <w:lang w:eastAsia="en-GB"/>
              </w:rPr>
              <w:t>Detailed_sources</w:t>
            </w:r>
            <w:r w:rsidR="00D25AE8">
              <w:rPr>
                <w:lang w:eastAsia="en-GB"/>
              </w:rPr>
              <w:t>.csv</w:t>
            </w:r>
            <w:r w:rsidRPr="00BF39DC">
              <w:rPr>
                <w:lang w:eastAsia="en-GB"/>
              </w:rPr>
              <w:t>)</w:t>
            </w:r>
          </w:p>
        </w:tc>
        <w:tc>
          <w:tcPr>
            <w:tcW w:w="4394" w:type="dxa"/>
            <w:tcBorders>
              <w:top w:val="dotted" w:sz="4" w:space="0" w:color="auto"/>
              <w:bottom w:val="dotted" w:sz="4" w:space="0" w:color="auto"/>
            </w:tcBorders>
            <w:tcMar>
              <w:top w:w="57" w:type="dxa"/>
              <w:bottom w:w="57" w:type="dxa"/>
            </w:tcMar>
          </w:tcPr>
          <w:p w:rsidR="00354868" w:rsidRPr="00095AE4" w:rsidRDefault="00354868" w:rsidP="00095AE4">
            <w:pPr>
              <w:pStyle w:val="tablepara"/>
              <w:spacing w:line="300" w:lineRule="auto"/>
              <w:rPr>
                <w:spacing w:val="-4"/>
                <w:lang w:eastAsia="en-GB"/>
              </w:rPr>
            </w:pPr>
            <w:r w:rsidRPr="00095AE4">
              <w:rPr>
                <w:spacing w:val="-4"/>
                <w:lang w:eastAsia="en-GB"/>
              </w:rPr>
              <w:t>Functional plant trait averages for (</w:t>
            </w:r>
            <w:proofErr w:type="spellStart"/>
            <w:r w:rsidRPr="00095AE4">
              <w:rPr>
                <w:spacing w:val="-4"/>
                <w:lang w:eastAsia="en-GB"/>
              </w:rPr>
              <w:t>i</w:t>
            </w:r>
            <w:proofErr w:type="spellEnd"/>
            <w:r w:rsidRPr="00095AE4">
              <w:rPr>
                <w:spacing w:val="-4"/>
                <w:lang w:eastAsia="en-GB"/>
              </w:rPr>
              <w:t>) Specific Leaf Area (SLA, mm</w:t>
            </w:r>
            <w:r w:rsidRPr="00095AE4">
              <w:rPr>
                <w:spacing w:val="-4"/>
                <w:vertAlign w:val="superscript"/>
                <w:lang w:eastAsia="en-GB"/>
              </w:rPr>
              <w:t>2</w:t>
            </w:r>
            <w:r w:rsidRPr="00095AE4">
              <w:rPr>
                <w:spacing w:val="-4"/>
                <w:lang w:eastAsia="en-GB"/>
              </w:rPr>
              <w:t xml:space="preserve"> mg</w:t>
            </w:r>
            <w:r w:rsidRPr="00095AE4">
              <w:rPr>
                <w:spacing w:val="-4"/>
                <w:vertAlign w:val="superscript"/>
                <w:lang w:eastAsia="en-GB"/>
              </w:rPr>
              <w:t>-1</w:t>
            </w:r>
            <w:r w:rsidRPr="00095AE4">
              <w:rPr>
                <w:spacing w:val="-4"/>
                <w:lang w:eastAsia="en-GB"/>
              </w:rPr>
              <w:t>), (ii) Leaf Dry Matter Content (LDMC, g g</w:t>
            </w:r>
            <w:r w:rsidRPr="00095AE4">
              <w:rPr>
                <w:spacing w:val="-4"/>
                <w:vertAlign w:val="superscript"/>
                <w:lang w:eastAsia="en-GB"/>
              </w:rPr>
              <w:t>-1</w:t>
            </w:r>
            <w:r w:rsidRPr="00095AE4">
              <w:rPr>
                <w:spacing w:val="-4"/>
                <w:lang w:eastAsia="en-GB"/>
              </w:rPr>
              <w:t>), (iii) seed mass (mg), (iv) leaf area (mm</w:t>
            </w:r>
            <w:r w:rsidRPr="00095AE4">
              <w:rPr>
                <w:spacing w:val="-4"/>
                <w:vertAlign w:val="superscript"/>
                <w:lang w:eastAsia="en-GB"/>
              </w:rPr>
              <w:t>2</w:t>
            </w:r>
            <w:r w:rsidRPr="00095AE4">
              <w:rPr>
                <w:spacing w:val="-4"/>
                <w:lang w:eastAsia="en-GB"/>
              </w:rPr>
              <w:t>), and (v) vegetative height (m). Also included is maximum vegetative height (m)</w:t>
            </w:r>
            <w:r w:rsidR="00F073FE" w:rsidRPr="00095AE4">
              <w:rPr>
                <w:spacing w:val="-4"/>
                <w:lang w:eastAsia="en-GB"/>
              </w:rPr>
              <w:t>.</w:t>
            </w:r>
          </w:p>
        </w:tc>
      </w:tr>
      <w:bookmarkEnd w:id="0"/>
      <w:tr w:rsidR="00354868" w:rsidRPr="00354868" w:rsidTr="00095AE4">
        <w:trPr>
          <w:cantSplit/>
          <w:jc w:val="center"/>
        </w:trPr>
        <w:tc>
          <w:tcPr>
            <w:tcW w:w="1560" w:type="dxa"/>
            <w:tcBorders>
              <w:top w:val="dotted" w:sz="4" w:space="0" w:color="auto"/>
              <w:bottom w:val="dotted" w:sz="4" w:space="0" w:color="auto"/>
            </w:tcBorders>
            <w:tcMar>
              <w:top w:w="57" w:type="dxa"/>
              <w:bottom w:w="57" w:type="dxa"/>
            </w:tcMar>
          </w:tcPr>
          <w:p w:rsidR="00354868" w:rsidRPr="00F073FE" w:rsidRDefault="00354868" w:rsidP="00095AE4">
            <w:pPr>
              <w:pStyle w:val="tablepara"/>
              <w:spacing w:line="300" w:lineRule="auto"/>
              <w:rPr>
                <w:lang w:eastAsia="en-GB"/>
              </w:rPr>
            </w:pPr>
            <w:r w:rsidRPr="00F073FE">
              <w:rPr>
                <w:lang w:eastAsia="en-GB"/>
              </w:rPr>
              <w:lastRenderedPageBreak/>
              <w:t>Realized niche description</w:t>
            </w:r>
          </w:p>
        </w:tc>
        <w:tc>
          <w:tcPr>
            <w:tcW w:w="4961"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val="de-DE" w:eastAsia="en-GB"/>
              </w:rPr>
            </w:pPr>
            <w:r w:rsidRPr="00BF39DC">
              <w:rPr>
                <w:lang w:eastAsia="en-GB"/>
              </w:rPr>
              <w:t xml:space="preserve">Percentages given for each </w:t>
            </w:r>
            <w:proofErr w:type="spellStart"/>
            <w:r w:rsidRPr="00BF39DC">
              <w:rPr>
                <w:lang w:eastAsia="en-GB"/>
              </w:rPr>
              <w:t>Ellenberg</w:t>
            </w:r>
            <w:proofErr w:type="spellEnd"/>
            <w:r w:rsidRPr="00BF39DC">
              <w:rPr>
                <w:lang w:eastAsia="en-GB"/>
              </w:rPr>
              <w:t xml:space="preserve"> category, first the coverage derived from PLANTATT, then from</w:t>
            </w:r>
            <w:r w:rsidRPr="00BF39DC">
              <w:rPr>
                <w:lang w:val="de-DE" w:eastAsia="en-GB"/>
              </w:rPr>
              <w:t xml:space="preserve"> Döring, 2017, then coverage for both sets combined:</w:t>
            </w:r>
          </w:p>
          <w:p w:rsidR="00FF662D" w:rsidRPr="00FF662D" w:rsidRDefault="00FF662D" w:rsidP="00095AE4">
            <w:pPr>
              <w:pStyle w:val="tablepara"/>
              <w:spacing w:line="300" w:lineRule="auto"/>
              <w:rPr>
                <w:lang w:eastAsia="en-GB"/>
              </w:rPr>
            </w:pPr>
            <w:r w:rsidRPr="00FF662D">
              <w:rPr>
                <w:lang w:eastAsia="en-GB"/>
              </w:rPr>
              <w:t>L:</w:t>
            </w:r>
            <w:r w:rsidR="00815C59">
              <w:rPr>
                <w:lang w:eastAsia="en-GB"/>
              </w:rPr>
              <w:tab/>
            </w:r>
            <w:r w:rsidRPr="00FF662D">
              <w:rPr>
                <w:lang w:eastAsia="en-GB"/>
              </w:rPr>
              <w:t xml:space="preserve"> (</w:t>
            </w:r>
            <w:proofErr w:type="spellStart"/>
            <w:r w:rsidRPr="00FF662D">
              <w:rPr>
                <w:lang w:eastAsia="en-GB"/>
              </w:rPr>
              <w:t>i</w:t>
            </w:r>
            <w:proofErr w:type="spellEnd"/>
            <w:r w:rsidRPr="00FF662D">
              <w:rPr>
                <w:lang w:eastAsia="en-GB"/>
              </w:rPr>
              <w:t xml:space="preserve">) 56% (94%/23%) </w:t>
            </w:r>
            <w:r w:rsidR="00815C59">
              <w:rPr>
                <w:lang w:eastAsia="en-GB"/>
              </w:rPr>
              <w:br/>
            </w:r>
            <w:r w:rsidR="00815C59">
              <w:rPr>
                <w:lang w:eastAsia="en-GB"/>
              </w:rPr>
              <w:tab/>
            </w:r>
            <w:r>
              <w:rPr>
                <w:lang w:eastAsia="en-GB"/>
              </w:rPr>
              <w:t xml:space="preserve"> </w:t>
            </w:r>
            <w:r w:rsidRPr="00FF662D">
              <w:rPr>
                <w:lang w:eastAsia="en-GB"/>
              </w:rPr>
              <w:t xml:space="preserve">(ii) 60% (94%/32%) </w:t>
            </w:r>
            <w:r w:rsidR="00815C59">
              <w:rPr>
                <w:lang w:eastAsia="en-GB"/>
              </w:rPr>
              <w:br/>
            </w:r>
            <w:r w:rsidR="00815C59">
              <w:rPr>
                <w:lang w:eastAsia="en-GB"/>
              </w:rPr>
              <w:tab/>
            </w:r>
            <w:r w:rsidRPr="00FF662D">
              <w:rPr>
                <w:lang w:eastAsia="en-GB"/>
              </w:rPr>
              <w:t>61%</w:t>
            </w:r>
          </w:p>
          <w:p w:rsidR="00FF662D" w:rsidRPr="00FF662D" w:rsidRDefault="00815C59" w:rsidP="00095AE4">
            <w:pPr>
              <w:pStyle w:val="tablepara"/>
              <w:spacing w:line="300" w:lineRule="auto"/>
              <w:rPr>
                <w:lang w:eastAsia="en-GB"/>
              </w:rPr>
            </w:pPr>
            <w:r>
              <w:rPr>
                <w:lang w:eastAsia="en-GB"/>
              </w:rPr>
              <w:t>F:</w:t>
            </w:r>
            <w:r>
              <w:rPr>
                <w:lang w:eastAsia="en-GB"/>
              </w:rPr>
              <w:tab/>
              <w:t>(</w:t>
            </w:r>
            <w:proofErr w:type="spellStart"/>
            <w:r>
              <w:rPr>
                <w:lang w:eastAsia="en-GB"/>
              </w:rPr>
              <w:t>i</w:t>
            </w:r>
            <w:proofErr w:type="spellEnd"/>
            <w:r>
              <w:rPr>
                <w:lang w:eastAsia="en-GB"/>
              </w:rPr>
              <w:t>) 56% (94%/23%)</w:t>
            </w:r>
            <w:r>
              <w:rPr>
                <w:lang w:eastAsia="en-GB"/>
              </w:rPr>
              <w:br/>
            </w:r>
            <w:r>
              <w:rPr>
                <w:lang w:eastAsia="en-GB"/>
              </w:rPr>
              <w:tab/>
            </w:r>
            <w:r w:rsidR="00FF662D" w:rsidRPr="00FF662D">
              <w:rPr>
                <w:lang w:eastAsia="en-GB"/>
              </w:rPr>
              <w:t xml:space="preserve">(ii) 59% (92%/31%) </w:t>
            </w:r>
            <w:r>
              <w:rPr>
                <w:lang w:eastAsia="en-GB"/>
              </w:rPr>
              <w:br/>
            </w:r>
            <w:r>
              <w:rPr>
                <w:lang w:eastAsia="en-GB"/>
              </w:rPr>
              <w:tab/>
            </w:r>
            <w:r w:rsidR="00FF662D" w:rsidRPr="00FF662D">
              <w:rPr>
                <w:lang w:eastAsia="en-GB"/>
              </w:rPr>
              <w:t>61%</w:t>
            </w:r>
          </w:p>
          <w:p w:rsidR="00FF662D" w:rsidRPr="00FF662D" w:rsidRDefault="00FF662D" w:rsidP="00095AE4">
            <w:pPr>
              <w:pStyle w:val="tablepara"/>
              <w:spacing w:line="300" w:lineRule="auto"/>
              <w:rPr>
                <w:lang w:eastAsia="en-GB"/>
              </w:rPr>
            </w:pPr>
            <w:r w:rsidRPr="00FF662D">
              <w:rPr>
                <w:lang w:eastAsia="en-GB"/>
              </w:rPr>
              <w:t>R</w:t>
            </w:r>
            <w:r w:rsidR="00815C59">
              <w:rPr>
                <w:lang w:eastAsia="en-GB"/>
              </w:rPr>
              <w:t>:</w:t>
            </w:r>
            <w:r w:rsidR="00815C59">
              <w:rPr>
                <w:lang w:eastAsia="en-GB"/>
              </w:rPr>
              <w:tab/>
              <w:t>(</w:t>
            </w:r>
            <w:proofErr w:type="spellStart"/>
            <w:r w:rsidR="00815C59">
              <w:rPr>
                <w:lang w:eastAsia="en-GB"/>
              </w:rPr>
              <w:t>i</w:t>
            </w:r>
            <w:proofErr w:type="spellEnd"/>
            <w:r w:rsidR="00815C59">
              <w:rPr>
                <w:lang w:eastAsia="en-GB"/>
              </w:rPr>
              <w:t>) 56% (94%/23%)</w:t>
            </w:r>
            <w:r w:rsidR="00815C59">
              <w:rPr>
                <w:lang w:eastAsia="en-GB"/>
              </w:rPr>
              <w:br/>
            </w:r>
            <w:r w:rsidR="00815C59">
              <w:rPr>
                <w:lang w:eastAsia="en-GB"/>
              </w:rPr>
              <w:tab/>
              <w:t>(ii) 55% (87%/29%)</w:t>
            </w:r>
            <w:r w:rsidR="00815C59">
              <w:rPr>
                <w:lang w:eastAsia="en-GB"/>
              </w:rPr>
              <w:br/>
            </w:r>
            <w:r w:rsidR="00815C59">
              <w:rPr>
                <w:lang w:eastAsia="en-GB"/>
              </w:rPr>
              <w:tab/>
            </w:r>
            <w:r w:rsidRPr="00FF662D">
              <w:rPr>
                <w:lang w:eastAsia="en-GB"/>
              </w:rPr>
              <w:t>60%</w:t>
            </w:r>
          </w:p>
          <w:p w:rsidR="00FF662D" w:rsidRPr="00FF662D" w:rsidRDefault="00FF662D" w:rsidP="00095AE4">
            <w:pPr>
              <w:pStyle w:val="tablepara"/>
              <w:spacing w:line="300" w:lineRule="auto"/>
              <w:rPr>
                <w:lang w:eastAsia="en-GB"/>
              </w:rPr>
            </w:pPr>
            <w:r w:rsidRPr="00FF662D">
              <w:rPr>
                <w:lang w:eastAsia="en-GB"/>
              </w:rPr>
              <w:t>N:</w:t>
            </w:r>
            <w:r w:rsidR="00815C59">
              <w:rPr>
                <w:lang w:eastAsia="en-GB"/>
              </w:rPr>
              <w:tab/>
              <w:t>(</w:t>
            </w:r>
            <w:proofErr w:type="spellStart"/>
            <w:r w:rsidR="00815C59">
              <w:rPr>
                <w:lang w:eastAsia="en-GB"/>
              </w:rPr>
              <w:t>i</w:t>
            </w:r>
            <w:proofErr w:type="spellEnd"/>
            <w:r w:rsidR="00815C59">
              <w:rPr>
                <w:lang w:eastAsia="en-GB"/>
              </w:rPr>
              <w:t>) 56% (94%/23%)</w:t>
            </w:r>
            <w:r w:rsidR="00815C59">
              <w:rPr>
                <w:lang w:eastAsia="en-GB"/>
              </w:rPr>
              <w:br/>
            </w:r>
            <w:r w:rsidR="00815C59">
              <w:rPr>
                <w:lang w:eastAsia="en-GB"/>
              </w:rPr>
              <w:tab/>
              <w:t>(ii) 58% (91%/30%)</w:t>
            </w:r>
            <w:r w:rsidR="00815C59">
              <w:rPr>
                <w:lang w:eastAsia="en-GB"/>
              </w:rPr>
              <w:br/>
            </w:r>
            <w:r w:rsidR="00815C59">
              <w:rPr>
                <w:lang w:eastAsia="en-GB"/>
              </w:rPr>
              <w:tab/>
            </w:r>
            <w:r w:rsidRPr="00FF662D">
              <w:rPr>
                <w:lang w:eastAsia="en-GB"/>
              </w:rPr>
              <w:t>60%</w:t>
            </w:r>
          </w:p>
          <w:p w:rsidR="00FF662D" w:rsidRPr="00FF662D" w:rsidRDefault="00FF662D" w:rsidP="00095AE4">
            <w:pPr>
              <w:pStyle w:val="tablepara"/>
              <w:spacing w:line="300" w:lineRule="auto"/>
              <w:rPr>
                <w:lang w:eastAsia="en-GB"/>
              </w:rPr>
            </w:pPr>
            <w:r w:rsidRPr="00FF662D">
              <w:rPr>
                <w:lang w:eastAsia="en-GB"/>
              </w:rPr>
              <w:t>S:</w:t>
            </w:r>
            <w:r w:rsidR="00815C59">
              <w:rPr>
                <w:lang w:eastAsia="en-GB"/>
              </w:rPr>
              <w:tab/>
            </w:r>
            <w:r w:rsidRPr="00FF662D">
              <w:rPr>
                <w:lang w:eastAsia="en-GB"/>
              </w:rPr>
              <w:t>(</w:t>
            </w:r>
            <w:proofErr w:type="spellStart"/>
            <w:r w:rsidRPr="00FF662D">
              <w:rPr>
                <w:lang w:eastAsia="en-GB"/>
              </w:rPr>
              <w:t>i</w:t>
            </w:r>
            <w:proofErr w:type="spellEnd"/>
            <w:r w:rsidRPr="00FF662D">
              <w:rPr>
                <w:lang w:eastAsia="en-GB"/>
              </w:rPr>
              <w:t>) 56% (94%/23%)</w:t>
            </w:r>
            <w:r w:rsidR="00815C59">
              <w:rPr>
                <w:lang w:eastAsia="en-GB"/>
              </w:rPr>
              <w:br/>
            </w:r>
            <w:r w:rsidR="00815C59">
              <w:rPr>
                <w:lang w:eastAsia="en-GB"/>
              </w:rPr>
              <w:tab/>
              <w:t>(ii) 61% (95%/32%)</w:t>
            </w:r>
            <w:r w:rsidR="00815C59">
              <w:rPr>
                <w:lang w:eastAsia="en-GB"/>
              </w:rPr>
              <w:br/>
            </w:r>
            <w:r w:rsidR="00815C59">
              <w:rPr>
                <w:lang w:eastAsia="en-GB"/>
              </w:rPr>
              <w:tab/>
            </w:r>
            <w:r w:rsidRPr="00FF662D">
              <w:rPr>
                <w:lang w:eastAsia="en-GB"/>
              </w:rPr>
              <w:t>61%</w:t>
            </w:r>
          </w:p>
          <w:p w:rsidR="00354868" w:rsidRPr="00BF39DC" w:rsidRDefault="00FF662D" w:rsidP="00095AE4">
            <w:pPr>
              <w:pStyle w:val="tablepara"/>
              <w:spacing w:line="300" w:lineRule="auto"/>
              <w:rPr>
                <w:lang w:eastAsia="en-GB"/>
              </w:rPr>
            </w:pPr>
            <w:r w:rsidRPr="00FF662D">
              <w:rPr>
                <w:lang w:eastAsia="en-GB"/>
              </w:rPr>
              <w:t>T:</w:t>
            </w:r>
            <w:r w:rsidR="00815C59">
              <w:rPr>
                <w:lang w:eastAsia="en-GB"/>
              </w:rPr>
              <w:tab/>
              <w:t>(</w:t>
            </w:r>
            <w:proofErr w:type="spellStart"/>
            <w:r w:rsidR="00815C59">
              <w:rPr>
                <w:lang w:eastAsia="en-GB"/>
              </w:rPr>
              <w:t>i</w:t>
            </w:r>
            <w:proofErr w:type="spellEnd"/>
            <w:r w:rsidR="00815C59">
              <w:rPr>
                <w:lang w:eastAsia="en-GB"/>
              </w:rPr>
              <w:t>) - (-/-)</w:t>
            </w:r>
            <w:r w:rsidR="00815C59">
              <w:rPr>
                <w:lang w:eastAsia="en-GB"/>
              </w:rPr>
              <w:br/>
            </w:r>
            <w:r w:rsidR="00815C59">
              <w:rPr>
                <w:lang w:eastAsia="en-GB"/>
              </w:rPr>
              <w:tab/>
            </w:r>
            <w:r w:rsidRPr="00FF662D">
              <w:rPr>
                <w:lang w:eastAsia="en-GB"/>
              </w:rPr>
              <w:t xml:space="preserve">(ii) 27% (38%/17%) </w:t>
            </w:r>
          </w:p>
        </w:tc>
        <w:tc>
          <w:tcPr>
            <w:tcW w:w="3827"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val="nb-NO" w:eastAsia="en-GB"/>
              </w:rPr>
            </w:pPr>
            <w:r w:rsidRPr="00BF39DC">
              <w:rPr>
                <w:lang w:val="nb-NO" w:eastAsia="en-GB"/>
              </w:rPr>
              <w:t>(i) PLANTATT (Hill</w:t>
            </w:r>
            <w:r w:rsidRPr="00BF39DC">
              <w:rPr>
                <w:i/>
                <w:iCs/>
                <w:lang w:val="nb-NO" w:eastAsia="en-GB"/>
              </w:rPr>
              <w:t xml:space="preserve"> et al</w:t>
            </w:r>
            <w:r w:rsidRPr="00BF39DC">
              <w:rPr>
                <w:lang w:val="nb-NO" w:eastAsia="en-GB"/>
              </w:rPr>
              <w:t xml:space="preserve">. 2004) </w:t>
            </w:r>
          </w:p>
          <w:p w:rsidR="00354868" w:rsidRPr="00BF39DC" w:rsidRDefault="00354868" w:rsidP="00095AE4">
            <w:pPr>
              <w:pStyle w:val="tablepara"/>
              <w:spacing w:line="300" w:lineRule="auto"/>
              <w:rPr>
                <w:lang w:val="de-DE" w:eastAsia="en-GB"/>
              </w:rPr>
            </w:pPr>
            <w:r w:rsidRPr="00BF39DC">
              <w:rPr>
                <w:lang w:val="de-DE" w:eastAsia="en-GB"/>
              </w:rPr>
              <w:t>(ii) Zeigerwerte von Pflanzen &amp; Flechten in Mitteleuropa (Döring, 2017)</w:t>
            </w:r>
          </w:p>
        </w:tc>
        <w:tc>
          <w:tcPr>
            <w:tcW w:w="4394"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shd w:val="clear" w:color="auto" w:fill="FFFFFF"/>
                <w:lang w:eastAsia="en-GB"/>
              </w:rPr>
            </w:pPr>
            <w:proofErr w:type="spellStart"/>
            <w:r w:rsidRPr="00BF39DC">
              <w:rPr>
                <w:lang w:eastAsia="en-GB"/>
              </w:rPr>
              <w:t>Ellenberg</w:t>
            </w:r>
            <w:proofErr w:type="spellEnd"/>
            <w:r w:rsidRPr="00BF39DC">
              <w:rPr>
                <w:lang w:eastAsia="en-GB"/>
              </w:rPr>
              <w:t xml:space="preserve"> indicator </w:t>
            </w:r>
            <w:r w:rsidR="00FF662D">
              <w:rPr>
                <w:lang w:eastAsia="en-GB"/>
              </w:rPr>
              <w:t>values</w:t>
            </w:r>
            <w:r w:rsidRPr="00BF39DC">
              <w:rPr>
                <w:lang w:eastAsia="en-GB"/>
              </w:rPr>
              <w:t xml:space="preserve"> assigned to plant species</w:t>
            </w:r>
            <w:r w:rsidR="00FF662D">
              <w:rPr>
                <w:lang w:eastAsia="en-GB"/>
              </w:rPr>
              <w:t xml:space="preserve"> as observed</w:t>
            </w:r>
            <w:r w:rsidRPr="00BF39DC">
              <w:rPr>
                <w:lang w:eastAsia="en-GB"/>
              </w:rPr>
              <w:t xml:space="preserve"> in Britain (</w:t>
            </w:r>
            <w:r w:rsidR="00FF662D">
              <w:rPr>
                <w:lang w:eastAsia="en-GB"/>
              </w:rPr>
              <w:t xml:space="preserve">data from </w:t>
            </w:r>
            <w:r w:rsidRPr="00BF39DC">
              <w:rPr>
                <w:lang w:eastAsia="en-GB"/>
              </w:rPr>
              <w:t>PLANTATT) and in Central Europe (</w:t>
            </w:r>
            <w:r w:rsidR="00FF662D">
              <w:rPr>
                <w:lang w:eastAsia="en-GB"/>
              </w:rPr>
              <w:t xml:space="preserve">data from </w:t>
            </w:r>
            <w:proofErr w:type="spellStart"/>
            <w:r w:rsidRPr="00BF39DC">
              <w:rPr>
                <w:shd w:val="clear" w:color="auto" w:fill="FFFFFF"/>
                <w:lang w:eastAsia="en-GB"/>
              </w:rPr>
              <w:t>Döring</w:t>
            </w:r>
            <w:proofErr w:type="spellEnd"/>
            <w:r w:rsidRPr="00BF39DC">
              <w:rPr>
                <w:shd w:val="clear" w:color="auto" w:fill="FFFFFF"/>
                <w:lang w:eastAsia="en-GB"/>
              </w:rPr>
              <w:t xml:space="preserve">, 2017). Listed </w:t>
            </w:r>
            <w:proofErr w:type="spellStart"/>
            <w:r w:rsidRPr="00BF39DC">
              <w:rPr>
                <w:shd w:val="clear" w:color="auto" w:fill="FFFFFF"/>
                <w:lang w:eastAsia="en-GB"/>
              </w:rPr>
              <w:t>Ellenberg</w:t>
            </w:r>
            <w:proofErr w:type="spellEnd"/>
            <w:r w:rsidRPr="00BF39DC">
              <w:rPr>
                <w:shd w:val="clear" w:color="auto" w:fill="FFFFFF"/>
                <w:lang w:eastAsia="en-GB"/>
              </w:rPr>
              <w:t xml:space="preserve"> categories are L (light), F (moisture, from German ‘</w:t>
            </w:r>
            <w:proofErr w:type="spellStart"/>
            <w:r w:rsidRPr="00BF39DC">
              <w:rPr>
                <w:shd w:val="clear" w:color="auto" w:fill="FFFFFF"/>
                <w:lang w:eastAsia="en-GB"/>
              </w:rPr>
              <w:t>Feuchtigkeit</w:t>
            </w:r>
            <w:proofErr w:type="spellEnd"/>
            <w:r w:rsidRPr="00BF39DC">
              <w:rPr>
                <w:shd w:val="clear" w:color="auto" w:fill="FFFFFF"/>
                <w:lang w:eastAsia="en-GB"/>
              </w:rPr>
              <w:t>’), R (reaction, soil acidity), N (</w:t>
            </w:r>
            <w:r w:rsidR="00FF662D">
              <w:rPr>
                <w:shd w:val="clear" w:color="auto" w:fill="FFFFFF"/>
                <w:lang w:eastAsia="en-GB"/>
              </w:rPr>
              <w:t>nutrients</w:t>
            </w:r>
            <w:r w:rsidRPr="00BF39DC">
              <w:rPr>
                <w:shd w:val="clear" w:color="auto" w:fill="FFFFFF"/>
                <w:lang w:eastAsia="en-GB"/>
              </w:rPr>
              <w:t xml:space="preserve">, fertility), S (salt), </w:t>
            </w:r>
            <w:proofErr w:type="gramStart"/>
            <w:r w:rsidRPr="00BF39DC">
              <w:rPr>
                <w:shd w:val="clear" w:color="auto" w:fill="FFFFFF"/>
                <w:lang w:eastAsia="en-GB"/>
              </w:rPr>
              <w:t>T</w:t>
            </w:r>
            <w:proofErr w:type="gramEnd"/>
            <w:r w:rsidRPr="00BF39DC">
              <w:rPr>
                <w:shd w:val="clear" w:color="auto" w:fill="FFFFFF"/>
                <w:lang w:eastAsia="en-GB"/>
              </w:rPr>
              <w:t xml:space="preserve"> (temperature, only for European data). Numbers typically range across a scale of 1 to 9, with low numbers indicating an affinity to the lower end of described environmental gradient. S and F have different scales with S spanning from 0 to 9 and F spanning from 1 to 12.</w:t>
            </w:r>
          </w:p>
        </w:tc>
      </w:tr>
      <w:tr w:rsidR="00354868" w:rsidRPr="00354868" w:rsidTr="00095AE4">
        <w:trPr>
          <w:cantSplit/>
          <w:jc w:val="center"/>
        </w:trPr>
        <w:tc>
          <w:tcPr>
            <w:tcW w:w="1560" w:type="dxa"/>
            <w:tcBorders>
              <w:top w:val="dotted" w:sz="4" w:space="0" w:color="auto"/>
              <w:bottom w:val="dotted" w:sz="4" w:space="0" w:color="auto"/>
            </w:tcBorders>
            <w:tcMar>
              <w:top w:w="57" w:type="dxa"/>
              <w:bottom w:w="57" w:type="dxa"/>
            </w:tcMar>
          </w:tcPr>
          <w:p w:rsidR="00354868" w:rsidRPr="00F073FE" w:rsidRDefault="00354868" w:rsidP="00095AE4">
            <w:pPr>
              <w:pStyle w:val="tablepara"/>
              <w:spacing w:line="300" w:lineRule="auto"/>
              <w:rPr>
                <w:lang w:eastAsia="en-GB"/>
              </w:rPr>
            </w:pPr>
            <w:r w:rsidRPr="00F073FE">
              <w:rPr>
                <w:lang w:eastAsia="en-GB"/>
              </w:rPr>
              <w:lastRenderedPageBreak/>
              <w:t xml:space="preserve">Life strategy </w:t>
            </w:r>
          </w:p>
        </w:tc>
        <w:tc>
          <w:tcPr>
            <w:tcW w:w="4961" w:type="dxa"/>
            <w:tcBorders>
              <w:top w:val="dotted" w:sz="4" w:space="0" w:color="auto"/>
              <w:bottom w:val="dotted" w:sz="4" w:space="0" w:color="auto"/>
            </w:tcBorders>
            <w:tcMar>
              <w:top w:w="57" w:type="dxa"/>
              <w:bottom w:w="57" w:type="dxa"/>
            </w:tcMar>
          </w:tcPr>
          <w:p w:rsidR="00354868" w:rsidRPr="00815C59" w:rsidRDefault="00FF662D" w:rsidP="00095AE4">
            <w:pPr>
              <w:pStyle w:val="tablepara"/>
              <w:spacing w:line="300" w:lineRule="auto"/>
              <w:rPr>
                <w:i/>
                <w:iCs/>
                <w:lang w:eastAsia="en-GB"/>
              </w:rPr>
            </w:pPr>
            <w:r>
              <w:rPr>
                <w:lang w:eastAsia="en-GB"/>
              </w:rPr>
              <w:t>(</w:t>
            </w:r>
            <w:proofErr w:type="spellStart"/>
            <w:r>
              <w:rPr>
                <w:lang w:eastAsia="en-GB"/>
              </w:rPr>
              <w:t>i</w:t>
            </w:r>
            <w:proofErr w:type="spellEnd"/>
            <w:r>
              <w:rPr>
                <w:lang w:eastAsia="en-GB"/>
              </w:rPr>
              <w:t xml:space="preserve">) </w:t>
            </w:r>
            <w:r w:rsidR="00354868" w:rsidRPr="00BF39DC">
              <w:rPr>
                <w:lang w:eastAsia="en-GB"/>
              </w:rPr>
              <w:t xml:space="preserve">14% </w:t>
            </w:r>
            <w:r w:rsidR="00354868" w:rsidRPr="00BF39DC">
              <w:rPr>
                <w:i/>
                <w:iCs/>
                <w:lang w:eastAsia="en-GB"/>
              </w:rPr>
              <w:t>(27%/4%)</w:t>
            </w:r>
          </w:p>
          <w:p w:rsidR="00354868" w:rsidRPr="00815C59" w:rsidRDefault="00FF662D" w:rsidP="00095AE4">
            <w:pPr>
              <w:pStyle w:val="tablepara"/>
              <w:spacing w:line="300" w:lineRule="auto"/>
              <w:rPr>
                <w:i/>
                <w:iCs/>
                <w:lang w:eastAsia="en-GB"/>
              </w:rPr>
            </w:pPr>
            <w:r>
              <w:rPr>
                <w:lang w:eastAsia="en-GB"/>
              </w:rPr>
              <w:t xml:space="preserve">(ii) </w:t>
            </w:r>
            <w:r w:rsidR="00354868" w:rsidRPr="00BF39DC">
              <w:rPr>
                <w:lang w:eastAsia="en-GB"/>
              </w:rPr>
              <w:t xml:space="preserve">45% </w:t>
            </w:r>
            <w:r w:rsidR="00354868" w:rsidRPr="00BF39DC">
              <w:rPr>
                <w:i/>
                <w:iCs/>
                <w:lang w:eastAsia="en-GB"/>
              </w:rPr>
              <w:t>(63%/30%)</w:t>
            </w:r>
          </w:p>
          <w:p w:rsidR="00354868" w:rsidRPr="00BF39DC" w:rsidRDefault="00354868" w:rsidP="00095AE4">
            <w:pPr>
              <w:pStyle w:val="tablepara"/>
              <w:spacing w:line="300" w:lineRule="auto"/>
              <w:rPr>
                <w:lang w:eastAsia="en-GB"/>
              </w:rPr>
            </w:pPr>
            <w:r w:rsidRPr="00BF39DC">
              <w:rPr>
                <w:lang w:eastAsia="en-GB"/>
              </w:rPr>
              <w:t xml:space="preserve">Combined coverage: </w:t>
            </w:r>
            <w:r w:rsidRPr="00FF662D">
              <w:rPr>
                <w:lang w:eastAsia="en-GB"/>
              </w:rPr>
              <w:t>45%</w:t>
            </w:r>
            <w:r w:rsidRPr="00BF39DC">
              <w:rPr>
                <w:lang w:eastAsia="en-GB"/>
              </w:rPr>
              <w:t xml:space="preserve"> </w:t>
            </w:r>
          </w:p>
        </w:tc>
        <w:tc>
          <w:tcPr>
            <w:tcW w:w="3827"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w:t>
            </w:r>
            <w:proofErr w:type="spellStart"/>
            <w:r w:rsidRPr="00BF39DC">
              <w:rPr>
                <w:lang w:eastAsia="en-GB"/>
              </w:rPr>
              <w:t>i</w:t>
            </w:r>
            <w:proofErr w:type="spellEnd"/>
            <w:r w:rsidRPr="00BF39DC">
              <w:rPr>
                <w:lang w:eastAsia="en-GB"/>
              </w:rPr>
              <w:t xml:space="preserve">) Electronic Comparative Plant Ecology (Hodgson </w:t>
            </w:r>
            <w:r w:rsidRPr="00BF39DC">
              <w:rPr>
                <w:i/>
                <w:iCs/>
                <w:lang w:eastAsia="en-GB"/>
              </w:rPr>
              <w:t>et al.</w:t>
            </w:r>
            <w:r w:rsidRPr="00BF39DC">
              <w:rPr>
                <w:lang w:eastAsia="en-GB"/>
              </w:rPr>
              <w:t>, 1995)</w:t>
            </w:r>
          </w:p>
          <w:p w:rsidR="00354868" w:rsidRPr="00BF39DC" w:rsidRDefault="00354868" w:rsidP="00095AE4">
            <w:pPr>
              <w:pStyle w:val="tablepara"/>
              <w:spacing w:line="300" w:lineRule="auto"/>
              <w:rPr>
                <w:lang w:eastAsia="en-GB"/>
              </w:rPr>
            </w:pPr>
            <w:r w:rsidRPr="00BF39DC">
              <w:rPr>
                <w:lang w:eastAsia="en-GB"/>
              </w:rPr>
              <w:t>(ii) Inferred from functional traits</w:t>
            </w:r>
          </w:p>
        </w:tc>
        <w:tc>
          <w:tcPr>
            <w:tcW w:w="4394"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 xml:space="preserve">Life strategy of plants given as the CSR category established by Grime (1974). </w:t>
            </w:r>
            <w:r w:rsidRPr="00BF39DC">
              <w:rPr>
                <w:u w:color="000000"/>
                <w:lang w:val="en-US" w:eastAsia="en-GB"/>
              </w:rPr>
              <w:t xml:space="preserve">These can be either competitor (C), stress </w:t>
            </w:r>
            <w:proofErr w:type="spellStart"/>
            <w:r w:rsidRPr="00BF39DC">
              <w:rPr>
                <w:u w:color="000000"/>
                <w:lang w:val="en-US" w:eastAsia="en-GB"/>
              </w:rPr>
              <w:t>tolerator</w:t>
            </w:r>
            <w:proofErr w:type="spellEnd"/>
            <w:r w:rsidRPr="00BF39DC">
              <w:rPr>
                <w:u w:color="000000"/>
                <w:lang w:val="en-US" w:eastAsia="en-GB"/>
              </w:rPr>
              <w:t xml:space="preserve"> (S), ruderal (R), or a combination of these (e.g. CS, C/CSR)</w:t>
            </w:r>
            <w:r w:rsidRPr="00BF39DC">
              <w:rPr>
                <w:lang w:eastAsia="en-GB"/>
              </w:rPr>
              <w:t>.</w:t>
            </w:r>
          </w:p>
        </w:tc>
      </w:tr>
      <w:tr w:rsidR="00354868" w:rsidRPr="00354868" w:rsidTr="00095AE4">
        <w:trPr>
          <w:cantSplit/>
          <w:jc w:val="center"/>
        </w:trPr>
        <w:tc>
          <w:tcPr>
            <w:tcW w:w="1560" w:type="dxa"/>
            <w:tcBorders>
              <w:top w:val="dotted" w:sz="4" w:space="0" w:color="auto"/>
              <w:bottom w:val="dotted" w:sz="4" w:space="0" w:color="auto"/>
            </w:tcBorders>
            <w:tcMar>
              <w:top w:w="57" w:type="dxa"/>
              <w:bottom w:w="57" w:type="dxa"/>
            </w:tcMar>
          </w:tcPr>
          <w:p w:rsidR="00354868" w:rsidRPr="00F073FE" w:rsidRDefault="00354868" w:rsidP="00095AE4">
            <w:pPr>
              <w:pStyle w:val="tablepara"/>
              <w:spacing w:line="300" w:lineRule="auto"/>
              <w:rPr>
                <w:lang w:eastAsia="en-GB"/>
              </w:rPr>
            </w:pPr>
            <w:r w:rsidRPr="00F073FE">
              <w:rPr>
                <w:lang w:eastAsia="en-GB"/>
              </w:rPr>
              <w:t>Growth form and succulence</w:t>
            </w:r>
          </w:p>
        </w:tc>
        <w:tc>
          <w:tcPr>
            <w:tcW w:w="4961" w:type="dxa"/>
            <w:tcBorders>
              <w:top w:val="dotted" w:sz="4" w:space="0" w:color="auto"/>
              <w:bottom w:val="dotted" w:sz="4" w:space="0" w:color="auto"/>
            </w:tcBorders>
            <w:tcMar>
              <w:top w:w="57" w:type="dxa"/>
              <w:bottom w:w="57" w:type="dxa"/>
            </w:tcMar>
          </w:tcPr>
          <w:p w:rsidR="00815C59" w:rsidRDefault="00FF662D" w:rsidP="00095AE4">
            <w:pPr>
              <w:pStyle w:val="tablepara"/>
              <w:spacing w:line="300" w:lineRule="auto"/>
              <w:rPr>
                <w:lang w:eastAsia="en-GB"/>
              </w:rPr>
            </w:pPr>
            <w:r>
              <w:rPr>
                <w:lang w:eastAsia="en-GB"/>
              </w:rPr>
              <w:t>(</w:t>
            </w:r>
            <w:proofErr w:type="spellStart"/>
            <w:r>
              <w:rPr>
                <w:lang w:eastAsia="en-GB"/>
              </w:rPr>
              <w:t>i</w:t>
            </w:r>
            <w:proofErr w:type="spellEnd"/>
            <w:r>
              <w:rPr>
                <w:lang w:eastAsia="en-GB"/>
              </w:rPr>
              <w:t xml:space="preserve">) </w:t>
            </w:r>
            <w:r w:rsidR="00354868" w:rsidRPr="00BF39DC">
              <w:rPr>
                <w:lang w:eastAsia="en-GB"/>
              </w:rPr>
              <w:t xml:space="preserve">86% </w:t>
            </w:r>
            <w:r w:rsidR="00354868" w:rsidRPr="00BF39DC">
              <w:rPr>
                <w:i/>
                <w:iCs/>
                <w:lang w:eastAsia="en-GB"/>
              </w:rPr>
              <w:t>(89%/83%)</w:t>
            </w:r>
            <w:r w:rsidR="00354868" w:rsidRPr="00BF39DC">
              <w:rPr>
                <w:lang w:eastAsia="en-GB"/>
              </w:rPr>
              <w:t xml:space="preserve"> for growth form</w:t>
            </w:r>
          </w:p>
          <w:p w:rsidR="00FF662D" w:rsidRPr="00BF39DC" w:rsidRDefault="00FF662D" w:rsidP="00095AE4">
            <w:pPr>
              <w:pStyle w:val="tablepara"/>
              <w:spacing w:line="300" w:lineRule="auto"/>
              <w:rPr>
                <w:lang w:eastAsia="en-GB"/>
              </w:rPr>
            </w:pPr>
            <w:r>
              <w:rPr>
                <w:lang w:eastAsia="en-GB"/>
              </w:rPr>
              <w:t>(ii) 16 succulent species</w:t>
            </w:r>
          </w:p>
        </w:tc>
        <w:tc>
          <w:tcPr>
            <w:tcW w:w="3827" w:type="dxa"/>
            <w:tcBorders>
              <w:top w:val="dotted" w:sz="4" w:space="0" w:color="auto"/>
              <w:bottom w:val="dotted" w:sz="4" w:space="0" w:color="auto"/>
            </w:tcBorders>
            <w:tcMar>
              <w:top w:w="57" w:type="dxa"/>
              <w:bottom w:w="57" w:type="dxa"/>
            </w:tcMar>
          </w:tcPr>
          <w:p w:rsidR="00354868" w:rsidRPr="00FF662D" w:rsidRDefault="00354868" w:rsidP="00095AE4">
            <w:pPr>
              <w:pStyle w:val="tablepara"/>
              <w:spacing w:line="300" w:lineRule="auto"/>
              <w:rPr>
                <w:lang w:eastAsia="en-GB"/>
              </w:rPr>
            </w:pPr>
            <w:r w:rsidRPr="00BF39DC">
              <w:rPr>
                <w:lang w:eastAsia="en-GB"/>
              </w:rPr>
              <w:t>Public data on TRY database (</w:t>
            </w:r>
            <w:proofErr w:type="spellStart"/>
            <w:r w:rsidRPr="00BF39DC">
              <w:rPr>
                <w:lang w:eastAsia="en-GB"/>
              </w:rPr>
              <w:t>Kattge</w:t>
            </w:r>
            <w:proofErr w:type="spellEnd"/>
            <w:r w:rsidRPr="00BF39DC">
              <w:rPr>
                <w:lang w:eastAsia="en-GB"/>
              </w:rPr>
              <w:t xml:space="preserve"> </w:t>
            </w:r>
            <w:r w:rsidRPr="00BF39DC">
              <w:rPr>
                <w:i/>
                <w:iCs/>
                <w:lang w:eastAsia="en-GB"/>
              </w:rPr>
              <w:t>et al</w:t>
            </w:r>
            <w:r w:rsidRPr="00BF39DC">
              <w:rPr>
                <w:lang w:eastAsia="en-GB"/>
              </w:rPr>
              <w:t>., 2020)</w:t>
            </w:r>
            <w:r w:rsidR="00FD181D">
              <w:rPr>
                <w:lang w:eastAsia="en-GB"/>
              </w:rPr>
              <w:t xml:space="preserve">, for specific references see </w:t>
            </w:r>
            <w:r w:rsidR="00E5423A" w:rsidRPr="00E5423A">
              <w:rPr>
                <w:lang w:eastAsia="en-GB"/>
              </w:rPr>
              <w:t>Detailed_sources</w:t>
            </w:r>
            <w:r w:rsidR="00D25AE8">
              <w:rPr>
                <w:lang w:eastAsia="en-GB"/>
              </w:rPr>
              <w:t>.csv</w:t>
            </w:r>
          </w:p>
        </w:tc>
        <w:tc>
          <w:tcPr>
            <w:tcW w:w="4394"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 xml:space="preserve">Plant growth form given as listed by the TRY contributors </w:t>
            </w:r>
            <w:proofErr w:type="spellStart"/>
            <w:r w:rsidRPr="00BF39DC">
              <w:rPr>
                <w:lang w:eastAsia="en-GB"/>
              </w:rPr>
              <w:t>Engemann</w:t>
            </w:r>
            <w:proofErr w:type="spellEnd"/>
            <w:r w:rsidRPr="00BF39DC">
              <w:rPr>
                <w:lang w:eastAsia="en-GB"/>
              </w:rPr>
              <w:t xml:space="preserve"> and </w:t>
            </w:r>
            <w:proofErr w:type="spellStart"/>
            <w:r w:rsidRPr="00BF39DC">
              <w:rPr>
                <w:lang w:eastAsia="en-GB"/>
              </w:rPr>
              <w:t>Günther</w:t>
            </w:r>
            <w:proofErr w:type="spellEnd"/>
            <w:r w:rsidRPr="00BF39DC">
              <w:rPr>
                <w:lang w:eastAsia="en-GB"/>
              </w:rPr>
              <w:t xml:space="preserve">. Categories used are aquatic, fern, </w:t>
            </w:r>
            <w:proofErr w:type="spellStart"/>
            <w:r w:rsidRPr="00BF39DC">
              <w:rPr>
                <w:lang w:eastAsia="en-GB"/>
              </w:rPr>
              <w:t>graminoid</w:t>
            </w:r>
            <w:proofErr w:type="spellEnd"/>
            <w:r w:rsidRPr="00BF39DC">
              <w:rPr>
                <w:lang w:eastAsia="en-GB"/>
              </w:rPr>
              <w:t xml:space="preserve">, herb, shrub, or tree. </w:t>
            </w:r>
          </w:p>
          <w:p w:rsidR="00354868" w:rsidRPr="00BF39DC" w:rsidRDefault="00354868" w:rsidP="00095AE4">
            <w:pPr>
              <w:pStyle w:val="tablepara"/>
              <w:spacing w:line="300" w:lineRule="auto"/>
              <w:rPr>
                <w:lang w:eastAsia="en-GB"/>
              </w:rPr>
            </w:pPr>
            <w:r w:rsidRPr="00BF39DC">
              <w:rPr>
                <w:lang w:eastAsia="en-GB"/>
              </w:rPr>
              <w:t>Succulence was recorded when a species was mentioned as ‘succulent’ by any author in the growth form data from the TRY database (16 species).</w:t>
            </w:r>
          </w:p>
        </w:tc>
      </w:tr>
      <w:tr w:rsidR="00354868" w:rsidRPr="00354868" w:rsidTr="00095AE4">
        <w:trPr>
          <w:cantSplit/>
          <w:jc w:val="center"/>
        </w:trPr>
        <w:tc>
          <w:tcPr>
            <w:tcW w:w="1560" w:type="dxa"/>
            <w:tcBorders>
              <w:top w:val="dotted" w:sz="4" w:space="0" w:color="auto"/>
              <w:bottom w:val="dotted" w:sz="4" w:space="0" w:color="auto"/>
            </w:tcBorders>
            <w:tcMar>
              <w:top w:w="57" w:type="dxa"/>
              <w:bottom w:w="57" w:type="dxa"/>
            </w:tcMar>
          </w:tcPr>
          <w:p w:rsidR="00354868" w:rsidRPr="00F073FE" w:rsidRDefault="00354868" w:rsidP="00095AE4">
            <w:pPr>
              <w:pStyle w:val="tablepara"/>
              <w:spacing w:line="300" w:lineRule="auto"/>
              <w:rPr>
                <w:lang w:eastAsia="en-GB"/>
              </w:rPr>
            </w:pPr>
            <w:r w:rsidRPr="00F073FE">
              <w:rPr>
                <w:lang w:eastAsia="en-GB"/>
              </w:rPr>
              <w:t xml:space="preserve">Life-form </w:t>
            </w:r>
          </w:p>
        </w:tc>
        <w:tc>
          <w:tcPr>
            <w:tcW w:w="4961"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 xml:space="preserve">100% </w:t>
            </w:r>
            <w:r w:rsidRPr="00BF39DC">
              <w:rPr>
                <w:i/>
                <w:iCs/>
                <w:lang w:eastAsia="en-GB"/>
              </w:rPr>
              <w:t>(100%/100%)</w:t>
            </w:r>
          </w:p>
        </w:tc>
        <w:tc>
          <w:tcPr>
            <w:tcW w:w="3827"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val="fr-FR" w:eastAsia="en-GB"/>
              </w:rPr>
            </w:pPr>
            <w:r w:rsidRPr="00BF39DC">
              <w:rPr>
                <w:lang w:val="fr-FR" w:eastAsia="en-GB"/>
              </w:rPr>
              <w:t xml:space="preserve">(ii) Pers. </w:t>
            </w:r>
            <w:proofErr w:type="spellStart"/>
            <w:r w:rsidRPr="00BF39DC">
              <w:rPr>
                <w:lang w:val="fr-FR" w:eastAsia="en-GB"/>
              </w:rPr>
              <w:t>comm</w:t>
            </w:r>
            <w:proofErr w:type="spellEnd"/>
            <w:r w:rsidRPr="00BF39DC">
              <w:rPr>
                <w:lang w:val="fr-FR" w:eastAsia="en-GB"/>
              </w:rPr>
              <w:t>. M.J.M.C.</w:t>
            </w:r>
          </w:p>
        </w:tc>
        <w:tc>
          <w:tcPr>
            <w:tcW w:w="4394" w:type="dxa"/>
            <w:tcBorders>
              <w:top w:val="dotted" w:sz="4" w:space="0" w:color="auto"/>
              <w:bottom w:val="dotted" w:sz="4" w:space="0" w:color="auto"/>
            </w:tcBorders>
            <w:tcMar>
              <w:top w:w="57" w:type="dxa"/>
              <w:bottom w:w="57" w:type="dxa"/>
            </w:tcMar>
          </w:tcPr>
          <w:p w:rsidR="00354868" w:rsidRPr="00BF39DC" w:rsidRDefault="007D554F" w:rsidP="00095AE4">
            <w:pPr>
              <w:pStyle w:val="tablepara"/>
              <w:spacing w:line="300" w:lineRule="auto"/>
              <w:rPr>
                <w:lang w:eastAsia="en-GB"/>
              </w:rPr>
            </w:pPr>
            <w:r w:rsidRPr="007D554F">
              <w:rPr>
                <w:lang w:eastAsia="en-GB"/>
              </w:rPr>
              <w:t xml:space="preserve">Life form categories as per </w:t>
            </w:r>
            <w:proofErr w:type="spellStart"/>
            <w:r w:rsidRPr="007D554F">
              <w:rPr>
                <w:lang w:eastAsia="en-GB"/>
              </w:rPr>
              <w:t>Raunkiaer</w:t>
            </w:r>
            <w:proofErr w:type="spellEnd"/>
            <w:r w:rsidRPr="007D554F">
              <w:rPr>
                <w:lang w:eastAsia="en-GB"/>
              </w:rPr>
              <w:t xml:space="preserve"> (1934) (e.g. ‘</w:t>
            </w:r>
            <w:proofErr w:type="spellStart"/>
            <w:r w:rsidRPr="007D554F">
              <w:rPr>
                <w:lang w:eastAsia="en-GB"/>
              </w:rPr>
              <w:t>chamaephyte</w:t>
            </w:r>
            <w:proofErr w:type="spellEnd"/>
            <w:r w:rsidRPr="007D554F">
              <w:rPr>
                <w:lang w:eastAsia="en-GB"/>
              </w:rPr>
              <w:t>’, ‘</w:t>
            </w:r>
            <w:proofErr w:type="spellStart"/>
            <w:r w:rsidRPr="007D554F">
              <w:rPr>
                <w:lang w:eastAsia="en-GB"/>
              </w:rPr>
              <w:t>hemicryptophyte</w:t>
            </w:r>
            <w:proofErr w:type="spellEnd"/>
            <w:r w:rsidRPr="007D554F">
              <w:rPr>
                <w:lang w:eastAsia="en-GB"/>
              </w:rPr>
              <w:t>’, ‘</w:t>
            </w:r>
            <w:proofErr w:type="spellStart"/>
            <w:r w:rsidRPr="007D554F">
              <w:rPr>
                <w:lang w:eastAsia="en-GB"/>
              </w:rPr>
              <w:t>therophyte</w:t>
            </w:r>
            <w:proofErr w:type="spellEnd"/>
            <w:r w:rsidRPr="007D554F">
              <w:rPr>
                <w:lang w:eastAsia="en-GB"/>
              </w:rPr>
              <w:t>’ or combinations thereof, see Table 1 for explanations)</w:t>
            </w:r>
          </w:p>
        </w:tc>
      </w:tr>
      <w:tr w:rsidR="00354868" w:rsidRPr="00354868" w:rsidTr="00095AE4">
        <w:trPr>
          <w:cantSplit/>
          <w:jc w:val="center"/>
        </w:trPr>
        <w:tc>
          <w:tcPr>
            <w:tcW w:w="1560" w:type="dxa"/>
            <w:tcBorders>
              <w:top w:val="dotted" w:sz="4" w:space="0" w:color="auto"/>
              <w:bottom w:val="dotted" w:sz="4" w:space="0" w:color="auto"/>
            </w:tcBorders>
            <w:tcMar>
              <w:top w:w="57" w:type="dxa"/>
              <w:bottom w:w="57" w:type="dxa"/>
            </w:tcMar>
          </w:tcPr>
          <w:p w:rsidR="00354868" w:rsidRPr="00F073FE" w:rsidRDefault="00354868" w:rsidP="00095AE4">
            <w:pPr>
              <w:pStyle w:val="tablepara"/>
              <w:spacing w:line="300" w:lineRule="auto"/>
              <w:rPr>
                <w:lang w:eastAsia="en-GB"/>
              </w:rPr>
            </w:pPr>
            <w:r w:rsidRPr="00F073FE">
              <w:rPr>
                <w:lang w:eastAsia="en-GB"/>
              </w:rPr>
              <w:t>Associated biome</w:t>
            </w:r>
          </w:p>
        </w:tc>
        <w:tc>
          <w:tcPr>
            <w:tcW w:w="4961"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 xml:space="preserve">48% </w:t>
            </w:r>
            <w:r w:rsidRPr="00BF39DC">
              <w:rPr>
                <w:i/>
                <w:iCs/>
                <w:lang w:eastAsia="en-GB"/>
              </w:rPr>
              <w:t>(86%/15%)</w:t>
            </w:r>
          </w:p>
        </w:tc>
        <w:tc>
          <w:tcPr>
            <w:tcW w:w="3827"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proofErr w:type="spellStart"/>
            <w:r w:rsidRPr="00BF39DC">
              <w:rPr>
                <w:lang w:eastAsia="en-GB"/>
              </w:rPr>
              <w:t>Ecoflora</w:t>
            </w:r>
            <w:proofErr w:type="spellEnd"/>
            <w:r w:rsidRPr="00BF39DC">
              <w:rPr>
                <w:lang w:eastAsia="en-GB"/>
              </w:rPr>
              <w:t xml:space="preserve"> database (Fitter &amp; Peat, 1994)</w:t>
            </w:r>
          </w:p>
        </w:tc>
        <w:tc>
          <w:tcPr>
            <w:tcW w:w="4394"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Description of typical biome for the species (e.g. ‘Mediterranean’ or ‘</w:t>
            </w:r>
            <w:proofErr w:type="spellStart"/>
            <w:r w:rsidRPr="00BF39DC">
              <w:rPr>
                <w:lang w:eastAsia="en-GB"/>
              </w:rPr>
              <w:t>Boreo</w:t>
            </w:r>
            <w:proofErr w:type="spellEnd"/>
            <w:r w:rsidRPr="00BF39DC">
              <w:rPr>
                <w:lang w:eastAsia="en-GB"/>
              </w:rPr>
              <w:t>-Temperate’)</w:t>
            </w:r>
          </w:p>
        </w:tc>
      </w:tr>
      <w:tr w:rsidR="00354868" w:rsidRPr="00354868" w:rsidTr="00095AE4">
        <w:trPr>
          <w:cantSplit/>
          <w:jc w:val="center"/>
        </w:trPr>
        <w:tc>
          <w:tcPr>
            <w:tcW w:w="1560" w:type="dxa"/>
            <w:tcBorders>
              <w:top w:val="dotted" w:sz="4" w:space="0" w:color="auto"/>
              <w:bottom w:val="dotted" w:sz="4" w:space="0" w:color="auto"/>
            </w:tcBorders>
            <w:tcMar>
              <w:top w:w="57" w:type="dxa"/>
              <w:bottom w:w="57" w:type="dxa"/>
            </w:tcMar>
          </w:tcPr>
          <w:p w:rsidR="00354868" w:rsidRPr="00F073FE" w:rsidRDefault="00354868" w:rsidP="00095AE4">
            <w:pPr>
              <w:pStyle w:val="tablepara"/>
              <w:spacing w:line="300" w:lineRule="auto"/>
              <w:rPr>
                <w:lang w:eastAsia="en-GB"/>
              </w:rPr>
            </w:pPr>
            <w:r w:rsidRPr="00F073FE">
              <w:rPr>
                <w:lang w:eastAsia="en-GB"/>
              </w:rPr>
              <w:lastRenderedPageBreak/>
              <w:t>Origin of non-native species</w:t>
            </w:r>
          </w:p>
        </w:tc>
        <w:tc>
          <w:tcPr>
            <w:tcW w:w="4961"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i/>
                <w:iCs/>
                <w:lang w:eastAsia="en-GB"/>
              </w:rPr>
            </w:pPr>
            <w:r w:rsidRPr="00BF39DC">
              <w:rPr>
                <w:lang w:eastAsia="en-GB"/>
              </w:rPr>
              <w:t xml:space="preserve">48% </w:t>
            </w:r>
            <w:r w:rsidRPr="00BF39DC">
              <w:rPr>
                <w:i/>
                <w:iCs/>
                <w:lang w:eastAsia="en-GB"/>
              </w:rPr>
              <w:t>(-/87%)</w:t>
            </w:r>
          </w:p>
          <w:p w:rsidR="00354868" w:rsidRPr="00BF39DC" w:rsidRDefault="00354868" w:rsidP="00095AE4">
            <w:pPr>
              <w:pStyle w:val="tablepara"/>
              <w:spacing w:line="300" w:lineRule="auto"/>
              <w:rPr>
                <w:i/>
                <w:iCs/>
                <w:lang w:eastAsia="en-GB"/>
              </w:rPr>
            </w:pPr>
            <w:r w:rsidRPr="00BF39DC">
              <w:rPr>
                <w:lang w:eastAsia="en-GB"/>
              </w:rPr>
              <w:t xml:space="preserve">46% </w:t>
            </w:r>
            <w:r w:rsidRPr="00BF39DC">
              <w:rPr>
                <w:i/>
                <w:iCs/>
                <w:lang w:eastAsia="en-GB"/>
              </w:rPr>
              <w:t>(-/84%)</w:t>
            </w:r>
          </w:p>
        </w:tc>
        <w:tc>
          <w:tcPr>
            <w:tcW w:w="3827"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proofErr w:type="spellStart"/>
            <w:r w:rsidRPr="00BF39DC">
              <w:rPr>
                <w:lang w:eastAsia="en-GB"/>
              </w:rPr>
              <w:t>Stace</w:t>
            </w:r>
            <w:proofErr w:type="spellEnd"/>
            <w:r w:rsidR="007D554F">
              <w:rPr>
                <w:lang w:eastAsia="en-GB"/>
              </w:rPr>
              <w:t xml:space="preserve">, </w:t>
            </w:r>
            <w:r w:rsidRPr="00BF39DC">
              <w:rPr>
                <w:lang w:eastAsia="en-GB"/>
              </w:rPr>
              <w:t>2019</w:t>
            </w:r>
          </w:p>
        </w:tc>
        <w:tc>
          <w:tcPr>
            <w:tcW w:w="4394" w:type="dxa"/>
            <w:tcBorders>
              <w:top w:val="dotted" w:sz="4" w:space="0" w:color="auto"/>
              <w:bottom w:val="dotted" w:sz="4" w:space="0" w:color="auto"/>
            </w:tcBorders>
            <w:tcMar>
              <w:top w:w="57" w:type="dxa"/>
              <w:bottom w:w="57" w:type="dxa"/>
            </w:tcMar>
          </w:tcPr>
          <w:p w:rsidR="00354868" w:rsidRPr="00BF39DC" w:rsidRDefault="007D554F" w:rsidP="00095AE4">
            <w:pPr>
              <w:pStyle w:val="tablepara"/>
              <w:spacing w:line="300" w:lineRule="auto"/>
              <w:rPr>
                <w:lang w:eastAsia="en-GB"/>
              </w:rPr>
            </w:pPr>
            <w:r>
              <w:rPr>
                <w:lang w:eastAsia="en-GB"/>
              </w:rPr>
              <w:t>(</w:t>
            </w:r>
            <w:proofErr w:type="spellStart"/>
            <w:r>
              <w:rPr>
                <w:lang w:eastAsia="en-GB"/>
              </w:rPr>
              <w:t>i</w:t>
            </w:r>
            <w:proofErr w:type="spellEnd"/>
            <w:r>
              <w:rPr>
                <w:lang w:eastAsia="en-GB"/>
              </w:rPr>
              <w:t xml:space="preserve">) </w:t>
            </w:r>
            <w:r w:rsidR="00354868" w:rsidRPr="00BF39DC">
              <w:rPr>
                <w:lang w:eastAsia="en-GB"/>
              </w:rPr>
              <w:t xml:space="preserve">Description of country or region of origin (most likely area plants were introduced from; not equal to complete foreign distribution) for non-native species. </w:t>
            </w:r>
            <w:r>
              <w:rPr>
                <w:lang w:eastAsia="en-GB"/>
              </w:rPr>
              <w:t xml:space="preserve"> (ii) </w:t>
            </w:r>
            <w:r w:rsidR="00354868" w:rsidRPr="00BF39DC">
              <w:rPr>
                <w:lang w:eastAsia="en-GB"/>
              </w:rPr>
              <w:t>Information is also given as a TDWG level 1 code (</w:t>
            </w:r>
            <w:proofErr w:type="spellStart"/>
            <w:r w:rsidR="00354868" w:rsidRPr="00BF39DC">
              <w:rPr>
                <w:lang w:eastAsia="en-GB"/>
              </w:rPr>
              <w:t>Brummitt</w:t>
            </w:r>
            <w:proofErr w:type="spellEnd"/>
            <w:r w:rsidR="00354868" w:rsidRPr="00BF39DC">
              <w:rPr>
                <w:lang w:eastAsia="en-GB"/>
              </w:rPr>
              <w:t>, 2001)</w:t>
            </w:r>
            <w:r>
              <w:rPr>
                <w:lang w:eastAsia="en-GB"/>
              </w:rPr>
              <w:t>.</w:t>
            </w:r>
          </w:p>
        </w:tc>
      </w:tr>
      <w:tr w:rsidR="00354868" w:rsidRPr="00354868" w:rsidTr="00095AE4">
        <w:trPr>
          <w:cantSplit/>
          <w:jc w:val="center"/>
        </w:trPr>
        <w:tc>
          <w:tcPr>
            <w:tcW w:w="1560" w:type="dxa"/>
            <w:tcBorders>
              <w:top w:val="dotted" w:sz="4" w:space="0" w:color="auto"/>
              <w:bottom w:val="dotted" w:sz="4" w:space="0" w:color="auto"/>
            </w:tcBorders>
            <w:tcMar>
              <w:top w:w="57" w:type="dxa"/>
              <w:bottom w:w="57" w:type="dxa"/>
            </w:tcMar>
          </w:tcPr>
          <w:p w:rsidR="00354868" w:rsidRPr="00F073FE" w:rsidRDefault="00354868" w:rsidP="00095AE4">
            <w:pPr>
              <w:pStyle w:val="tablepara"/>
              <w:spacing w:line="300" w:lineRule="auto"/>
              <w:rPr>
                <w:lang w:eastAsia="en-GB"/>
              </w:rPr>
            </w:pPr>
            <w:r w:rsidRPr="00F073FE">
              <w:rPr>
                <w:lang w:eastAsia="en-GB"/>
              </w:rPr>
              <w:t>Species distributions</w:t>
            </w:r>
          </w:p>
        </w:tc>
        <w:tc>
          <w:tcPr>
            <w:tcW w:w="4961"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 xml:space="preserve">98% </w:t>
            </w:r>
            <w:r w:rsidRPr="00BF39DC">
              <w:rPr>
                <w:i/>
                <w:iCs/>
                <w:lang w:eastAsia="en-GB"/>
              </w:rPr>
              <w:t>(98%/97%)</w:t>
            </w:r>
          </w:p>
        </w:tc>
        <w:tc>
          <w:tcPr>
            <w:tcW w:w="3827"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BSBI distribution database</w:t>
            </w:r>
          </w:p>
        </w:tc>
        <w:tc>
          <w:tcPr>
            <w:tcW w:w="4394"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 xml:space="preserve">Species occurrences within Britain and Ireland at </w:t>
            </w:r>
            <w:proofErr w:type="spellStart"/>
            <w:r w:rsidRPr="00BF39DC">
              <w:rPr>
                <w:lang w:eastAsia="en-GB"/>
              </w:rPr>
              <w:t>hectad</w:t>
            </w:r>
            <w:proofErr w:type="spellEnd"/>
            <w:r w:rsidRPr="00BF39DC">
              <w:rPr>
                <w:lang w:eastAsia="en-GB"/>
              </w:rPr>
              <w:t xml:space="preserve"> resolution in four time intervals: </w:t>
            </w:r>
          </w:p>
          <w:p w:rsidR="00354868" w:rsidRPr="00BF39DC" w:rsidRDefault="00354868" w:rsidP="00095AE4">
            <w:pPr>
              <w:pStyle w:val="tablepara"/>
              <w:spacing w:line="300" w:lineRule="auto"/>
              <w:rPr>
                <w:lang w:eastAsia="en-GB"/>
              </w:rPr>
            </w:pPr>
            <w:r w:rsidRPr="00BF39DC">
              <w:rPr>
                <w:lang w:eastAsia="en-GB"/>
              </w:rPr>
              <w:t>1987 - 1999, post 2000, 2000 – 2009</w:t>
            </w:r>
            <w:r w:rsidR="007D554F">
              <w:rPr>
                <w:lang w:eastAsia="en-GB"/>
              </w:rPr>
              <w:t xml:space="preserve">, </w:t>
            </w:r>
            <w:r w:rsidRPr="00BF39DC">
              <w:rPr>
                <w:lang w:eastAsia="en-GB"/>
              </w:rPr>
              <w:t xml:space="preserve">2010 – 2019 </w:t>
            </w:r>
          </w:p>
          <w:p w:rsidR="00354868" w:rsidRPr="00BF39DC" w:rsidRDefault="00354868" w:rsidP="00095AE4">
            <w:pPr>
              <w:pStyle w:val="tablepara"/>
              <w:spacing w:line="300" w:lineRule="auto"/>
              <w:rPr>
                <w:lang w:eastAsia="en-GB"/>
              </w:rPr>
            </w:pPr>
            <w:r w:rsidRPr="00BF39DC">
              <w:rPr>
                <w:lang w:eastAsia="en-GB"/>
              </w:rPr>
              <w:t xml:space="preserve">Data are given separately for Great Britain and the Isle of Man, Ireland and the Channel Islands. </w:t>
            </w:r>
          </w:p>
        </w:tc>
      </w:tr>
      <w:tr w:rsidR="00354868" w:rsidRPr="00354868" w:rsidTr="00095AE4">
        <w:trPr>
          <w:cantSplit/>
          <w:jc w:val="center"/>
        </w:trPr>
        <w:tc>
          <w:tcPr>
            <w:tcW w:w="1560" w:type="dxa"/>
            <w:tcBorders>
              <w:top w:val="dotted" w:sz="4" w:space="0" w:color="auto"/>
              <w:bottom w:val="dotted" w:sz="4" w:space="0" w:color="auto"/>
            </w:tcBorders>
            <w:tcMar>
              <w:top w:w="57" w:type="dxa"/>
              <w:bottom w:w="57" w:type="dxa"/>
            </w:tcMar>
          </w:tcPr>
          <w:p w:rsidR="00354868" w:rsidRPr="00F073FE" w:rsidRDefault="00BD4654" w:rsidP="00095AE4">
            <w:pPr>
              <w:pStyle w:val="tablepara"/>
              <w:spacing w:line="300" w:lineRule="auto"/>
              <w:rPr>
                <w:lang w:eastAsia="en-GB"/>
              </w:rPr>
            </w:pPr>
            <w:r w:rsidRPr="00F073FE">
              <w:rPr>
                <w:lang w:eastAsia="en-GB"/>
              </w:rPr>
              <w:t>Hybrid propensity</w:t>
            </w:r>
          </w:p>
        </w:tc>
        <w:tc>
          <w:tcPr>
            <w:tcW w:w="4961"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 xml:space="preserve">20% </w:t>
            </w:r>
            <w:r w:rsidRPr="00BF39DC">
              <w:rPr>
                <w:i/>
                <w:iCs/>
                <w:lang w:eastAsia="en-GB"/>
              </w:rPr>
              <w:t>(30%/11%)</w:t>
            </w:r>
          </w:p>
        </w:tc>
        <w:tc>
          <w:tcPr>
            <w:tcW w:w="3827"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proofErr w:type="spellStart"/>
            <w:r w:rsidRPr="00BF39DC">
              <w:rPr>
                <w:lang w:eastAsia="en-GB"/>
              </w:rPr>
              <w:t>Stace</w:t>
            </w:r>
            <w:proofErr w:type="spellEnd"/>
            <w:r w:rsidRPr="00BF39DC">
              <w:rPr>
                <w:lang w:eastAsia="en-GB"/>
              </w:rPr>
              <w:t xml:space="preserve"> </w:t>
            </w:r>
            <w:r w:rsidRPr="00BF39DC">
              <w:rPr>
                <w:i/>
                <w:iCs/>
                <w:lang w:eastAsia="en-GB"/>
              </w:rPr>
              <w:t>et al.</w:t>
            </w:r>
            <w:r w:rsidRPr="00BF39DC">
              <w:rPr>
                <w:lang w:eastAsia="en-GB"/>
              </w:rPr>
              <w:t>, 2015</w:t>
            </w:r>
          </w:p>
        </w:tc>
        <w:tc>
          <w:tcPr>
            <w:tcW w:w="4394"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Hybrid propensity (</w:t>
            </w:r>
            <w:proofErr w:type="spellStart"/>
            <w:r w:rsidRPr="00BF39DC">
              <w:rPr>
                <w:i/>
                <w:iCs/>
                <w:lang w:eastAsia="en-GB"/>
              </w:rPr>
              <w:t>sensu</w:t>
            </w:r>
            <w:proofErr w:type="spellEnd"/>
            <w:r w:rsidRPr="00BF39DC">
              <w:rPr>
                <w:lang w:eastAsia="en-GB"/>
              </w:rPr>
              <w:t xml:space="preserve"> Whitney </w:t>
            </w:r>
            <w:r w:rsidRPr="00BF39DC">
              <w:rPr>
                <w:i/>
                <w:iCs/>
                <w:lang w:eastAsia="en-GB"/>
              </w:rPr>
              <w:t>et al.,</w:t>
            </w:r>
            <w:r w:rsidRPr="00BF39DC">
              <w:rPr>
                <w:lang w:eastAsia="en-GB"/>
              </w:rPr>
              <w:t xml:space="preserve"> 2010), scaled hybrid propensity (weighted by the number of intragenic combinations within the genus)</w:t>
            </w:r>
          </w:p>
        </w:tc>
      </w:tr>
      <w:tr w:rsidR="00354868" w:rsidRPr="00354868" w:rsidTr="00095AE4">
        <w:trPr>
          <w:cantSplit/>
          <w:jc w:val="center"/>
        </w:trPr>
        <w:tc>
          <w:tcPr>
            <w:tcW w:w="1560" w:type="dxa"/>
            <w:tcBorders>
              <w:top w:val="dotted" w:sz="4" w:space="0" w:color="auto"/>
              <w:bottom w:val="dotted" w:sz="4" w:space="0" w:color="auto"/>
            </w:tcBorders>
            <w:tcMar>
              <w:top w:w="57" w:type="dxa"/>
              <w:bottom w:w="57" w:type="dxa"/>
            </w:tcMar>
          </w:tcPr>
          <w:p w:rsidR="00354868" w:rsidRPr="00F073FE" w:rsidRDefault="00354868" w:rsidP="00095AE4">
            <w:pPr>
              <w:pStyle w:val="tablepara"/>
              <w:spacing w:line="300" w:lineRule="auto"/>
              <w:rPr>
                <w:lang w:eastAsia="en-GB"/>
              </w:rPr>
            </w:pPr>
            <w:r w:rsidRPr="00F073FE">
              <w:rPr>
                <w:lang w:eastAsia="en-GB"/>
              </w:rPr>
              <w:lastRenderedPageBreak/>
              <w:t>DNA barcodes</w:t>
            </w:r>
          </w:p>
        </w:tc>
        <w:tc>
          <w:tcPr>
            <w:tcW w:w="4961" w:type="dxa"/>
            <w:tcBorders>
              <w:top w:val="dotted" w:sz="4" w:space="0" w:color="auto"/>
              <w:bottom w:val="dotted" w:sz="4" w:space="0" w:color="auto"/>
            </w:tcBorders>
            <w:tcMar>
              <w:top w:w="57" w:type="dxa"/>
              <w:bottom w:w="57" w:type="dxa"/>
            </w:tcMar>
          </w:tcPr>
          <w:p w:rsidR="00354868" w:rsidRPr="00B611C2" w:rsidRDefault="00354868" w:rsidP="00095AE4">
            <w:pPr>
              <w:pStyle w:val="tablepara"/>
              <w:spacing w:line="300" w:lineRule="auto"/>
              <w:rPr>
                <w:lang w:eastAsia="en-GB"/>
              </w:rPr>
            </w:pPr>
            <w:r w:rsidRPr="00BF39DC">
              <w:rPr>
                <w:lang w:eastAsia="en-GB"/>
              </w:rPr>
              <w:t xml:space="preserve">44% </w:t>
            </w:r>
            <w:r w:rsidRPr="00BF39DC">
              <w:rPr>
                <w:i/>
                <w:iCs/>
                <w:lang w:eastAsia="en-GB"/>
              </w:rPr>
              <w:t>(8</w:t>
            </w:r>
            <w:r w:rsidR="00B611C2">
              <w:rPr>
                <w:i/>
                <w:iCs/>
                <w:lang w:eastAsia="en-GB"/>
              </w:rPr>
              <w:t>7</w:t>
            </w:r>
            <w:r w:rsidRPr="00BF39DC">
              <w:rPr>
                <w:i/>
                <w:iCs/>
                <w:lang w:eastAsia="en-GB"/>
              </w:rPr>
              <w:t>%/</w:t>
            </w:r>
            <w:r w:rsidR="00B611C2">
              <w:rPr>
                <w:i/>
                <w:iCs/>
                <w:lang w:eastAsia="en-GB"/>
              </w:rPr>
              <w:t>11</w:t>
            </w:r>
            <w:r w:rsidRPr="00BF39DC">
              <w:rPr>
                <w:i/>
                <w:iCs/>
                <w:lang w:eastAsia="en-GB"/>
              </w:rPr>
              <w:t xml:space="preserve">%) </w:t>
            </w:r>
            <w:r w:rsidRPr="00BF39DC">
              <w:rPr>
                <w:lang w:eastAsia="en-GB"/>
              </w:rPr>
              <w:t>(with at least one record on BOLD)</w:t>
            </w:r>
            <w:r w:rsidR="00B611C2">
              <w:rPr>
                <w:lang w:eastAsia="en-GB"/>
              </w:rPr>
              <w:t>, 935 species have sequence data for all three sequences (</w:t>
            </w:r>
            <w:proofErr w:type="spellStart"/>
            <w:r w:rsidR="00B611C2">
              <w:rPr>
                <w:i/>
                <w:iCs/>
                <w:lang w:eastAsia="en-GB"/>
              </w:rPr>
              <w:t>rbcL</w:t>
            </w:r>
            <w:proofErr w:type="spellEnd"/>
            <w:r w:rsidR="00B611C2">
              <w:rPr>
                <w:lang w:eastAsia="en-GB"/>
              </w:rPr>
              <w:t xml:space="preserve">, </w:t>
            </w:r>
            <w:proofErr w:type="spellStart"/>
            <w:r w:rsidR="00B611C2">
              <w:rPr>
                <w:i/>
                <w:iCs/>
                <w:lang w:eastAsia="en-GB"/>
              </w:rPr>
              <w:t>matK</w:t>
            </w:r>
            <w:proofErr w:type="spellEnd"/>
            <w:r w:rsidR="00B611C2">
              <w:rPr>
                <w:lang w:eastAsia="en-GB"/>
              </w:rPr>
              <w:t xml:space="preserve"> and ITS2)</w:t>
            </w:r>
          </w:p>
        </w:tc>
        <w:tc>
          <w:tcPr>
            <w:tcW w:w="3827"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 xml:space="preserve">Pers. comm. L.J. &amp; N.D.V., de Vere </w:t>
            </w:r>
            <w:r w:rsidRPr="00BF39DC">
              <w:rPr>
                <w:i/>
                <w:iCs/>
                <w:lang w:eastAsia="en-GB"/>
              </w:rPr>
              <w:t>et al</w:t>
            </w:r>
            <w:r w:rsidRPr="00BF39DC">
              <w:rPr>
                <w:lang w:eastAsia="en-GB"/>
              </w:rPr>
              <w:t>., 2012</w:t>
            </w:r>
            <w:r w:rsidR="007D554F">
              <w:rPr>
                <w:lang w:eastAsia="en-GB"/>
              </w:rPr>
              <w:t xml:space="preserve">, </w:t>
            </w:r>
            <w:r w:rsidRPr="00BF39DC">
              <w:rPr>
                <w:lang w:eastAsia="en-GB"/>
              </w:rPr>
              <w:t xml:space="preserve">Jones </w:t>
            </w:r>
            <w:r w:rsidRPr="00BF39DC">
              <w:rPr>
                <w:i/>
                <w:iCs/>
                <w:lang w:eastAsia="en-GB"/>
              </w:rPr>
              <w:t>et al</w:t>
            </w:r>
            <w:r w:rsidRPr="00BF39DC">
              <w:rPr>
                <w:lang w:eastAsia="en-GB"/>
              </w:rPr>
              <w:t>., 2021</w:t>
            </w:r>
          </w:p>
        </w:tc>
        <w:tc>
          <w:tcPr>
            <w:tcW w:w="4394"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 xml:space="preserve">Hyperlinks to Barcode of Life </w:t>
            </w:r>
            <w:r w:rsidR="00F073FE">
              <w:rPr>
                <w:lang w:eastAsia="en-GB"/>
              </w:rPr>
              <w:t>Data System</w:t>
            </w:r>
            <w:r w:rsidRPr="00BF39DC">
              <w:rPr>
                <w:lang w:eastAsia="en-GB"/>
              </w:rPr>
              <w:t xml:space="preserve"> (BOLD) record pages, which contains barcode sequences (</w:t>
            </w:r>
            <w:proofErr w:type="spellStart"/>
            <w:r w:rsidRPr="00BF39DC">
              <w:rPr>
                <w:i/>
                <w:iCs/>
                <w:u w:color="000000"/>
                <w:lang w:eastAsia="en-GB"/>
              </w:rPr>
              <w:t>rbcL</w:t>
            </w:r>
            <w:proofErr w:type="spellEnd"/>
            <w:r w:rsidRPr="00BF39DC">
              <w:rPr>
                <w:u w:color="000000"/>
                <w:lang w:eastAsia="en-GB"/>
              </w:rPr>
              <w:t xml:space="preserve">, </w:t>
            </w:r>
            <w:proofErr w:type="spellStart"/>
            <w:r w:rsidRPr="00BF39DC">
              <w:rPr>
                <w:i/>
                <w:iCs/>
                <w:u w:color="000000"/>
                <w:lang w:eastAsia="en-GB"/>
              </w:rPr>
              <w:t>matK</w:t>
            </w:r>
            <w:proofErr w:type="spellEnd"/>
            <w:r w:rsidRPr="00BF39DC">
              <w:rPr>
                <w:u w:color="000000"/>
                <w:lang w:eastAsia="en-GB"/>
              </w:rPr>
              <w:t xml:space="preserve"> and ITS2), </w:t>
            </w:r>
            <w:r w:rsidR="00F073FE">
              <w:rPr>
                <w:u w:color="000000"/>
                <w:lang w:eastAsia="en-GB"/>
              </w:rPr>
              <w:t xml:space="preserve">an image of the scanned </w:t>
            </w:r>
            <w:r w:rsidRPr="00BF39DC">
              <w:rPr>
                <w:u w:color="000000"/>
                <w:lang w:eastAsia="en-GB"/>
              </w:rPr>
              <w:t>herbarium specimen and details about sample collection</w:t>
            </w:r>
          </w:p>
        </w:tc>
      </w:tr>
      <w:tr w:rsidR="00354868" w:rsidRPr="00354868" w:rsidTr="00095AE4">
        <w:trPr>
          <w:cantSplit/>
          <w:jc w:val="center"/>
        </w:trPr>
        <w:tc>
          <w:tcPr>
            <w:tcW w:w="1560" w:type="dxa"/>
            <w:tcBorders>
              <w:top w:val="dotted" w:sz="4" w:space="0" w:color="auto"/>
              <w:bottom w:val="dotted" w:sz="4" w:space="0" w:color="auto"/>
            </w:tcBorders>
            <w:tcMar>
              <w:top w:w="57" w:type="dxa"/>
              <w:bottom w:w="57" w:type="dxa"/>
            </w:tcMar>
          </w:tcPr>
          <w:p w:rsidR="00354868" w:rsidRPr="00F073FE" w:rsidRDefault="00354868" w:rsidP="00095AE4">
            <w:pPr>
              <w:pStyle w:val="tablepara"/>
              <w:spacing w:line="300" w:lineRule="auto"/>
              <w:rPr>
                <w:lang w:eastAsia="en-GB"/>
              </w:rPr>
            </w:pPr>
            <w:r w:rsidRPr="00F073FE">
              <w:rPr>
                <w:lang w:eastAsia="en-GB"/>
              </w:rPr>
              <w:t>Genome size</w:t>
            </w:r>
          </w:p>
        </w:tc>
        <w:tc>
          <w:tcPr>
            <w:tcW w:w="4961"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6</w:t>
            </w:r>
            <w:r w:rsidR="00B611C2">
              <w:rPr>
                <w:lang w:eastAsia="en-GB"/>
              </w:rPr>
              <w:t>6</w:t>
            </w:r>
            <w:r w:rsidRPr="00BF39DC">
              <w:rPr>
                <w:lang w:eastAsia="en-GB"/>
              </w:rPr>
              <w:t xml:space="preserve">% </w:t>
            </w:r>
            <w:r w:rsidRPr="00BF39DC">
              <w:rPr>
                <w:i/>
                <w:iCs/>
                <w:lang w:eastAsia="en-GB"/>
              </w:rPr>
              <w:t>(7</w:t>
            </w:r>
            <w:r w:rsidR="00B611C2">
              <w:rPr>
                <w:i/>
                <w:iCs/>
                <w:lang w:eastAsia="en-GB"/>
              </w:rPr>
              <w:t>7</w:t>
            </w:r>
            <w:r w:rsidRPr="00BF39DC">
              <w:rPr>
                <w:i/>
                <w:iCs/>
                <w:lang w:eastAsia="en-GB"/>
              </w:rPr>
              <w:t>%/5</w:t>
            </w:r>
            <w:r w:rsidR="00B611C2">
              <w:rPr>
                <w:i/>
                <w:iCs/>
                <w:lang w:eastAsia="en-GB"/>
              </w:rPr>
              <w:t>8</w:t>
            </w:r>
            <w:r w:rsidRPr="00BF39DC">
              <w:rPr>
                <w:i/>
                <w:iCs/>
                <w:lang w:eastAsia="en-GB"/>
              </w:rPr>
              <w:t>%)</w:t>
            </w:r>
            <w:r w:rsidRPr="00BF39DC">
              <w:rPr>
                <w:lang w:eastAsia="en-GB"/>
              </w:rPr>
              <w:t xml:space="preserve"> (with at least one measurement)  </w:t>
            </w:r>
          </w:p>
          <w:p w:rsidR="00354868" w:rsidRPr="00BF39DC" w:rsidRDefault="00354868" w:rsidP="00095AE4">
            <w:pPr>
              <w:pStyle w:val="tablepara"/>
              <w:spacing w:line="300" w:lineRule="auto"/>
              <w:rPr>
                <w:lang w:eastAsia="en-GB"/>
              </w:rPr>
            </w:pPr>
            <w:r w:rsidRPr="00BF39DC">
              <w:rPr>
                <w:lang w:eastAsia="en-GB"/>
              </w:rPr>
              <w:t>1</w:t>
            </w:r>
            <w:r w:rsidR="00B611C2">
              <w:rPr>
                <w:lang w:eastAsia="en-GB"/>
              </w:rPr>
              <w:t>4</w:t>
            </w:r>
            <w:r w:rsidRPr="00BF39DC">
              <w:rPr>
                <w:lang w:eastAsia="en-GB"/>
              </w:rPr>
              <w:t>% (2</w:t>
            </w:r>
            <w:r w:rsidR="00B611C2">
              <w:rPr>
                <w:lang w:eastAsia="en-GB"/>
              </w:rPr>
              <w:t>7</w:t>
            </w:r>
            <w:r w:rsidRPr="00BF39DC">
              <w:rPr>
                <w:lang w:eastAsia="en-GB"/>
              </w:rPr>
              <w:t>%/</w:t>
            </w:r>
            <w:r w:rsidR="00B611C2">
              <w:rPr>
                <w:lang w:eastAsia="en-GB"/>
              </w:rPr>
              <w:t>4</w:t>
            </w:r>
            <w:r w:rsidRPr="00BF39DC">
              <w:rPr>
                <w:lang w:eastAsia="en-GB"/>
              </w:rPr>
              <w:t>%) (with at least one measurement from material sourced from the study region)</w:t>
            </w:r>
          </w:p>
        </w:tc>
        <w:tc>
          <w:tcPr>
            <w:tcW w:w="3827"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u w:color="000000"/>
                <w:lang w:val="nb-NO" w:eastAsia="en-GB"/>
              </w:rPr>
            </w:pPr>
            <w:r w:rsidRPr="00BF39DC">
              <w:rPr>
                <w:lang w:val="nb-NO" w:eastAsia="en-GB"/>
              </w:rPr>
              <w:t>(i)</w:t>
            </w:r>
            <w:r w:rsidRPr="00BF39DC">
              <w:rPr>
                <w:u w:color="000000"/>
                <w:lang w:val="nb-NO" w:eastAsia="en-GB"/>
              </w:rPr>
              <w:t xml:space="preserve"> Šmarda </w:t>
            </w:r>
            <w:r w:rsidRPr="00BF39DC">
              <w:rPr>
                <w:i/>
                <w:iCs/>
                <w:u w:color="000000"/>
                <w:lang w:val="nb-NO" w:eastAsia="en-GB"/>
              </w:rPr>
              <w:t>et al.,</w:t>
            </w:r>
            <w:r w:rsidRPr="00BF39DC">
              <w:rPr>
                <w:u w:color="000000"/>
                <w:lang w:val="nb-NO" w:eastAsia="en-GB"/>
              </w:rPr>
              <w:t xml:space="preserve"> 2019</w:t>
            </w:r>
          </w:p>
          <w:p w:rsidR="00354868" w:rsidRPr="00BF39DC" w:rsidRDefault="00354868" w:rsidP="00095AE4">
            <w:pPr>
              <w:pStyle w:val="tablepara"/>
              <w:spacing w:line="300" w:lineRule="auto"/>
              <w:rPr>
                <w:u w:color="000000"/>
                <w:lang w:val="nb-NO" w:eastAsia="en-GB"/>
              </w:rPr>
            </w:pPr>
            <w:r w:rsidRPr="00BF39DC">
              <w:rPr>
                <w:lang w:val="nb-NO" w:eastAsia="en-GB"/>
              </w:rPr>
              <w:t>(ii)</w:t>
            </w:r>
            <w:r w:rsidRPr="00BF39DC">
              <w:rPr>
                <w:u w:color="000000"/>
                <w:lang w:val="nb-NO" w:eastAsia="en-GB"/>
              </w:rPr>
              <w:t xml:space="preserve"> Zonneveld, 2019</w:t>
            </w:r>
          </w:p>
          <w:p w:rsidR="00354868" w:rsidRPr="00BF39DC" w:rsidRDefault="00354868" w:rsidP="00095AE4">
            <w:pPr>
              <w:pStyle w:val="tablepara"/>
              <w:spacing w:line="300" w:lineRule="auto"/>
              <w:rPr>
                <w:u w:color="000000"/>
                <w:lang w:val="nb-NO" w:eastAsia="en-GB"/>
              </w:rPr>
            </w:pPr>
            <w:r w:rsidRPr="00BF39DC">
              <w:rPr>
                <w:u w:color="000000"/>
                <w:lang w:val="nb-NO" w:eastAsia="en-GB"/>
              </w:rPr>
              <w:t>(iii) Plant DNA C-values database (Pellicer &amp; Leitch, 2020)</w:t>
            </w:r>
          </w:p>
          <w:p w:rsidR="00354868" w:rsidRPr="00BF39DC" w:rsidRDefault="00354868" w:rsidP="00095AE4">
            <w:pPr>
              <w:pStyle w:val="tablepara"/>
              <w:spacing w:line="300" w:lineRule="auto"/>
              <w:rPr>
                <w:u w:color="000000"/>
                <w:lang w:val="nb-NO" w:eastAsia="en-GB"/>
              </w:rPr>
            </w:pPr>
            <w:r w:rsidRPr="00BF39DC">
              <w:rPr>
                <w:u w:color="000000"/>
                <w:lang w:val="nb-NO" w:eastAsia="en-GB"/>
              </w:rPr>
              <w:t>(iv) unpublished data from the Royal Botanic Gardens, Kew (RBG Kew)</w:t>
            </w:r>
          </w:p>
        </w:tc>
        <w:tc>
          <w:tcPr>
            <w:tcW w:w="4394" w:type="dxa"/>
            <w:tcBorders>
              <w:top w:val="dotted" w:sz="4" w:space="0" w:color="auto"/>
              <w:bottom w:val="dotted" w:sz="4" w:space="0" w:color="auto"/>
            </w:tcBorders>
            <w:tcMar>
              <w:top w:w="57" w:type="dxa"/>
              <w:bottom w:w="57" w:type="dxa"/>
            </w:tcMar>
          </w:tcPr>
          <w:p w:rsidR="00354868" w:rsidRPr="00BF39DC" w:rsidRDefault="00354868" w:rsidP="00095AE4">
            <w:pPr>
              <w:pStyle w:val="tablepara"/>
              <w:spacing w:line="300" w:lineRule="auto"/>
              <w:rPr>
                <w:lang w:eastAsia="en-GB"/>
              </w:rPr>
            </w:pPr>
            <w:r w:rsidRPr="00BF39DC">
              <w:rPr>
                <w:lang w:eastAsia="en-GB"/>
              </w:rPr>
              <w:t xml:space="preserve">Genome size measurements, given as 1C- and 2C-values in </w:t>
            </w:r>
            <w:proofErr w:type="spellStart"/>
            <w:r w:rsidRPr="00BF39DC">
              <w:rPr>
                <w:lang w:eastAsia="en-GB"/>
              </w:rPr>
              <w:t>picograms</w:t>
            </w:r>
            <w:proofErr w:type="spellEnd"/>
            <w:r w:rsidRPr="00BF39DC">
              <w:rPr>
                <w:lang w:eastAsia="en-GB"/>
              </w:rPr>
              <w:t xml:space="preserve"> (</w:t>
            </w:r>
            <w:proofErr w:type="spellStart"/>
            <w:r w:rsidRPr="00BF39DC">
              <w:rPr>
                <w:lang w:eastAsia="en-GB"/>
              </w:rPr>
              <w:t>pg</w:t>
            </w:r>
            <w:proofErr w:type="spellEnd"/>
            <w:r w:rsidRPr="00BF39DC">
              <w:rPr>
                <w:lang w:eastAsia="en-GB"/>
              </w:rPr>
              <w:t xml:space="preserve">) and </w:t>
            </w:r>
            <w:proofErr w:type="spellStart"/>
            <w:r w:rsidRPr="00BF39DC">
              <w:rPr>
                <w:lang w:eastAsia="en-GB"/>
              </w:rPr>
              <w:t>megabase</w:t>
            </w:r>
            <w:proofErr w:type="spellEnd"/>
            <w:r w:rsidRPr="00BF39DC">
              <w:rPr>
                <w:lang w:eastAsia="en-GB"/>
              </w:rPr>
              <w:t xml:space="preserve"> pairs (</w:t>
            </w:r>
            <w:proofErr w:type="spellStart"/>
            <w:r w:rsidRPr="00BF39DC">
              <w:rPr>
                <w:lang w:eastAsia="en-GB"/>
              </w:rPr>
              <w:t>Mbp</w:t>
            </w:r>
            <w:proofErr w:type="spellEnd"/>
            <w:r w:rsidRPr="00BF39DC">
              <w:rPr>
                <w:lang w:eastAsia="en-GB"/>
              </w:rPr>
              <w:t>)</w:t>
            </w:r>
          </w:p>
        </w:tc>
      </w:tr>
      <w:tr w:rsidR="00354868" w:rsidRPr="00354868" w:rsidTr="00095AE4">
        <w:trPr>
          <w:cantSplit/>
          <w:jc w:val="center"/>
        </w:trPr>
        <w:tc>
          <w:tcPr>
            <w:tcW w:w="1560" w:type="dxa"/>
            <w:tcBorders>
              <w:top w:val="dotted" w:sz="4" w:space="0" w:color="auto"/>
              <w:bottom w:val="dotted" w:sz="4" w:space="0" w:color="auto"/>
            </w:tcBorders>
            <w:tcMar>
              <w:top w:w="57" w:type="dxa"/>
              <w:bottom w:w="57" w:type="dxa"/>
            </w:tcMar>
          </w:tcPr>
          <w:p w:rsidR="00354868" w:rsidRPr="00F073FE" w:rsidRDefault="00354868" w:rsidP="00095AE4">
            <w:pPr>
              <w:pStyle w:val="tablepara"/>
              <w:spacing w:line="300" w:lineRule="auto"/>
              <w:rPr>
                <w:lang w:eastAsia="en-GB"/>
              </w:rPr>
            </w:pPr>
            <w:r w:rsidRPr="00F073FE">
              <w:rPr>
                <w:lang w:eastAsia="en-GB"/>
              </w:rPr>
              <w:t>Chromosome counts</w:t>
            </w:r>
          </w:p>
        </w:tc>
        <w:tc>
          <w:tcPr>
            <w:tcW w:w="4961" w:type="dxa"/>
            <w:tcBorders>
              <w:top w:val="dotted" w:sz="4" w:space="0" w:color="auto"/>
              <w:bottom w:val="dotted" w:sz="4" w:space="0" w:color="auto"/>
            </w:tcBorders>
            <w:tcMar>
              <w:top w:w="57" w:type="dxa"/>
              <w:bottom w:w="57" w:type="dxa"/>
            </w:tcMar>
          </w:tcPr>
          <w:p w:rsidR="00354868" w:rsidRDefault="00354868" w:rsidP="00095AE4">
            <w:pPr>
              <w:pStyle w:val="tablepara"/>
              <w:spacing w:line="300" w:lineRule="auto"/>
              <w:rPr>
                <w:lang w:eastAsia="en-GB"/>
              </w:rPr>
            </w:pPr>
            <w:r w:rsidRPr="00BF39DC">
              <w:rPr>
                <w:lang w:eastAsia="en-GB"/>
              </w:rPr>
              <w:t>4</w:t>
            </w:r>
            <w:r w:rsidR="0019166A">
              <w:rPr>
                <w:lang w:eastAsia="en-GB"/>
              </w:rPr>
              <w:t>4</w:t>
            </w:r>
            <w:r w:rsidRPr="00BF39DC">
              <w:rPr>
                <w:lang w:eastAsia="en-GB"/>
              </w:rPr>
              <w:t xml:space="preserve">% </w:t>
            </w:r>
            <w:r w:rsidRPr="00BF39DC">
              <w:rPr>
                <w:i/>
                <w:iCs/>
                <w:lang w:eastAsia="en-GB"/>
              </w:rPr>
              <w:t>(7</w:t>
            </w:r>
            <w:r w:rsidR="0019166A">
              <w:rPr>
                <w:i/>
                <w:iCs/>
                <w:lang w:eastAsia="en-GB"/>
              </w:rPr>
              <w:t>6</w:t>
            </w:r>
            <w:r w:rsidRPr="00BF39DC">
              <w:rPr>
                <w:i/>
                <w:iCs/>
                <w:lang w:eastAsia="en-GB"/>
              </w:rPr>
              <w:t>%/1</w:t>
            </w:r>
            <w:r w:rsidR="0019166A">
              <w:rPr>
                <w:i/>
                <w:iCs/>
                <w:lang w:eastAsia="en-GB"/>
              </w:rPr>
              <w:t>7</w:t>
            </w:r>
            <w:r w:rsidRPr="00BF39DC">
              <w:rPr>
                <w:i/>
                <w:iCs/>
                <w:lang w:eastAsia="en-GB"/>
              </w:rPr>
              <w:t xml:space="preserve">%) </w:t>
            </w:r>
            <w:r w:rsidRPr="00BF39DC">
              <w:rPr>
                <w:lang w:eastAsia="en-GB"/>
              </w:rPr>
              <w:t>(with at least one measurement from material sourced from the study region)</w:t>
            </w:r>
          </w:p>
          <w:p w:rsidR="00B611C2" w:rsidRPr="00BF39DC" w:rsidRDefault="00B611C2" w:rsidP="00095AE4">
            <w:pPr>
              <w:pStyle w:val="tablepara"/>
              <w:spacing w:line="300" w:lineRule="auto"/>
              <w:rPr>
                <w:lang w:eastAsia="en-GB"/>
              </w:rPr>
            </w:pPr>
            <w:r>
              <w:rPr>
                <w:lang w:eastAsia="en-GB"/>
              </w:rPr>
              <w:t>72% (</w:t>
            </w:r>
            <w:r w:rsidRPr="004C0C10">
              <w:rPr>
                <w:i/>
                <w:iCs/>
                <w:lang w:eastAsia="en-GB"/>
              </w:rPr>
              <w:t>91%/57%</w:t>
            </w:r>
            <w:r w:rsidR="004C0C10">
              <w:rPr>
                <w:lang w:eastAsia="en-GB"/>
              </w:rPr>
              <w:t>)</w:t>
            </w:r>
            <w:r>
              <w:rPr>
                <w:lang w:eastAsia="en-GB"/>
              </w:rPr>
              <w:t xml:space="preserve"> (with chromosome numbers available from all sources combined)</w:t>
            </w:r>
          </w:p>
        </w:tc>
        <w:tc>
          <w:tcPr>
            <w:tcW w:w="3827" w:type="dxa"/>
            <w:tcBorders>
              <w:top w:val="dotted" w:sz="4" w:space="0" w:color="auto"/>
              <w:bottom w:val="dotted" w:sz="4" w:space="0" w:color="auto"/>
            </w:tcBorders>
            <w:tcMar>
              <w:top w:w="57" w:type="dxa"/>
              <w:bottom w:w="57" w:type="dxa"/>
            </w:tcMar>
          </w:tcPr>
          <w:p w:rsidR="004C0C10" w:rsidRPr="004C0C10" w:rsidRDefault="004C0C10" w:rsidP="00095AE4">
            <w:pPr>
              <w:pStyle w:val="tablepara"/>
              <w:spacing w:line="300" w:lineRule="auto"/>
              <w:rPr>
                <w:lang w:eastAsia="en-GB"/>
              </w:rPr>
            </w:pPr>
            <w:r w:rsidRPr="004C0C10">
              <w:rPr>
                <w:lang w:eastAsia="en-GB"/>
              </w:rPr>
              <w:t>(</w:t>
            </w:r>
            <w:proofErr w:type="spellStart"/>
            <w:r w:rsidRPr="004C0C10">
              <w:rPr>
                <w:lang w:eastAsia="en-GB"/>
              </w:rPr>
              <w:t>i</w:t>
            </w:r>
            <w:proofErr w:type="spellEnd"/>
            <w:r w:rsidRPr="004C0C10">
              <w:rPr>
                <w:lang w:eastAsia="en-GB"/>
              </w:rPr>
              <w:t>) Database curated at the Univer</w:t>
            </w:r>
            <w:r w:rsidR="003E25A8">
              <w:rPr>
                <w:lang w:eastAsia="en-GB"/>
              </w:rPr>
              <w:t>sity of Leicester by R.J.G.</w:t>
            </w:r>
            <w:r w:rsidR="003E25A8">
              <w:rPr>
                <w:lang w:eastAsia="en-GB"/>
              </w:rPr>
              <w:br/>
            </w:r>
            <w:r w:rsidRPr="004C0C10">
              <w:rPr>
                <w:lang w:eastAsia="en-GB"/>
              </w:rPr>
              <w:t xml:space="preserve">(ii) </w:t>
            </w:r>
            <w:proofErr w:type="spellStart"/>
            <w:r w:rsidRPr="004C0C10">
              <w:rPr>
                <w:lang w:eastAsia="en-GB"/>
              </w:rPr>
              <w:t>Šmarda</w:t>
            </w:r>
            <w:proofErr w:type="spellEnd"/>
            <w:r w:rsidRPr="004C0C10">
              <w:rPr>
                <w:lang w:eastAsia="en-GB"/>
              </w:rPr>
              <w:t xml:space="preserve"> et al., 2019 </w:t>
            </w:r>
            <w:r w:rsidR="003E25A8">
              <w:rPr>
                <w:lang w:eastAsia="en-GB"/>
              </w:rPr>
              <w:br/>
            </w:r>
            <w:r w:rsidRPr="004C0C10">
              <w:rPr>
                <w:lang w:eastAsia="en-GB"/>
              </w:rPr>
              <w:t>(i</w:t>
            </w:r>
            <w:r>
              <w:rPr>
                <w:lang w:eastAsia="en-GB"/>
              </w:rPr>
              <w:t>ii</w:t>
            </w:r>
            <w:r w:rsidRPr="004C0C10">
              <w:rPr>
                <w:lang w:eastAsia="en-GB"/>
              </w:rPr>
              <w:t xml:space="preserve">) </w:t>
            </w:r>
            <w:proofErr w:type="spellStart"/>
            <w:r w:rsidRPr="004C0C10">
              <w:rPr>
                <w:lang w:eastAsia="en-GB"/>
              </w:rPr>
              <w:t>Zonneveld</w:t>
            </w:r>
            <w:proofErr w:type="spellEnd"/>
            <w:r w:rsidRPr="004C0C10">
              <w:rPr>
                <w:lang w:eastAsia="en-GB"/>
              </w:rPr>
              <w:t>, 2019</w:t>
            </w:r>
            <w:r w:rsidR="003E25A8">
              <w:rPr>
                <w:lang w:eastAsia="en-GB"/>
              </w:rPr>
              <w:br/>
            </w:r>
            <w:r w:rsidRPr="004C0C10">
              <w:rPr>
                <w:lang w:eastAsia="en-GB"/>
              </w:rPr>
              <w:t>(</w:t>
            </w:r>
            <w:r>
              <w:rPr>
                <w:lang w:eastAsia="en-GB"/>
              </w:rPr>
              <w:t>i</w:t>
            </w:r>
            <w:r w:rsidRPr="004C0C10">
              <w:rPr>
                <w:lang w:eastAsia="en-GB"/>
              </w:rPr>
              <w:t>v) Plant DNA C-values database (</w:t>
            </w:r>
            <w:proofErr w:type="spellStart"/>
            <w:r w:rsidRPr="004C0C10">
              <w:rPr>
                <w:lang w:eastAsia="en-GB"/>
              </w:rPr>
              <w:t>Pellicer</w:t>
            </w:r>
            <w:proofErr w:type="spellEnd"/>
            <w:r w:rsidRPr="004C0C10">
              <w:rPr>
                <w:lang w:eastAsia="en-GB"/>
              </w:rPr>
              <w:t xml:space="preserve"> &amp; Leitch, 2020)</w:t>
            </w:r>
          </w:p>
        </w:tc>
        <w:tc>
          <w:tcPr>
            <w:tcW w:w="4394" w:type="dxa"/>
            <w:tcBorders>
              <w:top w:val="dotted" w:sz="4" w:space="0" w:color="auto"/>
              <w:bottom w:val="dotted" w:sz="4" w:space="0" w:color="auto"/>
            </w:tcBorders>
            <w:tcMar>
              <w:top w:w="57" w:type="dxa"/>
              <w:bottom w:w="57" w:type="dxa"/>
            </w:tcMar>
          </w:tcPr>
          <w:p w:rsidR="00354868" w:rsidRPr="00BF39DC" w:rsidRDefault="004C0C10" w:rsidP="00095AE4">
            <w:pPr>
              <w:pStyle w:val="tablepara"/>
              <w:spacing w:line="300" w:lineRule="auto"/>
              <w:rPr>
                <w:lang w:eastAsia="en-GB"/>
              </w:rPr>
            </w:pPr>
            <w:r w:rsidRPr="004C0C10">
              <w:rPr>
                <w:lang w:eastAsia="en-GB"/>
              </w:rPr>
              <w:t xml:space="preserve">Chromosome counts and estimates prepared from plant material from Britain and Ireland, an additional column adds further chromosome numbers from outside </w:t>
            </w:r>
            <w:r w:rsidR="001A1C58">
              <w:rPr>
                <w:lang w:eastAsia="en-GB"/>
              </w:rPr>
              <w:t xml:space="preserve">of </w:t>
            </w:r>
            <w:r w:rsidRPr="004C0C10">
              <w:rPr>
                <w:lang w:eastAsia="en-GB"/>
              </w:rPr>
              <w:t>the study area</w:t>
            </w:r>
          </w:p>
        </w:tc>
      </w:tr>
    </w:tbl>
    <w:p w:rsidR="00BF39DC" w:rsidRDefault="00BF39DC" w:rsidP="0062682F">
      <w:pPr>
        <w:pStyle w:val="Body"/>
        <w:pBdr>
          <w:top w:val="none" w:sz="0" w:space="0" w:color="auto"/>
          <w:left w:val="none" w:sz="0" w:space="0" w:color="auto"/>
          <w:bottom w:val="none" w:sz="0" w:space="0" w:color="auto"/>
          <w:right w:val="none" w:sz="0" w:space="0" w:color="auto"/>
        </w:pBdr>
        <w:spacing w:after="160" w:line="480" w:lineRule="auto"/>
        <w:jc w:val="both"/>
        <w:rPr>
          <w:rFonts w:ascii="Calibri" w:hAnsi="Calibri" w:cs="Calibri"/>
          <w:b/>
          <w:bCs/>
          <w:sz w:val="28"/>
          <w:szCs w:val="28"/>
          <w:u w:color="000000"/>
          <w:lang w:val="en-US"/>
        </w:rPr>
        <w:sectPr w:rsidR="00BF39DC" w:rsidSect="00095AE4">
          <w:endnotePr>
            <w:numFmt w:val="decimal"/>
          </w:endnotePr>
          <w:pgSz w:w="16838" w:h="11906" w:orient="landscape"/>
          <w:pgMar w:top="1440" w:right="1191" w:bottom="1440" w:left="1191" w:header="709" w:footer="851" w:gutter="0"/>
          <w:cols w:space="720"/>
        </w:sectPr>
      </w:pPr>
    </w:p>
    <w:p w:rsidR="0003787A" w:rsidRPr="00A4393B" w:rsidRDefault="00AC3256" w:rsidP="002D3C82">
      <w:pPr>
        <w:pStyle w:val="Heading1"/>
        <w:rPr>
          <w:color w:val="0079BF" w:themeColor="accent1" w:themeShade="BF"/>
        </w:rPr>
      </w:pPr>
      <w:r w:rsidRPr="00A4393B">
        <w:rPr>
          <w:color w:val="0079BF" w:themeColor="accent1" w:themeShade="BF"/>
        </w:rPr>
        <w:lastRenderedPageBreak/>
        <w:t>Methods</w:t>
      </w:r>
    </w:p>
    <w:p w:rsidR="00D0154F" w:rsidRPr="00A4393B" w:rsidRDefault="00D0154F" w:rsidP="00AF6093">
      <w:pPr>
        <w:rPr>
          <w:u w:color="000000"/>
        </w:rPr>
      </w:pPr>
      <w:r w:rsidRPr="00A4393B">
        <w:rPr>
          <w:u w:color="000000"/>
          <w:lang w:val="en-US"/>
        </w:rPr>
        <w:t xml:space="preserve">The </w:t>
      </w:r>
      <w:r w:rsidR="005672F4" w:rsidRPr="00A4393B">
        <w:rPr>
          <w:u w:color="000000"/>
          <w:lang w:val="en-US"/>
        </w:rPr>
        <w:t xml:space="preserve">broad </w:t>
      </w:r>
      <w:r w:rsidRPr="00A4393B">
        <w:rPr>
          <w:u w:color="000000"/>
          <w:lang w:val="en-US"/>
        </w:rPr>
        <w:t>categories</w:t>
      </w:r>
      <w:r w:rsidR="00AE44F3">
        <w:rPr>
          <w:u w:color="000000"/>
          <w:lang w:val="en-US"/>
        </w:rPr>
        <w:t xml:space="preserve"> of data included</w:t>
      </w:r>
      <w:r w:rsidRPr="00A4393B">
        <w:rPr>
          <w:u w:color="000000"/>
          <w:lang w:val="en-US"/>
        </w:rPr>
        <w:t xml:space="preserve"> in the </w:t>
      </w:r>
      <w:r w:rsidR="004319E1">
        <w:rPr>
          <w:u w:color="000000"/>
          <w:lang w:val="en-US"/>
        </w:rPr>
        <w:t>repository</w:t>
      </w:r>
      <w:r w:rsidR="004319E1" w:rsidRPr="00A4393B">
        <w:rPr>
          <w:u w:color="000000"/>
          <w:lang w:val="en-US"/>
        </w:rPr>
        <w:t xml:space="preserve"> </w:t>
      </w:r>
      <w:r w:rsidR="005672F4" w:rsidRPr="00A4393B">
        <w:rPr>
          <w:u w:color="000000"/>
          <w:lang w:val="en-US"/>
        </w:rPr>
        <w:t xml:space="preserve">are </w:t>
      </w:r>
      <w:r w:rsidRPr="00A4393B">
        <w:rPr>
          <w:u w:color="000000"/>
          <w:lang w:val="en-US"/>
        </w:rPr>
        <w:t xml:space="preserve">summarized in Table </w:t>
      </w:r>
      <w:r w:rsidR="00830235">
        <w:rPr>
          <w:u w:color="000000"/>
          <w:lang w:val="en-US"/>
        </w:rPr>
        <w:t>2</w:t>
      </w:r>
      <w:r w:rsidR="006244AA">
        <w:rPr>
          <w:u w:color="000000"/>
          <w:lang w:val="en-US"/>
        </w:rPr>
        <w:t xml:space="preserve"> and vi</w:t>
      </w:r>
      <w:r w:rsidR="00D83819">
        <w:rPr>
          <w:u w:color="000000"/>
          <w:lang w:val="en-US"/>
        </w:rPr>
        <w:t>sualized in Fig</w:t>
      </w:r>
      <w:r w:rsidR="00FB095F">
        <w:rPr>
          <w:u w:color="000000"/>
          <w:lang w:val="en-US"/>
        </w:rPr>
        <w:t>.</w:t>
      </w:r>
      <w:r w:rsidR="00D83819">
        <w:rPr>
          <w:u w:color="000000"/>
          <w:lang w:val="en-US"/>
        </w:rPr>
        <w:t xml:space="preserve"> 2</w:t>
      </w:r>
      <w:r w:rsidRPr="00A4393B">
        <w:rPr>
          <w:u w:color="000000"/>
          <w:lang w:val="en-US"/>
        </w:rPr>
        <w:t xml:space="preserve">. Each category is explained in greater detail below, </w:t>
      </w:r>
      <w:r w:rsidR="00554208">
        <w:rPr>
          <w:u w:color="000000"/>
          <w:lang w:val="en-US"/>
        </w:rPr>
        <w:t xml:space="preserve">while </w:t>
      </w:r>
      <w:r w:rsidR="00554208" w:rsidRPr="00A4393B">
        <w:rPr>
          <w:u w:color="000000"/>
          <w:lang w:val="en-US"/>
        </w:rPr>
        <w:t>full detail</w:t>
      </w:r>
      <w:r w:rsidR="00554208">
        <w:rPr>
          <w:u w:color="000000"/>
          <w:lang w:val="en-US"/>
        </w:rPr>
        <w:t>s together</w:t>
      </w:r>
      <w:r w:rsidR="00554208" w:rsidRPr="00A4393B">
        <w:rPr>
          <w:u w:color="000000"/>
          <w:lang w:val="en-US"/>
        </w:rPr>
        <w:t xml:space="preserve"> with accompanying notes</w:t>
      </w:r>
      <w:r w:rsidR="00554208">
        <w:rPr>
          <w:u w:color="000000"/>
          <w:lang w:val="en-US"/>
        </w:rPr>
        <w:t xml:space="preserve"> are given</w:t>
      </w:r>
      <w:r w:rsidR="00554208" w:rsidRPr="00A4393B">
        <w:rPr>
          <w:u w:color="000000"/>
          <w:lang w:val="en-US"/>
        </w:rPr>
        <w:t xml:space="preserve"> in the repository</w:t>
      </w:r>
      <w:r w:rsidR="00525835" w:rsidRPr="00A4393B">
        <w:rPr>
          <w:u w:color="000000"/>
          <w:lang w:val="en-US"/>
        </w:rPr>
        <w:t xml:space="preserve"> (</w:t>
      </w:r>
      <w:r w:rsidR="00594BE2" w:rsidRPr="00594BE2">
        <w:rPr>
          <w:u w:color="000000"/>
          <w:lang w:val="en-US"/>
        </w:rPr>
        <w:t>Database_structure</w:t>
      </w:r>
      <w:r w:rsidR="00D25AE8">
        <w:rPr>
          <w:u w:color="000000"/>
          <w:lang w:val="en-US"/>
        </w:rPr>
        <w:t>.csv</w:t>
      </w:r>
      <w:r w:rsidR="00525835" w:rsidRPr="00A4393B">
        <w:rPr>
          <w:u w:color="000000"/>
          <w:lang w:val="en-US"/>
        </w:rPr>
        <w:t>)</w:t>
      </w:r>
      <w:r w:rsidRPr="00A4393B">
        <w:rPr>
          <w:u w:color="000000"/>
          <w:lang w:val="en-US"/>
        </w:rPr>
        <w:t xml:space="preserve">. </w:t>
      </w:r>
      <w:r w:rsidR="0096368C">
        <w:rPr>
          <w:u w:color="000000"/>
          <w:lang w:val="en-US"/>
        </w:rPr>
        <w:t xml:space="preserve">Table </w:t>
      </w:r>
      <w:r w:rsidR="00830235">
        <w:rPr>
          <w:u w:color="000000"/>
          <w:lang w:val="en-US"/>
        </w:rPr>
        <w:t>2</w:t>
      </w:r>
      <w:r w:rsidR="0096368C">
        <w:rPr>
          <w:u w:color="000000"/>
          <w:lang w:val="en-US"/>
        </w:rPr>
        <w:t xml:space="preserve"> and </w:t>
      </w:r>
      <w:r w:rsidR="00594BE2" w:rsidRPr="00594BE2">
        <w:rPr>
          <w:u w:color="000000"/>
          <w:lang w:val="en-US"/>
        </w:rPr>
        <w:t>Database_structure</w:t>
      </w:r>
      <w:r w:rsidR="00D25AE8">
        <w:rPr>
          <w:u w:color="000000"/>
          <w:lang w:val="en-US"/>
        </w:rPr>
        <w:t>.csv</w:t>
      </w:r>
      <w:r w:rsidR="00594BE2" w:rsidRPr="00594BE2">
        <w:rPr>
          <w:u w:color="000000"/>
          <w:lang w:val="en-US"/>
        </w:rPr>
        <w:t xml:space="preserve"> </w:t>
      </w:r>
      <w:r w:rsidR="0096368C">
        <w:rPr>
          <w:u w:color="000000"/>
          <w:lang w:val="en-US"/>
        </w:rPr>
        <w:t>give overviews of data coverage</w:t>
      </w:r>
      <w:r w:rsidR="00EB469E">
        <w:rPr>
          <w:u w:color="000000"/>
          <w:lang w:val="en-US"/>
        </w:rPr>
        <w:t xml:space="preserve"> per trait, both across all species and for native species only. </w:t>
      </w:r>
      <w:r w:rsidR="005672F4" w:rsidRPr="00A4393B">
        <w:rPr>
          <w:u w:color="000000"/>
          <w:lang w:val="en-US"/>
        </w:rPr>
        <w:t xml:space="preserve">A complete list of data sources is available in </w:t>
      </w:r>
      <w:r w:rsidR="00594BE2" w:rsidRPr="00594BE2">
        <w:rPr>
          <w:u w:color="000000"/>
          <w:lang w:val="en-US"/>
        </w:rPr>
        <w:t>Detailed_sources</w:t>
      </w:r>
      <w:r w:rsidR="00D25AE8">
        <w:rPr>
          <w:u w:color="000000"/>
          <w:lang w:val="en-US"/>
        </w:rPr>
        <w:t>.csv</w:t>
      </w:r>
      <w:r w:rsidR="005672F4" w:rsidRPr="00A4393B">
        <w:rPr>
          <w:u w:color="000000"/>
          <w:lang w:val="en-US"/>
        </w:rPr>
        <w:t>.</w:t>
      </w:r>
    </w:p>
    <w:p w:rsidR="00D0154F" w:rsidRDefault="00371F7A" w:rsidP="00AF6093">
      <w:pPr>
        <w:pStyle w:val="Body"/>
        <w:pBdr>
          <w:top w:val="none" w:sz="0" w:space="0" w:color="auto"/>
          <w:left w:val="none" w:sz="0" w:space="0" w:color="auto"/>
          <w:bottom w:val="none" w:sz="0" w:space="0" w:color="auto"/>
          <w:right w:val="none" w:sz="0" w:space="0" w:color="auto"/>
        </w:pBdr>
        <w:tabs>
          <w:tab w:val="left" w:pos="1800"/>
        </w:tabs>
        <w:spacing w:after="160" w:line="480" w:lineRule="auto"/>
        <w:jc w:val="center"/>
        <w:rPr>
          <w:rFonts w:ascii="Calibri" w:hAnsi="Calibri" w:cs="Calibri"/>
          <w:b/>
          <w:bCs/>
          <w:u w:color="000000"/>
        </w:rPr>
      </w:pPr>
      <w:r>
        <w:rPr>
          <w:noProof/>
        </w:rPr>
        <w:drawing>
          <wp:inline distT="0" distB="0" distL="0" distR="0">
            <wp:extent cx="3771265" cy="5270500"/>
            <wp:effectExtent l="0" t="0" r="635"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3771265" cy="5270500"/>
                    </a:xfrm>
                    <a:prstGeom prst="rect">
                      <a:avLst/>
                    </a:prstGeom>
                    <a:noFill/>
                    <a:ln>
                      <a:noFill/>
                    </a:ln>
                  </pic:spPr>
                </pic:pic>
              </a:graphicData>
            </a:graphic>
          </wp:inline>
        </w:drawing>
      </w:r>
    </w:p>
    <w:p w:rsidR="00354868" w:rsidRPr="00AF6093" w:rsidRDefault="00AF6093" w:rsidP="00920CD4">
      <w:pPr>
        <w:pStyle w:val="Caption"/>
        <w:rPr>
          <w:rFonts w:ascii="Times New Roman" w:hAnsi="Times New Roman"/>
        </w:rPr>
      </w:pPr>
      <w:r w:rsidRPr="00554208">
        <w:rPr>
          <w:b/>
        </w:rPr>
        <w:t>Fig. 2</w:t>
      </w:r>
      <w:r w:rsidRPr="00145823">
        <w:t xml:space="preserve"> </w:t>
      </w:r>
      <w:r>
        <w:t>Visualization of the attributes presented in the database.</w:t>
      </w:r>
    </w:p>
    <w:p w:rsidR="0003787A" w:rsidRPr="001941AD" w:rsidRDefault="00AC3256" w:rsidP="001941AD">
      <w:pPr>
        <w:pStyle w:val="Heading2"/>
      </w:pPr>
      <w:r w:rsidRPr="001941AD">
        <w:lastRenderedPageBreak/>
        <w:t>Generation of the species list</w:t>
      </w:r>
    </w:p>
    <w:p w:rsidR="00996464" w:rsidRDefault="00ED755C" w:rsidP="00AF6093">
      <w:pPr>
        <w:rPr>
          <w:u w:color="000000"/>
        </w:rPr>
      </w:pPr>
      <w:r w:rsidRPr="00ED755C">
        <w:rPr>
          <w:u w:color="000000"/>
          <w:lang w:eastAsia="en-GB"/>
        </w:rPr>
        <w:t>Taxon names listed in the</w:t>
      </w:r>
      <w:r w:rsidRPr="00ED755C">
        <w:rPr>
          <w:u w:color="000000"/>
          <w:lang w:val="en-US" w:eastAsia="en-GB"/>
        </w:rPr>
        <w:t xml:space="preserve"> most recent and </w:t>
      </w:r>
      <w:proofErr w:type="spellStart"/>
      <w:r w:rsidRPr="00ED755C">
        <w:rPr>
          <w:u w:color="000000"/>
          <w:lang w:val="en-US" w:eastAsia="en-GB"/>
        </w:rPr>
        <w:t>wid</w:t>
      </w:r>
      <w:proofErr w:type="spellEnd"/>
      <w:r w:rsidRPr="00ED755C">
        <w:rPr>
          <w:u w:color="000000"/>
          <w:lang w:eastAsia="en-GB"/>
        </w:rPr>
        <w:t>e</w:t>
      </w:r>
      <w:proofErr w:type="spellStart"/>
      <w:r w:rsidRPr="00ED755C">
        <w:rPr>
          <w:u w:color="000000"/>
          <w:lang w:val="en-US" w:eastAsia="en-GB"/>
        </w:rPr>
        <w:t>ly</w:t>
      </w:r>
      <w:proofErr w:type="spellEnd"/>
      <w:r w:rsidRPr="00ED755C">
        <w:rPr>
          <w:u w:color="000000"/>
          <w:lang w:val="en-US" w:eastAsia="en-GB"/>
        </w:rPr>
        <w:t xml:space="preserve"> accepted </w:t>
      </w:r>
      <w:r w:rsidRPr="00ED755C">
        <w:rPr>
          <w:i/>
          <w:iCs/>
          <w:u w:color="000000"/>
          <w:lang w:eastAsia="en-GB"/>
        </w:rPr>
        <w:t xml:space="preserve">New </w:t>
      </w:r>
      <w:r w:rsidRPr="00ED755C">
        <w:rPr>
          <w:i/>
          <w:iCs/>
          <w:u w:color="000000"/>
          <w:lang w:val="en-US" w:eastAsia="en-GB"/>
        </w:rPr>
        <w:t>Flora of the British Isles</w:t>
      </w:r>
      <w:r w:rsidRPr="00ED755C">
        <w:rPr>
          <w:i/>
          <w:iCs/>
          <w:u w:color="000000"/>
          <w:lang w:eastAsia="en-GB"/>
        </w:rPr>
        <w:t xml:space="preserve">’ </w:t>
      </w:r>
      <w:r w:rsidRPr="00ED755C">
        <w:rPr>
          <w:u w:color="000000"/>
          <w:lang w:eastAsia="en-GB"/>
        </w:rPr>
        <w:t>index</w:t>
      </w:r>
      <w:r w:rsidRPr="00ED755C">
        <w:rPr>
          <w:u w:color="000000"/>
          <w:vertAlign w:val="superscript"/>
          <w:lang w:eastAsia="en-GB"/>
        </w:rPr>
        <w:t>12</w:t>
      </w:r>
      <w:r w:rsidRPr="00ED755C">
        <w:rPr>
          <w:u w:color="000000"/>
          <w:lang w:eastAsia="en-GB"/>
        </w:rPr>
        <w:t xml:space="preserve"> </w:t>
      </w:r>
      <w:proofErr w:type="gramStart"/>
      <w:r w:rsidRPr="00ED755C">
        <w:rPr>
          <w:u w:color="000000"/>
          <w:lang w:eastAsia="en-GB"/>
        </w:rPr>
        <w:t>were</w:t>
      </w:r>
      <w:proofErr w:type="gramEnd"/>
      <w:r w:rsidRPr="00ED755C">
        <w:rPr>
          <w:u w:color="000000"/>
          <w:lang w:eastAsia="en-GB"/>
        </w:rPr>
        <w:t xml:space="preserve"> digitized </w:t>
      </w:r>
      <w:r w:rsidRPr="00ED755C">
        <w:rPr>
          <w:u w:color="000000"/>
          <w:lang w:val="en-US" w:eastAsia="en-GB"/>
        </w:rPr>
        <w:t xml:space="preserve">via the Optical Character Recognition Software </w:t>
      </w:r>
      <w:proofErr w:type="spellStart"/>
      <w:r w:rsidRPr="00ED755C">
        <w:rPr>
          <w:u w:color="000000"/>
          <w:lang w:val="en-US" w:eastAsia="en-GB"/>
        </w:rPr>
        <w:t>Readiris</w:t>
      </w:r>
      <w:r w:rsidRPr="00ED755C">
        <w:rPr>
          <w:u w:color="000000"/>
          <w:vertAlign w:val="superscript"/>
          <w:lang w:val="en-US" w:eastAsia="en-GB"/>
        </w:rPr>
        <w:t>TM</w:t>
      </w:r>
      <w:proofErr w:type="spellEnd"/>
      <w:r w:rsidRPr="00ED755C">
        <w:rPr>
          <w:u w:color="000000"/>
          <w:vertAlign w:val="superscript"/>
          <w:lang w:val="en-US" w:eastAsia="en-GB"/>
        </w:rPr>
        <w:t xml:space="preserve"> </w:t>
      </w:r>
      <w:r w:rsidRPr="00ED755C">
        <w:rPr>
          <w:u w:color="000000"/>
          <w:lang w:val="en-US" w:eastAsia="en-GB"/>
        </w:rPr>
        <w:t>17 (IRIS). Results from the digitization were transferred into a spreadsheet and obvious recognition errors were fixed.</w:t>
      </w:r>
      <w:r w:rsidRPr="00ED755C">
        <w:rPr>
          <w:u w:color="000000"/>
          <w:lang w:eastAsia="en-GB"/>
        </w:rPr>
        <w:t xml:space="preserve"> </w:t>
      </w:r>
      <w:r w:rsidRPr="00ED755C">
        <w:rPr>
          <w:u w:color="000000"/>
          <w:lang w:val="en-US" w:eastAsia="en-GB"/>
        </w:rPr>
        <w:t xml:space="preserve">The resulting table contained </w:t>
      </w:r>
      <w:r w:rsidRPr="00ED755C">
        <w:rPr>
          <w:u w:color="000000"/>
          <w:lang w:eastAsia="en-GB"/>
        </w:rPr>
        <w:t xml:space="preserve">5,687 taxa </w:t>
      </w:r>
      <w:r w:rsidRPr="00ED755C">
        <w:rPr>
          <w:u w:color="000000"/>
          <w:lang w:val="en-US" w:eastAsia="en-GB"/>
        </w:rPr>
        <w:t xml:space="preserve">and associated taxonomic </w:t>
      </w:r>
      <w:proofErr w:type="spellStart"/>
      <w:r w:rsidRPr="00ED755C">
        <w:rPr>
          <w:u w:color="000000"/>
          <w:lang w:val="en-US" w:eastAsia="en-GB"/>
        </w:rPr>
        <w:t>authorit</w:t>
      </w:r>
      <w:r w:rsidRPr="00ED755C">
        <w:rPr>
          <w:u w:color="000000"/>
          <w:lang w:eastAsia="en-GB"/>
        </w:rPr>
        <w:t>ies</w:t>
      </w:r>
      <w:proofErr w:type="spellEnd"/>
      <w:r w:rsidRPr="00ED755C">
        <w:rPr>
          <w:u w:color="000000"/>
          <w:lang w:eastAsia="en-GB"/>
        </w:rPr>
        <w:t>. A total of 360 unnamed hybrids were excluded, as well as species noted to have only questionable or unconfirmed records, leaving 5,038 species. Forty-one intergeneric hybrid species, 827 entries relating to (</w:t>
      </w:r>
      <w:proofErr w:type="spellStart"/>
      <w:r w:rsidRPr="00ED755C">
        <w:rPr>
          <w:u w:color="000000"/>
          <w:lang w:eastAsia="en-GB"/>
        </w:rPr>
        <w:t>notho</w:t>
      </w:r>
      <w:proofErr w:type="spellEnd"/>
      <w:proofErr w:type="gramStart"/>
      <w:r w:rsidRPr="00ED755C">
        <w:rPr>
          <w:u w:color="000000"/>
          <w:lang w:eastAsia="en-GB"/>
        </w:rPr>
        <w:t>)subspecies</w:t>
      </w:r>
      <w:proofErr w:type="gramEnd"/>
      <w:r w:rsidRPr="00ED755C">
        <w:rPr>
          <w:u w:color="000000"/>
          <w:lang w:eastAsia="en-GB"/>
        </w:rPr>
        <w:t>, (</w:t>
      </w:r>
      <w:proofErr w:type="spellStart"/>
      <w:r w:rsidRPr="00ED755C">
        <w:rPr>
          <w:u w:color="000000"/>
          <w:lang w:eastAsia="en-GB"/>
        </w:rPr>
        <w:t>notho</w:t>
      </w:r>
      <w:proofErr w:type="spellEnd"/>
      <w:r w:rsidRPr="00ED755C">
        <w:rPr>
          <w:u w:color="000000"/>
          <w:lang w:eastAsia="en-GB"/>
        </w:rPr>
        <w:t xml:space="preserve">)varieties, cultivars and </w:t>
      </w:r>
      <w:r w:rsidRPr="00ED755C">
        <w:rPr>
          <w:i/>
          <w:iCs/>
          <w:u w:color="000000"/>
          <w:lang w:eastAsia="en-GB"/>
        </w:rPr>
        <w:t>forma</w:t>
      </w:r>
      <w:r w:rsidRPr="00ED755C">
        <w:rPr>
          <w:u w:color="000000"/>
          <w:lang w:eastAsia="en-GB"/>
        </w:rPr>
        <w:t xml:space="preserve"> were also removed along with 720 named hybrids. Species that were included by Stace</w:t>
      </w:r>
      <w:r w:rsidRPr="00ED755C">
        <w:rPr>
          <w:u w:color="000000"/>
          <w:vertAlign w:val="superscript"/>
          <w:lang w:eastAsia="en-GB"/>
        </w:rPr>
        <w:t>12</w:t>
      </w:r>
      <w:r w:rsidRPr="00ED755C">
        <w:rPr>
          <w:u w:color="000000"/>
          <w:lang w:eastAsia="en-GB"/>
        </w:rPr>
        <w:t xml:space="preserve"> but which he considered were not part of the flora (i.e. </w:t>
      </w:r>
      <w:r w:rsidRPr="00ED755C">
        <w:rPr>
          <w:u w:color="000000"/>
          <w:lang w:val="en-US" w:eastAsia="en-GB"/>
        </w:rPr>
        <w:t xml:space="preserve">listed as </w:t>
      </w:r>
      <w:r w:rsidRPr="00ED755C">
        <w:rPr>
          <w:u w:color="000000"/>
          <w:lang w:eastAsia="en-GB"/>
        </w:rPr>
        <w:t>‘</w:t>
      </w:r>
      <w:r w:rsidRPr="00ED755C">
        <w:rPr>
          <w:u w:color="000000"/>
          <w:lang w:val="en-US" w:eastAsia="en-GB"/>
        </w:rPr>
        <w:t>other species</w:t>
      </w:r>
      <w:r w:rsidRPr="00ED755C">
        <w:rPr>
          <w:u w:color="000000"/>
          <w:lang w:eastAsia="en-GB"/>
        </w:rPr>
        <w:t>’</w:t>
      </w:r>
      <w:r w:rsidRPr="00ED755C">
        <w:rPr>
          <w:u w:color="000000"/>
          <w:lang w:val="en-US" w:eastAsia="en-GB"/>
        </w:rPr>
        <w:t xml:space="preserve"> and </w:t>
      </w:r>
      <w:r w:rsidRPr="00ED755C">
        <w:rPr>
          <w:u w:color="000000"/>
          <w:lang w:eastAsia="en-GB"/>
        </w:rPr>
        <w:t>‘</w:t>
      </w:r>
      <w:r w:rsidRPr="00ED755C">
        <w:rPr>
          <w:u w:color="000000"/>
          <w:lang w:val="en-US" w:eastAsia="en-GB"/>
        </w:rPr>
        <w:t>other genera</w:t>
      </w:r>
      <w:r w:rsidRPr="00ED755C">
        <w:rPr>
          <w:u w:color="000000"/>
          <w:lang w:eastAsia="en-GB"/>
        </w:rPr>
        <w:t xml:space="preserve">’, e.g. genus </w:t>
      </w:r>
      <w:r w:rsidRPr="00ED755C">
        <w:rPr>
          <w:i/>
          <w:iCs/>
          <w:u w:color="000000"/>
          <w:lang w:eastAsia="en-GB"/>
        </w:rPr>
        <w:t>Tragus</w:t>
      </w:r>
      <w:r w:rsidRPr="00ED755C">
        <w:rPr>
          <w:u w:color="000000"/>
          <w:lang w:eastAsia="en-GB"/>
        </w:rPr>
        <w:t xml:space="preserve"> or </w:t>
      </w:r>
      <w:r w:rsidRPr="00ED755C">
        <w:rPr>
          <w:i/>
          <w:iCs/>
          <w:u w:color="000000"/>
          <w:lang w:eastAsia="en-GB"/>
        </w:rPr>
        <w:t xml:space="preserve">Coreopsis </w:t>
      </w:r>
      <w:proofErr w:type="spellStart"/>
      <w:r w:rsidRPr="00ED755C">
        <w:rPr>
          <w:i/>
          <w:iCs/>
          <w:u w:color="000000"/>
          <w:lang w:eastAsia="en-GB"/>
        </w:rPr>
        <w:t>verticillata</w:t>
      </w:r>
      <w:proofErr w:type="spellEnd"/>
      <w:r w:rsidRPr="00ED755C">
        <w:rPr>
          <w:u w:color="000000"/>
          <w:lang w:eastAsia="en-GB"/>
        </w:rPr>
        <w:t xml:space="preserve">) were also excluded. Seven species that were labelled ‘extinct’ in the flora were included as there were indications that the species might be in the process of reintroduction (e.g. </w:t>
      </w:r>
      <w:proofErr w:type="spellStart"/>
      <w:r w:rsidRPr="00ED755C">
        <w:rPr>
          <w:i/>
          <w:iCs/>
          <w:u w:color="000000"/>
          <w:lang w:eastAsia="en-GB"/>
        </w:rPr>
        <w:t>Bromus</w:t>
      </w:r>
      <w:proofErr w:type="spellEnd"/>
      <w:r w:rsidRPr="00ED755C">
        <w:rPr>
          <w:i/>
          <w:iCs/>
          <w:u w:color="000000"/>
          <w:lang w:eastAsia="en-GB"/>
        </w:rPr>
        <w:t xml:space="preserve"> </w:t>
      </w:r>
      <w:proofErr w:type="spellStart"/>
      <w:r w:rsidRPr="00ED755C">
        <w:rPr>
          <w:i/>
          <w:iCs/>
          <w:u w:color="000000"/>
          <w:lang w:eastAsia="en-GB"/>
        </w:rPr>
        <w:t>interruptus</w:t>
      </w:r>
      <w:proofErr w:type="spellEnd"/>
      <w:r w:rsidRPr="00ED755C">
        <w:rPr>
          <w:u w:color="000000"/>
          <w:lang w:eastAsia="en-GB"/>
        </w:rPr>
        <w:t xml:space="preserve">, </w:t>
      </w:r>
      <w:proofErr w:type="spellStart"/>
      <w:r w:rsidRPr="00ED755C">
        <w:rPr>
          <w:i/>
          <w:iCs/>
          <w:u w:color="000000"/>
          <w:lang w:eastAsia="en-GB"/>
        </w:rPr>
        <w:t>Bupleurum</w:t>
      </w:r>
      <w:proofErr w:type="spellEnd"/>
      <w:r w:rsidRPr="00ED755C">
        <w:rPr>
          <w:i/>
          <w:iCs/>
          <w:u w:color="000000"/>
          <w:lang w:eastAsia="en-GB"/>
        </w:rPr>
        <w:t xml:space="preserve"> </w:t>
      </w:r>
      <w:proofErr w:type="spellStart"/>
      <w:r w:rsidRPr="00ED755C">
        <w:rPr>
          <w:i/>
          <w:iCs/>
          <w:u w:color="000000"/>
          <w:lang w:eastAsia="en-GB"/>
        </w:rPr>
        <w:t>falcatum</w:t>
      </w:r>
      <w:proofErr w:type="spellEnd"/>
      <w:r w:rsidRPr="00ED755C">
        <w:rPr>
          <w:u w:color="000000"/>
          <w:lang w:eastAsia="en-GB"/>
        </w:rPr>
        <w:t xml:space="preserve"> and </w:t>
      </w:r>
      <w:proofErr w:type="spellStart"/>
      <w:r w:rsidRPr="00ED755C">
        <w:rPr>
          <w:i/>
          <w:iCs/>
          <w:u w:color="000000"/>
          <w:lang w:eastAsia="en-GB"/>
        </w:rPr>
        <w:t>Schoenoplectus</w:t>
      </w:r>
      <w:proofErr w:type="spellEnd"/>
      <w:r w:rsidRPr="00ED755C">
        <w:rPr>
          <w:i/>
          <w:iCs/>
          <w:u w:color="000000"/>
          <w:lang w:eastAsia="en-GB"/>
        </w:rPr>
        <w:t xml:space="preserve"> </w:t>
      </w:r>
      <w:proofErr w:type="spellStart"/>
      <w:r w:rsidRPr="00ED755C">
        <w:rPr>
          <w:i/>
          <w:iCs/>
          <w:u w:color="000000"/>
          <w:lang w:eastAsia="en-GB"/>
        </w:rPr>
        <w:t>pungens</w:t>
      </w:r>
      <w:proofErr w:type="spellEnd"/>
      <w:r w:rsidRPr="00ED755C">
        <w:rPr>
          <w:u w:color="000000"/>
          <w:lang w:eastAsia="en-GB"/>
        </w:rPr>
        <w:t xml:space="preserve">). Extinct native and </w:t>
      </w:r>
      <w:proofErr w:type="spellStart"/>
      <w:r w:rsidRPr="00ED755C">
        <w:rPr>
          <w:u w:color="000000"/>
          <w:lang w:eastAsia="en-GB"/>
        </w:rPr>
        <w:t>archaeophyte</w:t>
      </w:r>
      <w:proofErr w:type="spellEnd"/>
      <w:r w:rsidRPr="00ED755C">
        <w:rPr>
          <w:u w:color="000000"/>
          <w:lang w:eastAsia="en-GB"/>
        </w:rPr>
        <w:t xml:space="preserve"> species without any signs of reintroduction (e.g. </w:t>
      </w:r>
      <w:proofErr w:type="spellStart"/>
      <w:r w:rsidRPr="00ED755C">
        <w:rPr>
          <w:i/>
          <w:iCs/>
          <w:u w:color="000000"/>
          <w:lang w:eastAsia="en-GB"/>
        </w:rPr>
        <w:t>Dryopteris</w:t>
      </w:r>
      <w:proofErr w:type="spellEnd"/>
      <w:r w:rsidRPr="00ED755C">
        <w:rPr>
          <w:i/>
          <w:iCs/>
          <w:u w:color="000000"/>
          <w:lang w:eastAsia="en-GB"/>
        </w:rPr>
        <w:t xml:space="preserve"> </w:t>
      </w:r>
      <w:proofErr w:type="spellStart"/>
      <w:r w:rsidRPr="00ED755C">
        <w:rPr>
          <w:i/>
          <w:iCs/>
          <w:u w:color="000000"/>
          <w:lang w:eastAsia="en-GB"/>
        </w:rPr>
        <w:t>remota</w:t>
      </w:r>
      <w:proofErr w:type="spellEnd"/>
      <w:r w:rsidRPr="00ED755C">
        <w:rPr>
          <w:u w:color="000000"/>
          <w:lang w:eastAsia="en-GB"/>
        </w:rPr>
        <w:t xml:space="preserve">) are also listed but no additional data are provided and they are not included in calculations of completeness of data (Table 2). The final number of extant species listed here is therefore 3,209 (comprising 1,468 natives, 1,690 aliens and 51 species with unknown status), plus 18 formally extinct species (natives and </w:t>
      </w:r>
      <w:proofErr w:type="spellStart"/>
      <w:r w:rsidRPr="00ED755C">
        <w:rPr>
          <w:u w:color="000000"/>
          <w:lang w:eastAsia="en-GB"/>
        </w:rPr>
        <w:t>archaeophytes</w:t>
      </w:r>
      <w:proofErr w:type="spellEnd"/>
      <w:r w:rsidRPr="00ED755C">
        <w:rPr>
          <w:u w:color="000000"/>
          <w:lang w:eastAsia="en-GB"/>
        </w:rPr>
        <w:t xml:space="preserve"> not seen in study region since 1999). Species names and taxonomic authorities were revised according to the 2021 reprint of the </w:t>
      </w:r>
      <w:r w:rsidRPr="00ED755C">
        <w:rPr>
          <w:i/>
          <w:iCs/>
          <w:u w:color="000000"/>
          <w:lang w:eastAsia="en-GB"/>
        </w:rPr>
        <w:t xml:space="preserve">New </w:t>
      </w:r>
      <w:r w:rsidRPr="00ED755C">
        <w:rPr>
          <w:i/>
          <w:iCs/>
          <w:u w:color="000000"/>
          <w:lang w:val="en-US" w:eastAsia="en-GB"/>
        </w:rPr>
        <w:t>Flora of the British Isles</w:t>
      </w:r>
      <w:r w:rsidRPr="00ED755C">
        <w:rPr>
          <w:u w:color="000000"/>
          <w:lang w:eastAsia="en-GB"/>
        </w:rPr>
        <w:t xml:space="preserve">, communicated to us by C.A.S. ahead of publication. Genera with less well-defined species – for example due to </w:t>
      </w:r>
      <w:proofErr w:type="spellStart"/>
      <w:r w:rsidRPr="00ED755C">
        <w:rPr>
          <w:u w:color="000000"/>
          <w:lang w:eastAsia="en-GB"/>
        </w:rPr>
        <w:t>apomixis</w:t>
      </w:r>
      <w:proofErr w:type="spellEnd"/>
      <w:r w:rsidRPr="00ED755C">
        <w:rPr>
          <w:u w:color="000000"/>
          <w:lang w:eastAsia="en-GB"/>
        </w:rPr>
        <w:t xml:space="preserve"> – contain additional information on subgenera, sections</w:t>
      </w:r>
      <w:r w:rsidR="00673034">
        <w:rPr>
          <w:u w:color="000000"/>
          <w:lang w:eastAsia="en-GB"/>
        </w:rPr>
        <w:t>,</w:t>
      </w:r>
      <w:r w:rsidRPr="00ED755C">
        <w:rPr>
          <w:u w:color="000000"/>
          <w:lang w:eastAsia="en-GB"/>
        </w:rPr>
        <w:t xml:space="preserve"> and aggregates, as per Stace</w:t>
      </w:r>
      <w:r w:rsidRPr="00ED755C">
        <w:rPr>
          <w:u w:color="000000"/>
          <w:vertAlign w:val="superscript"/>
          <w:lang w:eastAsia="en-GB"/>
        </w:rPr>
        <w:t>12</w:t>
      </w:r>
      <w:r w:rsidRPr="00ED755C">
        <w:rPr>
          <w:u w:color="000000"/>
          <w:lang w:eastAsia="en-GB"/>
        </w:rPr>
        <w:t>. Since misidentifications are common in these groups, we include a column termed ‘</w:t>
      </w:r>
      <w:proofErr w:type="spellStart"/>
      <w:r w:rsidRPr="00ED755C">
        <w:rPr>
          <w:u w:color="000000"/>
          <w:lang w:eastAsia="en-GB"/>
        </w:rPr>
        <w:t>unclear_species_marker</w:t>
      </w:r>
      <w:proofErr w:type="spellEnd"/>
      <w:r w:rsidRPr="00ED755C">
        <w:rPr>
          <w:u w:color="000000"/>
          <w:lang w:eastAsia="en-GB"/>
        </w:rPr>
        <w:t xml:space="preserve">’ that allows for these species to be quickly identified and excluded from analyses if appropriate. Such genera are often incompletely listed in our database since most </w:t>
      </w:r>
      <w:proofErr w:type="spellStart"/>
      <w:r w:rsidRPr="00ED755C">
        <w:rPr>
          <w:u w:color="000000"/>
          <w:lang w:eastAsia="en-GB"/>
        </w:rPr>
        <w:t>microspecies</w:t>
      </w:r>
      <w:proofErr w:type="spellEnd"/>
      <w:r w:rsidRPr="00ED755C">
        <w:rPr>
          <w:u w:color="000000"/>
          <w:lang w:eastAsia="en-GB"/>
        </w:rPr>
        <w:t xml:space="preserve"> are not sufficiently well defined.</w:t>
      </w:r>
      <w:r w:rsidR="007F6AD3">
        <w:rPr>
          <w:u w:color="000000"/>
        </w:rPr>
        <w:t xml:space="preserve">  </w:t>
      </w:r>
      <w:r w:rsidR="00532783">
        <w:rPr>
          <w:u w:color="000000"/>
        </w:rPr>
        <w:t xml:space="preserve"> </w:t>
      </w:r>
    </w:p>
    <w:p w:rsidR="005C6478" w:rsidRPr="00996464" w:rsidRDefault="005C6478" w:rsidP="001941AD">
      <w:pPr>
        <w:pStyle w:val="Heading2"/>
        <w:rPr>
          <w:color w:val="000000"/>
          <w:sz w:val="20"/>
          <w:szCs w:val="20"/>
          <w:lang w:eastAsia="en-GB"/>
        </w:rPr>
      </w:pPr>
      <w:r w:rsidRPr="00996464">
        <w:lastRenderedPageBreak/>
        <w:t>Taxonomy</w:t>
      </w:r>
    </w:p>
    <w:p w:rsidR="005803C2" w:rsidRPr="005803C2" w:rsidRDefault="005803C2" w:rsidP="00AF6093">
      <w:pPr>
        <w:rPr>
          <w:u w:color="000000"/>
          <w:lang w:eastAsia="en-GB"/>
        </w:rPr>
      </w:pPr>
      <w:r w:rsidRPr="005803C2">
        <w:rPr>
          <w:u w:color="000000"/>
          <w:lang w:val="en-US" w:eastAsia="en-GB"/>
        </w:rPr>
        <w:t>Nomenclature of the list was checked by Global Names Resolver in the R package ‘taxize’</w:t>
      </w:r>
      <w:r w:rsidRPr="005803C2">
        <w:rPr>
          <w:u w:color="000000"/>
          <w:vertAlign w:val="superscript"/>
          <w:lang w:val="en-US" w:eastAsia="en-GB"/>
        </w:rPr>
        <w:t>20</w:t>
      </w:r>
      <w:proofErr w:type="gramStart"/>
      <w:r w:rsidRPr="005803C2">
        <w:rPr>
          <w:u w:color="000000"/>
          <w:vertAlign w:val="superscript"/>
          <w:lang w:val="en-US" w:eastAsia="en-GB"/>
        </w:rPr>
        <w:t>,21</w:t>
      </w:r>
      <w:proofErr w:type="gramEnd"/>
      <w:r w:rsidRPr="005803C2">
        <w:rPr>
          <w:u w:color="000000"/>
          <w:lang w:val="en-US" w:eastAsia="en-GB"/>
        </w:rPr>
        <w:t xml:space="preserve">, using the </w:t>
      </w:r>
      <w:r w:rsidRPr="005803C2">
        <w:rPr>
          <w:i/>
          <w:iCs/>
          <w:u w:color="000000"/>
          <w:lang w:val="en-US" w:eastAsia="en-GB"/>
        </w:rPr>
        <w:t>International Plant Name Index</w:t>
      </w:r>
      <w:r w:rsidRPr="005803C2">
        <w:rPr>
          <w:u w:color="000000"/>
          <w:vertAlign w:val="superscript"/>
          <w:lang w:val="en-US" w:eastAsia="en-GB"/>
        </w:rPr>
        <w:t>22</w:t>
      </w:r>
      <w:r w:rsidRPr="005803C2">
        <w:rPr>
          <w:u w:color="000000"/>
          <w:lang w:val="en-US" w:eastAsia="en-GB"/>
        </w:rPr>
        <w:t xml:space="preserve"> as the data</w:t>
      </w:r>
      <w:r w:rsidRPr="005803C2">
        <w:rPr>
          <w:u w:color="000000"/>
          <w:lang w:eastAsia="en-GB"/>
        </w:rPr>
        <w:t xml:space="preserve"> </w:t>
      </w:r>
      <w:r w:rsidRPr="005803C2">
        <w:rPr>
          <w:u w:color="000000"/>
          <w:lang w:val="en-US" w:eastAsia="en-GB"/>
        </w:rPr>
        <w:t>source</w:t>
      </w:r>
      <w:r w:rsidRPr="005803C2">
        <w:rPr>
          <w:u w:color="000000"/>
          <w:lang w:eastAsia="en-GB"/>
        </w:rPr>
        <w:t>, to remove any digitisation errors</w:t>
      </w:r>
      <w:r w:rsidRPr="005803C2">
        <w:rPr>
          <w:u w:color="000000"/>
          <w:lang w:val="en-US" w:eastAsia="en-GB"/>
        </w:rPr>
        <w:t xml:space="preserve">. Resolved names were used to determine accepted higher taxonomic hierarchy (family, order) again using </w:t>
      </w:r>
      <w:proofErr w:type="spellStart"/>
      <w:r w:rsidRPr="005803C2">
        <w:rPr>
          <w:u w:color="000000"/>
          <w:lang w:val="en-US" w:eastAsia="en-GB"/>
        </w:rPr>
        <w:t>taxize</w:t>
      </w:r>
      <w:proofErr w:type="spellEnd"/>
      <w:r w:rsidRPr="005803C2">
        <w:rPr>
          <w:u w:color="000000"/>
          <w:lang w:val="en-US" w:eastAsia="en-GB"/>
        </w:rPr>
        <w:t>, with the National Center for Biotechnology Information</w:t>
      </w:r>
      <w:r w:rsidRPr="005803C2">
        <w:rPr>
          <w:u w:color="000000"/>
          <w:lang w:eastAsia="en-GB"/>
        </w:rPr>
        <w:t xml:space="preserve"> (NCBI)</w:t>
      </w:r>
      <w:r w:rsidRPr="005803C2">
        <w:rPr>
          <w:u w:color="000000"/>
          <w:lang w:val="en-US" w:eastAsia="en-GB"/>
        </w:rPr>
        <w:t xml:space="preserve"> database. Species that could not be resolved by the Global Names Resolver or did not yield matches in the NCBI database for their higher taxonomic ranks were manually checked for name matches in </w:t>
      </w:r>
      <w:r w:rsidRPr="005803C2">
        <w:rPr>
          <w:u w:color="000000"/>
          <w:lang w:eastAsia="en-GB"/>
        </w:rPr>
        <w:t xml:space="preserve">the </w:t>
      </w:r>
      <w:r w:rsidRPr="005803C2">
        <w:rPr>
          <w:i/>
          <w:iCs/>
          <w:u w:color="000000"/>
          <w:lang w:eastAsia="en-GB"/>
        </w:rPr>
        <w:t xml:space="preserve">World Checklist of Vascular Plants </w:t>
      </w:r>
      <w:r w:rsidRPr="005803C2">
        <w:rPr>
          <w:u w:color="000000"/>
          <w:lang w:eastAsia="en-GB"/>
        </w:rPr>
        <w:t>(WCVP</w:t>
      </w:r>
      <w:proofErr w:type="gramStart"/>
      <w:r w:rsidRPr="005803C2">
        <w:rPr>
          <w:u w:color="000000"/>
          <w:lang w:eastAsia="en-GB"/>
        </w:rPr>
        <w:t>)</w:t>
      </w:r>
      <w:r w:rsidRPr="005803C2">
        <w:rPr>
          <w:u w:color="000000"/>
          <w:vertAlign w:val="superscript"/>
          <w:lang w:eastAsia="en-GB"/>
        </w:rPr>
        <w:t>17</w:t>
      </w:r>
      <w:proofErr w:type="gramEnd"/>
      <w:r w:rsidRPr="005803C2">
        <w:rPr>
          <w:u w:color="000000"/>
          <w:lang w:val="en-US" w:eastAsia="en-GB"/>
        </w:rPr>
        <w:t xml:space="preserve">. Species within the original species list that were found to be identical to a </w:t>
      </w:r>
      <w:r w:rsidRPr="005803C2">
        <w:rPr>
          <w:u w:color="000000"/>
          <w:lang w:eastAsia="en-GB"/>
        </w:rPr>
        <w:t>different spelling in WCVP were retained in the database. In such instances, and when slight spelling differences occurred, the columns ‘</w:t>
      </w:r>
      <w:proofErr w:type="spellStart"/>
      <w:r w:rsidRPr="005803C2">
        <w:rPr>
          <w:u w:color="000000"/>
          <w:lang w:eastAsia="en-GB"/>
        </w:rPr>
        <w:t>taxon_</w:t>
      </w:r>
      <w:proofErr w:type="gramStart"/>
      <w:r w:rsidRPr="005803C2">
        <w:rPr>
          <w:u w:color="000000"/>
          <w:lang w:eastAsia="en-GB"/>
        </w:rPr>
        <w:t>name</w:t>
      </w:r>
      <w:proofErr w:type="spellEnd"/>
      <w:r w:rsidRPr="005803C2">
        <w:rPr>
          <w:u w:color="000000"/>
          <w:lang w:eastAsia="en-GB"/>
        </w:rPr>
        <w:t>‘ and</w:t>
      </w:r>
      <w:proofErr w:type="gramEnd"/>
      <w:r w:rsidRPr="005803C2">
        <w:rPr>
          <w:u w:color="000000"/>
          <w:lang w:eastAsia="en-GB"/>
        </w:rPr>
        <w:t xml:space="preserve"> ‘</w:t>
      </w:r>
      <w:proofErr w:type="spellStart"/>
      <w:r w:rsidRPr="005803C2">
        <w:rPr>
          <w:u w:color="000000"/>
          <w:lang w:eastAsia="en-GB"/>
        </w:rPr>
        <w:t>taxon_name_WCVP</w:t>
      </w:r>
      <w:proofErr w:type="spellEnd"/>
      <w:r w:rsidRPr="005803C2">
        <w:rPr>
          <w:u w:color="000000"/>
          <w:lang w:eastAsia="en-GB"/>
        </w:rPr>
        <w:t xml:space="preserve">‘ differ. </w:t>
      </w:r>
      <w:r w:rsidRPr="005803C2">
        <w:rPr>
          <w:u w:color="000000"/>
          <w:lang w:val="en-US" w:eastAsia="en-GB"/>
        </w:rPr>
        <w:t>To improve clarity, each species is presented here with its unique identification number according to the WCVP (listed as ‘</w:t>
      </w:r>
      <w:proofErr w:type="spellStart"/>
      <w:r w:rsidRPr="005803C2">
        <w:rPr>
          <w:u w:color="000000"/>
          <w:lang w:val="en-US" w:eastAsia="en-GB"/>
        </w:rPr>
        <w:t>kew_id</w:t>
      </w:r>
      <w:proofErr w:type="spellEnd"/>
      <w:r w:rsidRPr="005803C2">
        <w:rPr>
          <w:u w:color="000000"/>
          <w:lang w:val="en-US" w:eastAsia="en-GB"/>
        </w:rPr>
        <w:t>’) together with</w:t>
      </w:r>
      <w:r w:rsidRPr="005803C2">
        <w:rPr>
          <w:u w:color="000000"/>
          <w:lang w:eastAsia="en-GB"/>
        </w:rPr>
        <w:t xml:space="preserve"> three additional columns (i.e. WCVP.URL, POWO.URL and IPNI.URL) which contain hyperlinks to the freely accessible taxon description websites of the </w:t>
      </w:r>
      <w:r w:rsidRPr="005803C2">
        <w:rPr>
          <w:i/>
          <w:iCs/>
          <w:u w:color="000000"/>
          <w:lang w:eastAsia="en-GB"/>
        </w:rPr>
        <w:t>World Checklist of Vascular Plants</w:t>
      </w:r>
      <w:r w:rsidRPr="005803C2">
        <w:rPr>
          <w:u w:color="000000"/>
          <w:vertAlign w:val="superscript"/>
          <w:lang w:eastAsia="en-GB"/>
        </w:rPr>
        <w:t>17</w:t>
      </w:r>
      <w:r w:rsidRPr="005803C2">
        <w:rPr>
          <w:u w:color="000000"/>
          <w:lang w:eastAsia="en-GB"/>
        </w:rPr>
        <w:t xml:space="preserve">, </w:t>
      </w:r>
      <w:r w:rsidRPr="005803C2">
        <w:rPr>
          <w:i/>
          <w:iCs/>
          <w:u w:color="000000"/>
          <w:lang w:eastAsia="en-GB"/>
        </w:rPr>
        <w:t>Plants of the World Online</w:t>
      </w:r>
      <w:r w:rsidRPr="005803C2">
        <w:rPr>
          <w:u w:color="000000"/>
          <w:vertAlign w:val="superscript"/>
          <w:lang w:eastAsia="en-GB"/>
        </w:rPr>
        <w:t>23</w:t>
      </w:r>
      <w:r w:rsidRPr="005803C2">
        <w:rPr>
          <w:u w:color="000000"/>
          <w:lang w:eastAsia="en-GB"/>
        </w:rPr>
        <w:t xml:space="preserve"> and </w:t>
      </w:r>
      <w:r w:rsidRPr="005803C2">
        <w:rPr>
          <w:i/>
          <w:iCs/>
          <w:u w:color="000000"/>
          <w:lang w:eastAsia="en-GB"/>
        </w:rPr>
        <w:t>International Plant Names Index</w:t>
      </w:r>
      <w:r w:rsidRPr="005803C2">
        <w:rPr>
          <w:u w:color="000000"/>
          <w:vertAlign w:val="superscript"/>
          <w:lang w:eastAsia="en-GB"/>
        </w:rPr>
        <w:t>22</w:t>
      </w:r>
      <w:r w:rsidRPr="005803C2">
        <w:rPr>
          <w:u w:color="000000"/>
          <w:lang w:eastAsia="en-GB"/>
        </w:rPr>
        <w:t>, respectively. Thus, while the taxon names used in the database correspond to those used by Stace</w:t>
      </w:r>
      <w:r w:rsidRPr="005803C2">
        <w:rPr>
          <w:u w:color="000000"/>
          <w:vertAlign w:val="superscript"/>
          <w:lang w:eastAsia="en-GB"/>
        </w:rPr>
        <w:t>12</w:t>
      </w:r>
      <w:r w:rsidRPr="005803C2">
        <w:rPr>
          <w:u w:color="000000"/>
          <w:lang w:eastAsia="en-GB"/>
        </w:rPr>
        <w:t>, changes in the accepted species name since publication can be traced in columns ‘</w:t>
      </w:r>
      <w:proofErr w:type="spellStart"/>
      <w:r w:rsidRPr="005803C2">
        <w:rPr>
          <w:u w:color="000000"/>
          <w:lang w:eastAsia="en-GB"/>
        </w:rPr>
        <w:t>taxonomic_status</w:t>
      </w:r>
      <w:proofErr w:type="spellEnd"/>
      <w:r w:rsidRPr="005803C2">
        <w:rPr>
          <w:u w:color="000000"/>
          <w:lang w:eastAsia="en-GB"/>
        </w:rPr>
        <w:t>’ and ‘</w:t>
      </w:r>
      <w:proofErr w:type="spellStart"/>
      <w:r w:rsidRPr="005803C2">
        <w:rPr>
          <w:u w:color="000000"/>
          <w:lang w:eastAsia="en-GB"/>
        </w:rPr>
        <w:t>accepted_kew_id</w:t>
      </w:r>
      <w:proofErr w:type="spellEnd"/>
      <w:r w:rsidRPr="005803C2">
        <w:rPr>
          <w:u w:color="000000"/>
          <w:lang w:eastAsia="en-GB"/>
        </w:rPr>
        <w:t>’. The family classification of WCVP follows APG IV</w:t>
      </w:r>
      <w:r w:rsidRPr="005803C2">
        <w:rPr>
          <w:u w:color="000000"/>
          <w:vertAlign w:val="superscript"/>
          <w:lang w:eastAsia="en-GB"/>
        </w:rPr>
        <w:t>24</w:t>
      </w:r>
      <w:r w:rsidRPr="005803C2">
        <w:rPr>
          <w:u w:color="000000"/>
          <w:lang w:eastAsia="en-GB"/>
        </w:rPr>
        <w:t xml:space="preserve"> for angiosperms, </w:t>
      </w:r>
      <w:proofErr w:type="spellStart"/>
      <w:r w:rsidRPr="005803C2">
        <w:rPr>
          <w:u w:color="000000"/>
          <w:lang w:eastAsia="en-GB"/>
        </w:rPr>
        <w:t>Christenhusz</w:t>
      </w:r>
      <w:proofErr w:type="spellEnd"/>
      <w:r w:rsidRPr="005803C2">
        <w:rPr>
          <w:u w:color="000000"/>
          <w:lang w:eastAsia="en-GB"/>
        </w:rPr>
        <w:t xml:space="preserve"> </w:t>
      </w:r>
      <w:r w:rsidRPr="005803C2">
        <w:rPr>
          <w:i/>
          <w:iCs/>
          <w:u w:color="000000"/>
          <w:lang w:eastAsia="en-GB"/>
        </w:rPr>
        <w:t>et al.</w:t>
      </w:r>
      <w:r w:rsidRPr="005803C2">
        <w:rPr>
          <w:u w:color="000000"/>
          <w:lang w:eastAsia="en-GB"/>
        </w:rPr>
        <w:t xml:space="preserve"> (2011)</w:t>
      </w:r>
      <w:r w:rsidRPr="005803C2">
        <w:rPr>
          <w:u w:color="000000"/>
          <w:vertAlign w:val="superscript"/>
          <w:lang w:eastAsia="en-GB"/>
        </w:rPr>
        <w:t>25</w:t>
      </w:r>
      <w:r w:rsidRPr="005803C2">
        <w:rPr>
          <w:u w:color="000000"/>
          <w:lang w:eastAsia="en-GB"/>
        </w:rPr>
        <w:t xml:space="preserve"> for gymnosperms and </w:t>
      </w:r>
      <w:proofErr w:type="spellStart"/>
      <w:r w:rsidRPr="005803C2">
        <w:rPr>
          <w:u w:color="000000"/>
          <w:lang w:eastAsia="en-GB"/>
        </w:rPr>
        <w:t>Christenhusz</w:t>
      </w:r>
      <w:proofErr w:type="spellEnd"/>
      <w:r w:rsidRPr="005803C2">
        <w:rPr>
          <w:u w:color="000000"/>
          <w:lang w:eastAsia="en-GB"/>
        </w:rPr>
        <w:t xml:space="preserve"> &amp; Chase (2014)</w:t>
      </w:r>
      <w:r w:rsidRPr="005803C2">
        <w:rPr>
          <w:u w:color="000000"/>
          <w:vertAlign w:val="superscript"/>
          <w:lang w:eastAsia="en-GB"/>
        </w:rPr>
        <w:t>26</w:t>
      </w:r>
      <w:r w:rsidRPr="005803C2">
        <w:rPr>
          <w:u w:color="000000"/>
          <w:lang w:eastAsia="en-GB"/>
        </w:rPr>
        <w:t xml:space="preserve"> for ferns and </w:t>
      </w:r>
      <w:proofErr w:type="spellStart"/>
      <w:r w:rsidRPr="005803C2">
        <w:rPr>
          <w:u w:color="000000"/>
          <w:lang w:eastAsia="en-GB"/>
        </w:rPr>
        <w:t>lycopods</w:t>
      </w:r>
      <w:proofErr w:type="spellEnd"/>
      <w:r w:rsidRPr="005803C2">
        <w:rPr>
          <w:u w:color="000000"/>
          <w:lang w:eastAsia="en-GB"/>
        </w:rPr>
        <w:t>.</w:t>
      </w:r>
    </w:p>
    <w:p w:rsidR="00BC600A" w:rsidRPr="00A4393B" w:rsidRDefault="00BC600A" w:rsidP="001941AD">
      <w:pPr>
        <w:pStyle w:val="Heading2"/>
      </w:pPr>
      <w:r w:rsidRPr="00A4393B">
        <w:t>Native status</w:t>
      </w:r>
    </w:p>
    <w:p w:rsidR="009539EA" w:rsidRPr="00AF6093" w:rsidRDefault="005803C2" w:rsidP="00AF6093">
      <w:pPr>
        <w:rPr>
          <w:lang w:eastAsia="en-GB"/>
        </w:rPr>
      </w:pPr>
      <w:r w:rsidRPr="005803C2">
        <w:rPr>
          <w:u w:color="000000"/>
          <w:lang w:eastAsia="en-GB"/>
        </w:rPr>
        <w:t xml:space="preserve">We offer three different datasets which describe the status of a species as native or non-native, and its level of establishment in </w:t>
      </w:r>
      <w:r w:rsidR="002E384A">
        <w:rPr>
          <w:u w:color="000000"/>
          <w:lang w:eastAsia="en-GB"/>
        </w:rPr>
        <w:t>BI</w:t>
      </w:r>
      <w:r w:rsidRPr="005803C2">
        <w:rPr>
          <w:u w:color="000000"/>
          <w:lang w:eastAsia="en-GB"/>
        </w:rPr>
        <w:t xml:space="preserve">. The first is extracted from </w:t>
      </w:r>
      <w:proofErr w:type="spellStart"/>
      <w:r w:rsidRPr="005803C2">
        <w:rPr>
          <w:u w:color="000000"/>
          <w:lang w:eastAsia="en-GB"/>
        </w:rPr>
        <w:t>Stace</w:t>
      </w:r>
      <w:proofErr w:type="spellEnd"/>
      <w:r w:rsidRPr="005803C2">
        <w:rPr>
          <w:u w:color="000000"/>
          <w:lang w:eastAsia="en-GB"/>
        </w:rPr>
        <w:t xml:space="preserve"> (2019)</w:t>
      </w:r>
      <w:r w:rsidRPr="005803C2">
        <w:rPr>
          <w:u w:color="000000"/>
          <w:vertAlign w:val="superscript"/>
          <w:lang w:eastAsia="en-GB"/>
        </w:rPr>
        <w:t>12</w:t>
      </w:r>
      <w:r w:rsidRPr="005803C2">
        <w:rPr>
          <w:u w:color="000000"/>
          <w:lang w:eastAsia="en-GB"/>
        </w:rPr>
        <w:t xml:space="preserve">, the second contains the status codes </w:t>
      </w:r>
      <w:r w:rsidR="00594BE2">
        <w:rPr>
          <w:u w:color="000000"/>
          <w:lang w:eastAsia="en-GB"/>
        </w:rPr>
        <w:t>used in</w:t>
      </w:r>
      <w:r w:rsidRPr="005803C2">
        <w:rPr>
          <w:u w:color="000000"/>
          <w:lang w:eastAsia="en-GB"/>
        </w:rPr>
        <w:t xml:space="preserve"> PLANTATT</w:t>
      </w:r>
      <w:r w:rsidRPr="005803C2">
        <w:rPr>
          <w:u w:color="000000"/>
          <w:vertAlign w:val="superscript"/>
          <w:lang w:eastAsia="en-GB"/>
        </w:rPr>
        <w:t>10</w:t>
      </w:r>
      <w:r w:rsidRPr="005803C2">
        <w:rPr>
          <w:u w:color="000000"/>
          <w:lang w:eastAsia="en-GB"/>
        </w:rPr>
        <w:t xml:space="preserve"> </w:t>
      </w:r>
      <w:r w:rsidRPr="005803C2">
        <w:rPr>
          <w:lang w:eastAsia="en-GB"/>
        </w:rPr>
        <w:t xml:space="preserve">and </w:t>
      </w:r>
      <w:r w:rsidR="00594BE2">
        <w:rPr>
          <w:lang w:eastAsia="en-GB"/>
        </w:rPr>
        <w:t xml:space="preserve">the </w:t>
      </w:r>
      <w:r w:rsidRPr="005803C2">
        <w:rPr>
          <w:lang w:eastAsia="en-GB"/>
        </w:rPr>
        <w:t xml:space="preserve">unpublished ALIENATT (pers. comm. K.J.W.) datasets, and the third is extracted from </w:t>
      </w:r>
      <w:r w:rsidRPr="005803C2">
        <w:rPr>
          <w:i/>
          <w:iCs/>
          <w:lang w:eastAsia="en-GB"/>
        </w:rPr>
        <w:t>Alien Plants</w:t>
      </w:r>
      <w:r w:rsidRPr="005803C2">
        <w:rPr>
          <w:vertAlign w:val="superscript"/>
          <w:lang w:eastAsia="en-GB"/>
        </w:rPr>
        <w:t>13</w:t>
      </w:r>
      <w:r w:rsidRPr="005803C2">
        <w:rPr>
          <w:lang w:eastAsia="en-GB"/>
        </w:rPr>
        <w:t>. The status from Stace</w:t>
      </w:r>
      <w:r w:rsidRPr="005803C2">
        <w:rPr>
          <w:vertAlign w:val="superscript"/>
          <w:lang w:eastAsia="en-GB"/>
        </w:rPr>
        <w:t>12</w:t>
      </w:r>
      <w:r w:rsidRPr="005803C2">
        <w:rPr>
          <w:lang w:eastAsia="en-GB"/>
        </w:rPr>
        <w:t xml:space="preserve"> and </w:t>
      </w:r>
      <w:proofErr w:type="spellStart"/>
      <w:r w:rsidRPr="005803C2">
        <w:rPr>
          <w:lang w:eastAsia="en-GB"/>
        </w:rPr>
        <w:t>Stace</w:t>
      </w:r>
      <w:proofErr w:type="spellEnd"/>
      <w:r w:rsidRPr="005803C2">
        <w:rPr>
          <w:lang w:eastAsia="en-GB"/>
        </w:rPr>
        <w:t xml:space="preserve"> &amp; Crawley</w:t>
      </w:r>
      <w:r w:rsidRPr="005803C2">
        <w:rPr>
          <w:vertAlign w:val="superscript"/>
          <w:lang w:eastAsia="en-GB"/>
        </w:rPr>
        <w:t>13</w:t>
      </w:r>
      <w:r w:rsidRPr="005803C2">
        <w:rPr>
          <w:lang w:eastAsia="en-GB"/>
        </w:rPr>
        <w:t xml:space="preserve"> assigns a species to either native or alien status, with aliens subdivided into </w:t>
      </w:r>
      <w:proofErr w:type="spellStart"/>
      <w:r w:rsidRPr="005803C2">
        <w:rPr>
          <w:lang w:eastAsia="en-GB"/>
        </w:rPr>
        <w:t>archaeophytes</w:t>
      </w:r>
      <w:proofErr w:type="spellEnd"/>
      <w:r w:rsidRPr="005803C2">
        <w:rPr>
          <w:lang w:eastAsia="en-GB"/>
        </w:rPr>
        <w:t xml:space="preserve"> and neophytes at different levels of establishment (e.g. denizen, colonist etc., see Table 1). Status codes from the BSBI can be either AC (alien casual), AN (neophyte), AR (</w:t>
      </w:r>
      <w:proofErr w:type="spellStart"/>
      <w:r w:rsidRPr="005803C2">
        <w:rPr>
          <w:lang w:eastAsia="en-GB"/>
        </w:rPr>
        <w:t>archaeophyte</w:t>
      </w:r>
      <w:proofErr w:type="spellEnd"/>
      <w:r w:rsidRPr="005803C2">
        <w:rPr>
          <w:lang w:eastAsia="en-GB"/>
        </w:rPr>
        <w:t xml:space="preserve">), N (native), NE (native endemic) or NA (native status doubtful). </w:t>
      </w:r>
    </w:p>
    <w:p w:rsidR="00BC600A" w:rsidRPr="00A4393B" w:rsidRDefault="000B4E3B" w:rsidP="001941AD">
      <w:pPr>
        <w:pStyle w:val="Heading2"/>
      </w:pPr>
      <w:r w:rsidRPr="00A4393B">
        <w:t>Functional traits</w:t>
      </w:r>
    </w:p>
    <w:p w:rsidR="005308CF" w:rsidRPr="00A4393B" w:rsidRDefault="006360AF" w:rsidP="00AF6093">
      <w:r w:rsidRPr="00A4393B">
        <w:t>D</w:t>
      </w:r>
      <w:r w:rsidR="005308CF" w:rsidRPr="00A4393B">
        <w:t xml:space="preserve">ata for </w:t>
      </w:r>
      <w:r w:rsidR="00940AC7" w:rsidRPr="00A4393B">
        <w:t xml:space="preserve">five </w:t>
      </w:r>
      <w:r w:rsidR="005308CF" w:rsidRPr="00A4393B">
        <w:t xml:space="preserve">ecologically relevant </w:t>
      </w:r>
      <w:r w:rsidR="00860545" w:rsidRPr="00A4393B">
        <w:t xml:space="preserve">functional </w:t>
      </w:r>
      <w:r w:rsidR="005308CF" w:rsidRPr="00A4393B">
        <w:t xml:space="preserve">traits </w:t>
      </w:r>
      <w:r w:rsidR="00940AC7" w:rsidRPr="00A4393B">
        <w:t xml:space="preserve">(i.e. </w:t>
      </w:r>
      <w:r w:rsidR="005308CF" w:rsidRPr="00A4393B">
        <w:t xml:space="preserve">seed mass, </w:t>
      </w:r>
      <w:r w:rsidR="00E90126" w:rsidRPr="00A4393B">
        <w:t xml:space="preserve">specific leaf area </w:t>
      </w:r>
      <w:r w:rsidR="005B69D3">
        <w:t>[</w:t>
      </w:r>
      <w:r w:rsidR="00E90126" w:rsidRPr="00A4393B">
        <w:t>SLA</w:t>
      </w:r>
      <w:r w:rsidR="005B69D3">
        <w:t>]</w:t>
      </w:r>
      <w:r w:rsidR="0017527C" w:rsidRPr="00A4393B">
        <w:t>, leaf area</w:t>
      </w:r>
      <w:r w:rsidR="009A3466" w:rsidRPr="00A4393B">
        <w:t xml:space="preserve">, leaf dry matter content </w:t>
      </w:r>
      <w:r w:rsidR="005B69D3">
        <w:t>[</w:t>
      </w:r>
      <w:r w:rsidR="009A3466" w:rsidRPr="00A4393B">
        <w:t>LDMC</w:t>
      </w:r>
      <w:r w:rsidR="005B69D3">
        <w:t>]</w:t>
      </w:r>
      <w:r w:rsidR="0017527C" w:rsidRPr="00A4393B">
        <w:t xml:space="preserve"> </w:t>
      </w:r>
      <w:r w:rsidR="009A3466" w:rsidRPr="00A4393B">
        <w:t xml:space="preserve">and </w:t>
      </w:r>
      <w:r w:rsidR="005308CF" w:rsidRPr="00A4393B">
        <w:t>vegetative height</w:t>
      </w:r>
      <w:r w:rsidR="00940AC7" w:rsidRPr="00A4393B">
        <w:t>)</w:t>
      </w:r>
      <w:r w:rsidR="005308CF" w:rsidRPr="00A4393B">
        <w:t xml:space="preserve"> were downloaded from </w:t>
      </w:r>
      <w:r w:rsidR="00497874">
        <w:t xml:space="preserve">public data </w:t>
      </w:r>
      <w:r w:rsidR="00C64A4F">
        <w:t xml:space="preserve">available </w:t>
      </w:r>
      <w:r w:rsidR="00CC372F">
        <w:t>in the</w:t>
      </w:r>
      <w:r w:rsidR="00497874" w:rsidRPr="00A4393B">
        <w:t xml:space="preserve"> </w:t>
      </w:r>
      <w:r w:rsidR="005308CF" w:rsidRPr="00A4393B">
        <w:t>TRY database</w:t>
      </w:r>
      <w:r w:rsidR="004E0B9C">
        <w:rPr>
          <w:vertAlign w:val="superscript"/>
        </w:rPr>
        <w:t>2</w:t>
      </w:r>
      <w:r w:rsidR="00B3022C">
        <w:rPr>
          <w:vertAlign w:val="superscript"/>
        </w:rPr>
        <w:t>8</w:t>
      </w:r>
      <w:r w:rsidR="00272BCA" w:rsidRPr="00A4393B">
        <w:t xml:space="preserve"> (</w:t>
      </w:r>
      <w:r w:rsidR="00574B30">
        <w:t>f</w:t>
      </w:r>
      <w:r w:rsidR="005C3B28" w:rsidRPr="00A4393B">
        <w:t xml:space="preserve">or </w:t>
      </w:r>
      <w:r w:rsidR="00272BCA" w:rsidRPr="00A4393B">
        <w:t xml:space="preserve">specific authors see </w:t>
      </w:r>
      <w:r w:rsidR="00594BE2" w:rsidRPr="00594BE2">
        <w:t>Database_structure</w:t>
      </w:r>
      <w:r w:rsidR="00D25AE8">
        <w:t>.csv</w:t>
      </w:r>
      <w:r w:rsidR="00594BE2" w:rsidRPr="00594BE2">
        <w:t xml:space="preserve"> and Detailed_sources</w:t>
      </w:r>
      <w:r w:rsidR="00D25AE8">
        <w:t>.csv</w:t>
      </w:r>
      <w:r w:rsidR="00594BE2" w:rsidRPr="00594BE2">
        <w:t>)</w:t>
      </w:r>
      <w:r w:rsidR="005308CF" w:rsidRPr="00A4393B">
        <w:t xml:space="preserve">. </w:t>
      </w:r>
      <w:r w:rsidR="007C0EC5" w:rsidRPr="00A4393B">
        <w:t>Averages</w:t>
      </w:r>
      <w:r w:rsidR="005308CF" w:rsidRPr="00A4393B">
        <w:t xml:space="preserve"> were </w:t>
      </w:r>
      <w:r w:rsidR="00B40D0F" w:rsidRPr="00A4393B">
        <w:t xml:space="preserve">calculated using </w:t>
      </w:r>
      <w:r w:rsidR="005308CF" w:rsidRPr="00A4393B">
        <w:t xml:space="preserve">the available measurements downloaded for each species, excluding rows where the measurement was 0. </w:t>
      </w:r>
      <w:r w:rsidR="00D34BF1" w:rsidRPr="00A4393B">
        <w:t xml:space="preserve">In addition, </w:t>
      </w:r>
      <w:r w:rsidR="00651FDC" w:rsidRPr="00A4393B">
        <w:t xml:space="preserve">the </w:t>
      </w:r>
      <w:r w:rsidR="00D34BF1" w:rsidRPr="00A4393B">
        <w:t xml:space="preserve">maximum vegetative height for each species </w:t>
      </w:r>
      <w:r w:rsidR="00B45BA1" w:rsidRPr="00A4393B">
        <w:t>is</w:t>
      </w:r>
      <w:r w:rsidR="00651FDC" w:rsidRPr="00A4393B">
        <w:t xml:space="preserve"> given, where available.</w:t>
      </w:r>
    </w:p>
    <w:p w:rsidR="005308CF" w:rsidRPr="00A4393B" w:rsidRDefault="00512F75" w:rsidP="001941AD">
      <w:pPr>
        <w:pStyle w:val="Heading2"/>
      </w:pPr>
      <w:r w:rsidRPr="00A4393B">
        <w:lastRenderedPageBreak/>
        <w:t>Reali</w:t>
      </w:r>
      <w:r w:rsidR="008E446B">
        <w:t>z</w:t>
      </w:r>
      <w:r w:rsidRPr="00A4393B">
        <w:t>ed niche description</w:t>
      </w:r>
    </w:p>
    <w:p w:rsidR="00DF4298" w:rsidRPr="00DF4298" w:rsidRDefault="00DF4298" w:rsidP="00AF6093">
      <w:pPr>
        <w:rPr>
          <w:u w:color="000000"/>
          <w:lang w:val="en-US" w:eastAsia="en-GB"/>
        </w:rPr>
      </w:pPr>
      <w:r w:rsidRPr="00DF4298">
        <w:rPr>
          <w:u w:color="000000"/>
          <w:lang w:val="en-US" w:eastAsia="en-GB"/>
        </w:rPr>
        <w:t xml:space="preserve">Realized niche descriptions based on assessments made on plants living in BI are given in the form of </w:t>
      </w:r>
      <w:proofErr w:type="spellStart"/>
      <w:r w:rsidRPr="00DF4298">
        <w:rPr>
          <w:u w:color="000000"/>
          <w:lang w:val="en-US" w:eastAsia="en-GB"/>
        </w:rPr>
        <w:t>Ellenberg</w:t>
      </w:r>
      <w:proofErr w:type="spellEnd"/>
      <w:r w:rsidRPr="00DF4298">
        <w:rPr>
          <w:u w:color="000000"/>
          <w:lang w:val="en-US" w:eastAsia="en-GB"/>
        </w:rPr>
        <w:t xml:space="preserve"> indicator values</w:t>
      </w:r>
      <w:r w:rsidRPr="00DF4298">
        <w:rPr>
          <w:u w:color="000000"/>
          <w:vertAlign w:val="superscript"/>
          <w:lang w:val="en-US" w:eastAsia="en-GB"/>
        </w:rPr>
        <w:t>18</w:t>
      </w:r>
      <w:r w:rsidRPr="00DF4298">
        <w:rPr>
          <w:u w:color="000000"/>
          <w:lang w:val="en-US" w:eastAsia="en-GB"/>
        </w:rPr>
        <w:t>, as published in PLANTATT</w:t>
      </w:r>
      <w:r w:rsidRPr="00DF4298">
        <w:rPr>
          <w:u w:color="000000"/>
          <w:vertAlign w:val="superscript"/>
          <w:lang w:val="en-US" w:eastAsia="en-GB"/>
        </w:rPr>
        <w:t>10</w:t>
      </w:r>
      <w:r w:rsidRPr="00DF4298">
        <w:rPr>
          <w:u w:color="000000"/>
          <w:lang w:val="en-US" w:eastAsia="en-GB"/>
        </w:rPr>
        <w:t>.</w:t>
      </w:r>
      <w:r w:rsidRPr="00DF4298">
        <w:rPr>
          <w:u w:color="000000"/>
          <w:lang w:eastAsia="en-GB"/>
        </w:rPr>
        <w:t xml:space="preserve"> </w:t>
      </w:r>
      <w:proofErr w:type="spellStart"/>
      <w:r w:rsidRPr="00DF4298">
        <w:rPr>
          <w:u w:color="000000"/>
          <w:lang w:eastAsia="en-GB"/>
        </w:rPr>
        <w:t>Ellenberg</w:t>
      </w:r>
      <w:proofErr w:type="spellEnd"/>
      <w:r w:rsidRPr="00DF4298">
        <w:rPr>
          <w:u w:color="000000"/>
          <w:lang w:eastAsia="en-GB"/>
        </w:rPr>
        <w:t xml:space="preserve"> indicator values place each species along an environmental gradient (e.g. light or salinity) by assigning a number on an ordinal scale, depending on the species preference for the specific gradient (Table 2). This information is often used to gain insights into environmental changes based on species occurrences</w:t>
      </w:r>
      <w:r w:rsidRPr="00DF4298">
        <w:rPr>
          <w:u w:color="000000"/>
          <w:vertAlign w:val="superscript"/>
          <w:lang w:eastAsia="en-GB"/>
        </w:rPr>
        <w:t>29</w:t>
      </w:r>
      <w:r w:rsidRPr="00DF4298">
        <w:rPr>
          <w:u w:color="000000"/>
          <w:lang w:eastAsia="en-GB"/>
        </w:rPr>
        <w:t xml:space="preserve">. For species listed under a previously accepted name in PLANTATT, the information was associated with the accepted synonym in </w:t>
      </w:r>
      <w:proofErr w:type="spellStart"/>
      <w:r w:rsidRPr="00DF4298">
        <w:rPr>
          <w:u w:color="000000"/>
          <w:lang w:eastAsia="en-GB"/>
        </w:rPr>
        <w:t>Stace</w:t>
      </w:r>
      <w:proofErr w:type="spellEnd"/>
      <w:r w:rsidRPr="00DF4298">
        <w:rPr>
          <w:u w:color="000000"/>
          <w:lang w:eastAsia="en-GB"/>
        </w:rPr>
        <w:t xml:space="preserve"> (2019)</w:t>
      </w:r>
      <w:r w:rsidRPr="00DF4298">
        <w:rPr>
          <w:u w:color="000000"/>
          <w:vertAlign w:val="superscript"/>
          <w:lang w:eastAsia="en-GB"/>
        </w:rPr>
        <w:t>12</w:t>
      </w:r>
      <w:r w:rsidRPr="00DF4298">
        <w:rPr>
          <w:u w:color="000000"/>
          <w:lang w:eastAsia="en-GB"/>
        </w:rPr>
        <w:t xml:space="preserve">. Due to the low coverage of PLANTATT for non-native species included in our list, we additionally include </w:t>
      </w:r>
      <w:proofErr w:type="spellStart"/>
      <w:r w:rsidRPr="00DF4298">
        <w:rPr>
          <w:u w:color="000000"/>
          <w:lang w:eastAsia="en-GB"/>
        </w:rPr>
        <w:t>Ellenberg</w:t>
      </w:r>
      <w:proofErr w:type="spellEnd"/>
      <w:r w:rsidRPr="00DF4298">
        <w:rPr>
          <w:u w:color="000000"/>
          <w:lang w:eastAsia="en-GB"/>
        </w:rPr>
        <w:t xml:space="preserve"> indicator values based on Central European assessments, as made available by Döring</w:t>
      </w:r>
      <w:r w:rsidRPr="00DF4298">
        <w:rPr>
          <w:u w:color="000000"/>
          <w:vertAlign w:val="superscript"/>
          <w:lang w:eastAsia="en-GB"/>
        </w:rPr>
        <w:t>30</w:t>
      </w:r>
      <w:r w:rsidRPr="00DF4298">
        <w:rPr>
          <w:u w:color="000000"/>
          <w:lang w:val="en-US" w:eastAsia="en-GB"/>
        </w:rPr>
        <w:t xml:space="preserve">. Each </w:t>
      </w:r>
      <w:proofErr w:type="spellStart"/>
      <w:r w:rsidRPr="00DF4298">
        <w:rPr>
          <w:u w:color="000000"/>
          <w:lang w:val="en-US" w:eastAsia="en-GB"/>
        </w:rPr>
        <w:t>Ellenberg</w:t>
      </w:r>
      <w:proofErr w:type="spellEnd"/>
      <w:r w:rsidRPr="00DF4298">
        <w:rPr>
          <w:u w:color="000000"/>
          <w:lang w:val="en-US" w:eastAsia="en-GB"/>
        </w:rPr>
        <w:t xml:space="preserve"> category is listed in a separate column, keeping the information from both data sources separate to avoid confounding of assessments based on two different regions (i.e. Britain and Ireland versus Central Europe).</w:t>
      </w:r>
    </w:p>
    <w:p w:rsidR="00F07D0F" w:rsidRPr="00A4393B" w:rsidRDefault="00DF4298" w:rsidP="001941AD">
      <w:pPr>
        <w:pStyle w:val="Heading2"/>
        <w:rPr>
          <w:lang w:val="en-US"/>
        </w:rPr>
      </w:pPr>
      <w:r>
        <w:rPr>
          <w:lang w:val="en-US"/>
        </w:rPr>
        <w:t>Life</w:t>
      </w:r>
      <w:r w:rsidR="00F07D0F" w:rsidRPr="00A4393B">
        <w:rPr>
          <w:lang w:val="en-US"/>
        </w:rPr>
        <w:t xml:space="preserve"> strategy</w:t>
      </w:r>
    </w:p>
    <w:p w:rsidR="00F07D0F" w:rsidRPr="00A4393B" w:rsidRDefault="009C6D2C" w:rsidP="00AF6093">
      <w:pPr>
        <w:rPr>
          <w:u w:color="000000"/>
        </w:rPr>
      </w:pPr>
      <w:r w:rsidRPr="00A4393B">
        <w:rPr>
          <w:u w:color="000000"/>
          <w:lang w:val="en-US"/>
        </w:rPr>
        <w:t>To characteri</w:t>
      </w:r>
      <w:r w:rsidR="00F540CD">
        <w:rPr>
          <w:u w:color="000000"/>
          <w:lang w:val="en-US"/>
        </w:rPr>
        <w:t>z</w:t>
      </w:r>
      <w:r w:rsidRPr="00A4393B">
        <w:rPr>
          <w:u w:color="000000"/>
          <w:lang w:val="en-US"/>
        </w:rPr>
        <w:t xml:space="preserve">e </w:t>
      </w:r>
      <w:r w:rsidR="00F540CD">
        <w:rPr>
          <w:u w:color="000000"/>
        </w:rPr>
        <w:t xml:space="preserve">the </w:t>
      </w:r>
      <w:r w:rsidRPr="00A4393B">
        <w:rPr>
          <w:u w:color="000000"/>
          <w:lang w:val="en-US"/>
        </w:rPr>
        <w:t>life strategy</w:t>
      </w:r>
      <w:r w:rsidR="00F540CD">
        <w:rPr>
          <w:u w:color="000000"/>
          <w:lang w:val="en-US"/>
        </w:rPr>
        <w:t xml:space="preserve"> of a species</w:t>
      </w:r>
      <w:r w:rsidRPr="00A4393B">
        <w:rPr>
          <w:u w:color="000000"/>
          <w:lang w:val="en-US"/>
        </w:rPr>
        <w:t>, we used the CSR scheme developed by Grime</w:t>
      </w:r>
      <w:r w:rsidR="00F36F08">
        <w:rPr>
          <w:u w:color="000000"/>
          <w:vertAlign w:val="superscript"/>
          <w:lang w:val="en-US"/>
        </w:rPr>
        <w:t>19</w:t>
      </w:r>
      <w:r w:rsidRPr="00A4393B">
        <w:rPr>
          <w:u w:color="000000"/>
          <w:lang w:val="en-US"/>
        </w:rPr>
        <w:t xml:space="preserve">, which </w:t>
      </w:r>
      <w:r w:rsidR="00FF27B3">
        <w:rPr>
          <w:u w:color="000000"/>
          <w:lang w:val="en-US"/>
        </w:rPr>
        <w:t>classifies</w:t>
      </w:r>
      <w:r w:rsidR="00FF27B3" w:rsidRPr="00A4393B">
        <w:rPr>
          <w:u w:color="000000"/>
          <w:lang w:val="en-US"/>
        </w:rPr>
        <w:t xml:space="preserve"> </w:t>
      </w:r>
      <w:r w:rsidRPr="00A4393B">
        <w:rPr>
          <w:u w:color="000000"/>
          <w:lang w:val="en-US"/>
        </w:rPr>
        <w:t xml:space="preserve">each species as either </w:t>
      </w:r>
      <w:r w:rsidR="00C96B21" w:rsidRPr="00A4393B">
        <w:rPr>
          <w:u w:color="000000"/>
          <w:lang w:val="en-US"/>
        </w:rPr>
        <w:t xml:space="preserve">a </w:t>
      </w:r>
      <w:r w:rsidRPr="00A4393B">
        <w:rPr>
          <w:u w:color="000000"/>
          <w:lang w:val="en-US"/>
        </w:rPr>
        <w:t xml:space="preserve">competitor (C), stress </w:t>
      </w:r>
      <w:proofErr w:type="spellStart"/>
      <w:r w:rsidRPr="00A4393B">
        <w:rPr>
          <w:u w:color="000000"/>
          <w:lang w:val="en-US"/>
        </w:rPr>
        <w:t>tolerator</w:t>
      </w:r>
      <w:proofErr w:type="spellEnd"/>
      <w:r w:rsidRPr="00A4393B">
        <w:rPr>
          <w:u w:color="000000"/>
          <w:lang w:val="en-US"/>
        </w:rPr>
        <w:t xml:space="preserve"> (S), ruderal (R) or a combination of these (e.g. CS, SR). CSR classifications were obtained from the Electronic Comparative Plant Ecology </w:t>
      </w:r>
      <w:r w:rsidR="00E5263E" w:rsidRPr="00A4393B">
        <w:rPr>
          <w:u w:color="000000"/>
          <w:lang w:val="en-US"/>
        </w:rPr>
        <w:t>database</w:t>
      </w:r>
      <w:r w:rsidR="00885854">
        <w:rPr>
          <w:u w:color="000000"/>
          <w:vertAlign w:val="superscript"/>
          <w:lang w:val="en-US"/>
        </w:rPr>
        <w:t>3</w:t>
      </w:r>
      <w:r w:rsidR="00D9462F">
        <w:rPr>
          <w:u w:color="000000"/>
          <w:vertAlign w:val="superscript"/>
          <w:lang w:val="en-US"/>
        </w:rPr>
        <w:t>1</w:t>
      </w:r>
      <w:r w:rsidRPr="00A4393B">
        <w:rPr>
          <w:u w:color="000000"/>
          <w:lang w:val="en-US"/>
        </w:rPr>
        <w:t>. Due to the low coverage of available CSR assessments for species in our database (i.e. data available for just 460 out of 3,20</w:t>
      </w:r>
      <w:r w:rsidR="003E390F">
        <w:rPr>
          <w:u w:color="000000"/>
          <w:lang w:val="en-US"/>
        </w:rPr>
        <w:t>9</w:t>
      </w:r>
      <w:r w:rsidRPr="00A4393B">
        <w:rPr>
          <w:u w:color="000000"/>
          <w:lang w:val="en-US"/>
        </w:rPr>
        <w:t xml:space="preserve"> species) we imputed CSR strategies for a further 981 species using available functional trait data, following the method proposed by Pierce </w:t>
      </w:r>
      <w:r w:rsidRPr="00A25944">
        <w:rPr>
          <w:i/>
          <w:iCs/>
          <w:u w:color="000000"/>
          <w:lang w:val="en-US"/>
        </w:rPr>
        <w:t>et al.</w:t>
      </w:r>
      <w:r w:rsidR="009C130E">
        <w:rPr>
          <w:u w:color="000000"/>
          <w:vertAlign w:val="superscript"/>
          <w:lang w:val="en-US"/>
        </w:rPr>
        <w:t>3</w:t>
      </w:r>
      <w:r w:rsidR="002F15F0">
        <w:rPr>
          <w:u w:color="000000"/>
          <w:vertAlign w:val="superscript"/>
          <w:lang w:val="en-US"/>
        </w:rPr>
        <w:t>2</w:t>
      </w:r>
      <w:r w:rsidRPr="00A4393B">
        <w:rPr>
          <w:u w:color="000000"/>
          <w:lang w:val="en-US"/>
        </w:rPr>
        <w:t>.</w:t>
      </w:r>
      <w:r w:rsidRPr="00A4393B">
        <w:rPr>
          <w:u w:color="000000"/>
        </w:rPr>
        <w:t xml:space="preserve"> The functional leaf traits required for this method – i.e. specific leaf area, leaf area, leaf dry matter content </w:t>
      </w:r>
      <w:r w:rsidR="00C65869">
        <w:rPr>
          <w:u w:color="000000"/>
        </w:rPr>
        <w:t>–</w:t>
      </w:r>
      <w:r w:rsidRPr="00A4393B">
        <w:rPr>
          <w:u w:color="000000"/>
        </w:rPr>
        <w:t xml:space="preserve"> were obtained from the TRY database</w:t>
      </w:r>
      <w:r w:rsidR="001802AA">
        <w:rPr>
          <w:u w:color="000000"/>
          <w:vertAlign w:val="superscript"/>
        </w:rPr>
        <w:t>2</w:t>
      </w:r>
      <w:r w:rsidR="00EC074C">
        <w:rPr>
          <w:u w:color="000000"/>
          <w:vertAlign w:val="superscript"/>
        </w:rPr>
        <w:t>8</w:t>
      </w:r>
      <w:r w:rsidRPr="00A4393B">
        <w:rPr>
          <w:u w:color="000000"/>
        </w:rPr>
        <w:t>.</w:t>
      </w:r>
      <w:r w:rsidR="005672F4" w:rsidRPr="00A4393B">
        <w:rPr>
          <w:u w:color="000000"/>
        </w:rPr>
        <w:t xml:space="preserve"> Pre-</w:t>
      </w:r>
      <w:r w:rsidR="00CF0402">
        <w:rPr>
          <w:u w:color="000000"/>
        </w:rPr>
        <w:t>existing</w:t>
      </w:r>
      <w:r w:rsidR="001802AA">
        <w:rPr>
          <w:u w:color="000000"/>
          <w:vertAlign w:val="superscript"/>
        </w:rPr>
        <w:t>3</w:t>
      </w:r>
      <w:r w:rsidR="00EC074C">
        <w:rPr>
          <w:u w:color="000000"/>
          <w:vertAlign w:val="superscript"/>
        </w:rPr>
        <w:t>1</w:t>
      </w:r>
      <w:r w:rsidR="00CF0402">
        <w:rPr>
          <w:u w:color="000000"/>
        </w:rPr>
        <w:t xml:space="preserve"> </w:t>
      </w:r>
      <w:r w:rsidR="005672F4" w:rsidRPr="00A4393B">
        <w:rPr>
          <w:u w:color="000000"/>
        </w:rPr>
        <w:t xml:space="preserve">and newly imputed CSR strategies are listed </w:t>
      </w:r>
      <w:r w:rsidR="00C65869">
        <w:rPr>
          <w:u w:color="000000"/>
        </w:rPr>
        <w:t>in</w:t>
      </w:r>
      <w:r w:rsidR="00C65869" w:rsidRPr="00A4393B">
        <w:rPr>
          <w:u w:color="000000"/>
        </w:rPr>
        <w:t xml:space="preserve"> </w:t>
      </w:r>
      <w:r w:rsidR="005672F4" w:rsidRPr="00A4393B">
        <w:rPr>
          <w:u w:color="000000"/>
        </w:rPr>
        <w:t>separate columns.</w:t>
      </w:r>
    </w:p>
    <w:p w:rsidR="009B5487" w:rsidRPr="00A4393B" w:rsidRDefault="009B5487" w:rsidP="001941AD">
      <w:pPr>
        <w:pStyle w:val="Heading2"/>
      </w:pPr>
      <w:r w:rsidRPr="00A4393B">
        <w:t>Growth form</w:t>
      </w:r>
      <w:r w:rsidR="009B63A4" w:rsidRPr="00A4393B">
        <w:t>,</w:t>
      </w:r>
      <w:r w:rsidRPr="00A4393B">
        <w:t xml:space="preserve"> succulence</w:t>
      </w:r>
      <w:r w:rsidR="009B63A4" w:rsidRPr="00A4393B">
        <w:t xml:space="preserve"> and life-form</w:t>
      </w:r>
    </w:p>
    <w:p w:rsidR="00DF4298" w:rsidRPr="00DF4298" w:rsidRDefault="00DF4298" w:rsidP="00AF6093">
      <w:pPr>
        <w:rPr>
          <w:b/>
          <w:bCs/>
          <w:u w:color="000000"/>
          <w:lang w:eastAsia="en-GB"/>
        </w:rPr>
      </w:pPr>
      <w:r w:rsidRPr="00DF4298">
        <w:rPr>
          <w:lang w:eastAsia="en-GB"/>
        </w:rPr>
        <w:t>Plant growth form descriptions were obtained from the TRY database</w:t>
      </w:r>
      <w:r w:rsidRPr="00DF4298">
        <w:rPr>
          <w:vertAlign w:val="superscript"/>
          <w:lang w:eastAsia="en-GB"/>
        </w:rPr>
        <w:t>28</w:t>
      </w:r>
      <w:r w:rsidRPr="00DF4298">
        <w:rPr>
          <w:lang w:eastAsia="en-GB"/>
        </w:rPr>
        <w:t xml:space="preserve"> and filtered for those entries given by specific contributors (Table 2) to maintain consistent use of growth form categories. Information on whether a species was considered to be a succulent was obtained by screening the entire growth form information obtained from the TRY database for the phrase ‘succulence’ or ‘succulent’.</w:t>
      </w:r>
      <w:r w:rsidRPr="00DF4298">
        <w:rPr>
          <w:b/>
          <w:bCs/>
          <w:u w:color="000000"/>
          <w:lang w:eastAsia="en-GB"/>
        </w:rPr>
        <w:t xml:space="preserve"> </w:t>
      </w:r>
    </w:p>
    <w:p w:rsidR="00DF4298" w:rsidRPr="00DF4298" w:rsidRDefault="00DF4298" w:rsidP="00AF6093">
      <w:pPr>
        <w:rPr>
          <w:b/>
          <w:bCs/>
          <w:u w:color="000000"/>
          <w:lang w:eastAsia="en-GB"/>
        </w:rPr>
      </w:pPr>
      <w:r w:rsidRPr="00DF4298">
        <w:rPr>
          <w:u w:color="000000"/>
          <w:lang w:eastAsia="en-GB"/>
        </w:rPr>
        <w:t>Species life-form categories according to Raunkiaer</w:t>
      </w:r>
      <w:r w:rsidRPr="00DF4298">
        <w:rPr>
          <w:u w:color="000000"/>
          <w:vertAlign w:val="superscript"/>
          <w:lang w:eastAsia="en-GB"/>
        </w:rPr>
        <w:t>33</w:t>
      </w:r>
      <w:r w:rsidRPr="00DF4298">
        <w:rPr>
          <w:u w:color="000000"/>
          <w:lang w:eastAsia="en-GB"/>
        </w:rPr>
        <w:t xml:space="preserve"> were determined </w:t>
      </w:r>
      <w:r w:rsidRPr="00DF4298">
        <w:rPr>
          <w:lang w:eastAsia="en-GB"/>
        </w:rPr>
        <w:t>for each species in our dataset with regard to the typical life-form of the species as it grows in BI</w:t>
      </w:r>
      <w:r w:rsidR="0069513B">
        <w:rPr>
          <w:lang w:eastAsia="en-GB"/>
        </w:rPr>
        <w:t xml:space="preserve"> (pers. comm. M.J.M.C.)</w:t>
      </w:r>
      <w:r w:rsidRPr="00DF4298">
        <w:rPr>
          <w:lang w:eastAsia="en-GB"/>
        </w:rPr>
        <w:t xml:space="preserve">. </w:t>
      </w:r>
    </w:p>
    <w:p w:rsidR="0003787A" w:rsidRPr="00A4393B" w:rsidRDefault="00C1235F" w:rsidP="001941AD">
      <w:pPr>
        <w:pStyle w:val="Heading2"/>
      </w:pPr>
      <w:r w:rsidRPr="00A4393B">
        <w:lastRenderedPageBreak/>
        <w:t>Associated biome</w:t>
      </w:r>
      <w:r w:rsidR="00D17D83" w:rsidRPr="00A4393B">
        <w:t xml:space="preserve"> and origin</w:t>
      </w:r>
    </w:p>
    <w:p w:rsidR="00DF7508" w:rsidRPr="00DF7508" w:rsidRDefault="00DF7508" w:rsidP="00AF6093">
      <w:pPr>
        <w:rPr>
          <w:u w:color="000000"/>
          <w:lang w:val="en-US" w:eastAsia="en-GB"/>
        </w:rPr>
      </w:pPr>
      <w:r w:rsidRPr="00DF7508">
        <w:rPr>
          <w:noProof/>
          <w:u w:color="000000"/>
          <w:lang w:eastAsia="en-GB"/>
        </w:rPr>
        <w:t>Information given</w:t>
      </w:r>
      <w:r w:rsidRPr="00DF7508">
        <w:rPr>
          <w:u w:color="000000"/>
          <w:lang w:eastAsia="en-GB"/>
        </w:rPr>
        <w:t xml:space="preserve"> </w:t>
      </w:r>
      <w:r w:rsidRPr="00DF7508">
        <w:rPr>
          <w:u w:color="FF0000"/>
          <w:lang w:eastAsia="en-GB"/>
        </w:rPr>
        <w:t>in</w:t>
      </w:r>
      <w:r w:rsidRPr="00DF7508">
        <w:rPr>
          <w:u w:color="000000"/>
          <w:lang w:val="en-US" w:eastAsia="en-GB"/>
        </w:rPr>
        <w:t xml:space="preserve"> the </w:t>
      </w:r>
      <w:proofErr w:type="spellStart"/>
      <w:r w:rsidRPr="00DF7508">
        <w:rPr>
          <w:u w:color="000000"/>
          <w:lang w:val="en-US" w:eastAsia="en-GB"/>
        </w:rPr>
        <w:t>Ecoflora</w:t>
      </w:r>
      <w:proofErr w:type="spellEnd"/>
      <w:r w:rsidRPr="00DF7508">
        <w:rPr>
          <w:u w:color="000000"/>
          <w:lang w:val="en-US" w:eastAsia="en-GB"/>
        </w:rPr>
        <w:t xml:space="preserve"> database</w:t>
      </w:r>
      <w:r w:rsidRPr="00DF7508">
        <w:rPr>
          <w:u w:color="000000"/>
          <w:vertAlign w:val="superscript"/>
          <w:lang w:val="en-US" w:eastAsia="en-GB"/>
        </w:rPr>
        <w:t>3</w:t>
      </w:r>
      <w:r w:rsidRPr="00DF7508">
        <w:rPr>
          <w:u w:color="000000"/>
          <w:lang w:val="en-US" w:eastAsia="en-GB"/>
        </w:rPr>
        <w:t xml:space="preserve"> </w:t>
      </w:r>
      <w:r w:rsidRPr="00DF7508">
        <w:rPr>
          <w:u w:color="000000"/>
          <w:lang w:eastAsia="en-GB"/>
        </w:rPr>
        <w:t xml:space="preserve">for </w:t>
      </w:r>
      <w:r w:rsidRPr="00DF7508">
        <w:rPr>
          <w:u w:color="000000"/>
          <w:lang w:val="en-US" w:eastAsia="en-GB"/>
        </w:rPr>
        <w:t xml:space="preserve">the biome that each species </w:t>
      </w:r>
      <w:r w:rsidRPr="00DF7508">
        <w:rPr>
          <w:u w:color="000000"/>
          <w:lang w:eastAsia="en-GB"/>
        </w:rPr>
        <w:t xml:space="preserve">is associated with </w:t>
      </w:r>
      <w:r w:rsidRPr="00DF7508">
        <w:rPr>
          <w:u w:color="000000"/>
          <w:lang w:val="en-US" w:eastAsia="en-GB"/>
        </w:rPr>
        <w:t xml:space="preserve">was </w:t>
      </w:r>
      <w:proofErr w:type="gramStart"/>
      <w:r w:rsidRPr="00DF7508">
        <w:rPr>
          <w:u w:color="000000"/>
          <w:lang w:val="en-US" w:eastAsia="en-GB"/>
        </w:rPr>
        <w:t>matched</w:t>
      </w:r>
      <w:proofErr w:type="gramEnd"/>
      <w:r w:rsidRPr="00DF7508">
        <w:rPr>
          <w:u w:color="000000"/>
          <w:lang w:val="en-US" w:eastAsia="en-GB"/>
        </w:rPr>
        <w:t xml:space="preserve"> to the species names according to Stace</w:t>
      </w:r>
      <w:r w:rsidRPr="00DF7508">
        <w:rPr>
          <w:u w:color="000000"/>
          <w:vertAlign w:val="superscript"/>
          <w:lang w:val="en-US" w:eastAsia="en-GB"/>
        </w:rPr>
        <w:t>12</w:t>
      </w:r>
      <w:r w:rsidRPr="00DF7508">
        <w:rPr>
          <w:u w:color="000000"/>
          <w:lang w:val="en-US" w:eastAsia="en-GB"/>
        </w:rPr>
        <w:t>. The recognized biome categories follow Preston &amp; Hill</w:t>
      </w:r>
      <w:r w:rsidRPr="00DF7508">
        <w:rPr>
          <w:u w:color="000000"/>
          <w:vertAlign w:val="superscript"/>
          <w:lang w:val="en-US" w:eastAsia="en-GB"/>
        </w:rPr>
        <w:t>34</w:t>
      </w:r>
      <w:r w:rsidRPr="00DF7508">
        <w:rPr>
          <w:u w:color="000000"/>
          <w:lang w:val="en-US" w:eastAsia="en-GB"/>
        </w:rPr>
        <w:t xml:space="preserve"> and are </w:t>
      </w:r>
      <w:r w:rsidR="00C64A4F" w:rsidRPr="00C64A4F">
        <w:rPr>
          <w:u w:color="000000"/>
          <w:lang w:val="en-US" w:eastAsia="en-GB"/>
        </w:rPr>
        <w:t>‘Arctic montane’, ‘Boreal Montane’, ‘</w:t>
      </w:r>
      <w:proofErr w:type="spellStart"/>
      <w:r w:rsidR="00C64A4F" w:rsidRPr="00C64A4F">
        <w:rPr>
          <w:u w:color="000000"/>
          <w:lang w:val="en-US" w:eastAsia="en-GB"/>
        </w:rPr>
        <w:t>Boreo</w:t>
      </w:r>
      <w:proofErr w:type="spellEnd"/>
      <w:r w:rsidR="00C64A4F" w:rsidRPr="00C64A4F">
        <w:rPr>
          <w:u w:color="000000"/>
          <w:lang w:val="en-US" w:eastAsia="en-GB"/>
        </w:rPr>
        <w:t>-Arctic Montane’, ‘</w:t>
      </w:r>
      <w:proofErr w:type="spellStart"/>
      <w:r w:rsidR="00C64A4F" w:rsidRPr="00C64A4F">
        <w:rPr>
          <w:u w:color="000000"/>
          <w:lang w:val="en-US" w:eastAsia="en-GB"/>
        </w:rPr>
        <w:t>Boreo</w:t>
      </w:r>
      <w:proofErr w:type="spellEnd"/>
      <w:r w:rsidR="00C64A4F" w:rsidRPr="00C64A4F">
        <w:rPr>
          <w:u w:color="000000"/>
          <w:lang w:val="en-US" w:eastAsia="en-GB"/>
        </w:rPr>
        <w:t>-Temperate’, ‘Mediterranean’, ‘Mediterranean-Atlantic’, ‘Southern Temperate’, ‘Temperate’, ‘Wide Boreal’ and ‘Wide Temperate’.</w:t>
      </w:r>
    </w:p>
    <w:p w:rsidR="00740E59" w:rsidRPr="00AF6093" w:rsidRDefault="00DF7508" w:rsidP="00AF6093">
      <w:pPr>
        <w:rPr>
          <w:color w:val="000000"/>
          <w:u w:color="000000"/>
          <w:lang w:eastAsia="en-GB"/>
        </w:rPr>
      </w:pPr>
      <w:r w:rsidRPr="00DF7508">
        <w:rPr>
          <w:color w:val="000000"/>
          <w:u w:color="000000"/>
          <w:lang w:val="en-US" w:eastAsia="en-GB"/>
        </w:rPr>
        <w:t xml:space="preserve">For non-native species, the </w:t>
      </w:r>
      <w:r w:rsidRPr="00DF7508">
        <w:rPr>
          <w:color w:val="000000"/>
          <w:u w:color="000000"/>
          <w:lang w:eastAsia="en-GB"/>
        </w:rPr>
        <w:t xml:space="preserve">assumed </w:t>
      </w:r>
      <w:r w:rsidRPr="00DF7508">
        <w:rPr>
          <w:u w:color="000000"/>
          <w:lang w:eastAsia="en-GB"/>
        </w:rPr>
        <w:t xml:space="preserve">origin (i.e. the region that plants were most likely to have been introduced to </w:t>
      </w:r>
      <w:r w:rsidR="002E384A">
        <w:rPr>
          <w:u w:color="000000"/>
          <w:lang w:eastAsia="en-GB"/>
        </w:rPr>
        <w:t>BI</w:t>
      </w:r>
      <w:r w:rsidRPr="00DF7508">
        <w:rPr>
          <w:u w:color="000000"/>
          <w:lang w:eastAsia="en-GB"/>
        </w:rPr>
        <w:t xml:space="preserve"> from, rather than the full non-BI distribution of a species) was adapted from Stace</w:t>
      </w:r>
      <w:r w:rsidRPr="00DF7508">
        <w:rPr>
          <w:u w:color="000000"/>
          <w:vertAlign w:val="superscript"/>
          <w:lang w:eastAsia="en-GB"/>
        </w:rPr>
        <w:t>12</w:t>
      </w:r>
      <w:r w:rsidRPr="00DF7508">
        <w:rPr>
          <w:color w:val="000000"/>
          <w:u w:color="000000"/>
          <w:lang w:eastAsia="en-GB"/>
        </w:rPr>
        <w:t xml:space="preserve"> into a brief description of their country or region of origin. In addition, these descriptions were manually allocated to the TDWG level 1 regions listed in the World Geographical Scheme for Recording Plant Distributions (WGSRPD, TDWG)</w:t>
      </w:r>
      <w:r w:rsidRPr="00DF7508">
        <w:rPr>
          <w:color w:val="000000"/>
          <w:u w:color="000000"/>
          <w:vertAlign w:val="superscript"/>
          <w:lang w:eastAsia="en-GB"/>
        </w:rPr>
        <w:t>35</w:t>
      </w:r>
      <w:r w:rsidRPr="00DF7508">
        <w:rPr>
          <w:color w:val="000000"/>
          <w:u w:color="000000"/>
          <w:lang w:eastAsia="en-GB"/>
        </w:rPr>
        <w:t>.</w:t>
      </w:r>
    </w:p>
    <w:p w:rsidR="00621ED1" w:rsidRPr="00A4393B" w:rsidRDefault="00621ED1" w:rsidP="001941AD">
      <w:pPr>
        <w:pStyle w:val="Heading2"/>
      </w:pPr>
      <w:r w:rsidRPr="00A4393B">
        <w:t>Species distributions</w:t>
      </w:r>
    </w:p>
    <w:p w:rsidR="00DF7508" w:rsidRPr="00DF7508" w:rsidRDefault="00DF7508" w:rsidP="00AF6093">
      <w:pPr>
        <w:rPr>
          <w:u w:color="000000"/>
          <w:lang w:eastAsia="en-GB"/>
        </w:rPr>
      </w:pPr>
      <w:r w:rsidRPr="00DF7508">
        <w:rPr>
          <w:u w:color="000000"/>
          <w:lang w:eastAsia="en-GB"/>
        </w:rPr>
        <w:t xml:space="preserve">Distribution metrics for each species are given as the number of 10-km square </w:t>
      </w:r>
      <w:proofErr w:type="spellStart"/>
      <w:r w:rsidRPr="00DF7508">
        <w:rPr>
          <w:u w:color="000000"/>
          <w:lang w:eastAsia="en-GB"/>
        </w:rPr>
        <w:t>hectads</w:t>
      </w:r>
      <w:proofErr w:type="spellEnd"/>
      <w:r w:rsidRPr="00DF7508">
        <w:rPr>
          <w:u w:color="000000"/>
          <w:lang w:eastAsia="en-GB"/>
        </w:rPr>
        <w:t xml:space="preserve"> in BI with records for the species in question within a specified time window. The data were derived from the BSBI Distribution Database</w:t>
      </w:r>
      <w:r w:rsidRPr="00DF7508">
        <w:rPr>
          <w:u w:color="000000"/>
          <w:vertAlign w:val="superscript"/>
          <w:lang w:eastAsia="en-GB"/>
        </w:rPr>
        <w:t>36</w:t>
      </w:r>
      <w:r w:rsidRPr="00DF7508">
        <w:rPr>
          <w:u w:color="000000"/>
          <w:lang w:eastAsia="en-GB"/>
        </w:rPr>
        <w:t xml:space="preserve"> and were extracted for each species, dividing the study region into Great Britain (incl. Isle of Man), Ireland and the Channel Islands, as previously partitioned for data available in PLANTATT</w:t>
      </w:r>
      <w:r w:rsidRPr="00DF7508">
        <w:rPr>
          <w:u w:color="000000"/>
          <w:vertAlign w:val="superscript"/>
          <w:lang w:eastAsia="en-GB"/>
        </w:rPr>
        <w:t>10</w:t>
      </w:r>
      <w:r w:rsidRPr="00DF7508">
        <w:rPr>
          <w:u w:color="000000"/>
          <w:lang w:eastAsia="en-GB"/>
        </w:rPr>
        <w:t xml:space="preserve">. The database was queried using species and </w:t>
      </w:r>
      <w:proofErr w:type="spellStart"/>
      <w:r w:rsidRPr="00DF7508">
        <w:rPr>
          <w:u w:color="000000"/>
          <w:lang w:eastAsia="en-GB"/>
        </w:rPr>
        <w:t>hectads</w:t>
      </w:r>
      <w:proofErr w:type="spellEnd"/>
      <w:r w:rsidRPr="00DF7508">
        <w:rPr>
          <w:u w:color="000000"/>
          <w:lang w:eastAsia="en-GB"/>
        </w:rPr>
        <w:t xml:space="preserve"> for grouping, showing only records ‘matching or within 2 km of county boundary’ and excluding ‘do-not-map-flagged occurrences’. The data were not corrected for sampling bias and should therefore only be used as an indication of trends.</w:t>
      </w:r>
    </w:p>
    <w:p w:rsidR="00E95A1B" w:rsidRPr="00E95A1B" w:rsidRDefault="00E95A1B" w:rsidP="001941AD">
      <w:pPr>
        <w:pStyle w:val="Heading2"/>
      </w:pPr>
      <w:r w:rsidRPr="00E95A1B">
        <w:t xml:space="preserve">Hybrid </w:t>
      </w:r>
      <w:r w:rsidR="00BD4654">
        <w:t>propensity</w:t>
      </w:r>
    </w:p>
    <w:p w:rsidR="00DF7508" w:rsidRPr="00DF7508" w:rsidRDefault="00DF7508" w:rsidP="00AF6093">
      <w:pPr>
        <w:rPr>
          <w:u w:color="000000"/>
          <w:lang w:eastAsia="en-GB"/>
        </w:rPr>
      </w:pPr>
      <w:r w:rsidRPr="00DF7508">
        <w:rPr>
          <w:u w:color="000000"/>
          <w:lang w:eastAsia="en-GB"/>
        </w:rPr>
        <w:t xml:space="preserve">Data on hybridization is provided for 641 species, obtained from the </w:t>
      </w:r>
      <w:r w:rsidRPr="00DF7508">
        <w:rPr>
          <w:i/>
          <w:iCs/>
          <w:u w:color="000000"/>
          <w:lang w:eastAsia="en-GB"/>
        </w:rPr>
        <w:t>Hybrid flora of the British Isles</w:t>
      </w:r>
      <w:r w:rsidRPr="00DF7508">
        <w:rPr>
          <w:u w:color="000000"/>
          <w:vertAlign w:val="superscript"/>
          <w:lang w:eastAsia="en-GB"/>
        </w:rPr>
        <w:t>27</w:t>
      </w:r>
      <w:r w:rsidRPr="00DF7508">
        <w:rPr>
          <w:u w:color="000000"/>
          <w:lang w:eastAsia="en-GB"/>
        </w:rPr>
        <w:t xml:space="preserve"> which enumerates every hybrid reported in BI up until 2015</w:t>
      </w:r>
      <w:r w:rsidR="0069513B">
        <w:rPr>
          <w:u w:color="000000"/>
          <w:lang w:eastAsia="en-GB"/>
        </w:rPr>
        <w:t xml:space="preserve"> (pers. comm. M.R.B.)</w:t>
      </w:r>
      <w:r w:rsidRPr="00DF7508">
        <w:rPr>
          <w:u w:color="000000"/>
          <w:lang w:eastAsia="en-GB"/>
        </w:rPr>
        <w:t xml:space="preserve">. Each entry was transcribed manually, and then filtered to exclude (a) hybrids that have been recorded, but not formed in the British Isles, (b) triple hybrids (mainly reported for the genus </w:t>
      </w:r>
      <w:r w:rsidRPr="00DF7508">
        <w:rPr>
          <w:i/>
          <w:iCs/>
          <w:u w:color="000000"/>
          <w:lang w:eastAsia="en-GB"/>
        </w:rPr>
        <w:t>Salix</w:t>
      </w:r>
      <w:r w:rsidRPr="00DF7508">
        <w:rPr>
          <w:u w:color="000000"/>
          <w:lang w:eastAsia="en-GB"/>
        </w:rPr>
        <w:t xml:space="preserve">), (c) doubtful records, (d) hybrids between </w:t>
      </w:r>
      <w:proofErr w:type="spellStart"/>
      <w:r w:rsidRPr="00DF7508">
        <w:rPr>
          <w:u w:color="000000"/>
          <w:lang w:eastAsia="en-GB"/>
        </w:rPr>
        <w:t>subspecific</w:t>
      </w:r>
      <w:proofErr w:type="spellEnd"/>
      <w:r w:rsidRPr="00DF7508">
        <w:rPr>
          <w:u w:color="000000"/>
          <w:lang w:eastAsia="en-GB"/>
        </w:rPr>
        <w:t xml:space="preserve"> ranks, and (e) hybrids where at least one parent is not native (only </w:t>
      </w:r>
      <w:proofErr w:type="spellStart"/>
      <w:r w:rsidRPr="00DF7508">
        <w:rPr>
          <w:u w:color="000000"/>
          <w:lang w:eastAsia="en-GB"/>
        </w:rPr>
        <w:t>archaeophytes</w:t>
      </w:r>
      <w:proofErr w:type="spellEnd"/>
      <w:r w:rsidRPr="00DF7508">
        <w:rPr>
          <w:u w:color="000000"/>
          <w:lang w:eastAsia="en-GB"/>
        </w:rPr>
        <w:t xml:space="preserve"> included). This left 821 hybrid combinations for data aggregation. The metric chosen here is hybrid propensity, which is a per-species metric of how many other species a focal species hybridizes with (</w:t>
      </w:r>
      <w:proofErr w:type="spellStart"/>
      <w:r w:rsidRPr="00DF7508">
        <w:rPr>
          <w:i/>
          <w:iCs/>
          <w:u w:color="000000"/>
          <w:lang w:eastAsia="en-GB"/>
        </w:rPr>
        <w:t>sensu</w:t>
      </w:r>
      <w:proofErr w:type="spellEnd"/>
      <w:r w:rsidRPr="00DF7508">
        <w:rPr>
          <w:u w:color="000000"/>
          <w:lang w:eastAsia="en-GB"/>
        </w:rPr>
        <w:t xml:space="preserve"> Whitney </w:t>
      </w:r>
      <w:r w:rsidRPr="00DF7508">
        <w:rPr>
          <w:i/>
          <w:iCs/>
          <w:u w:color="000000"/>
          <w:lang w:eastAsia="en-GB"/>
        </w:rPr>
        <w:t>et al.,</w:t>
      </w:r>
      <w:r w:rsidRPr="00DF7508">
        <w:rPr>
          <w:u w:color="000000"/>
          <w:lang w:eastAsia="en-GB"/>
        </w:rPr>
        <w:t xml:space="preserve"> 2010</w:t>
      </w:r>
      <w:r w:rsidRPr="00DF7508">
        <w:rPr>
          <w:u w:color="000000"/>
          <w:vertAlign w:val="superscript"/>
          <w:lang w:eastAsia="en-GB"/>
        </w:rPr>
        <w:t>37</w:t>
      </w:r>
      <w:r w:rsidRPr="00DF7508">
        <w:rPr>
          <w:u w:color="000000"/>
          <w:lang w:eastAsia="en-GB"/>
        </w:rPr>
        <w:t xml:space="preserve">). A scaled hybrid propensity metric is also given which was calculated by weighting the hybrid propensity score by the number of </w:t>
      </w:r>
      <w:proofErr w:type="spellStart"/>
      <w:r w:rsidRPr="00DF7508">
        <w:rPr>
          <w:u w:color="000000"/>
          <w:lang w:eastAsia="en-GB"/>
        </w:rPr>
        <w:t>intrageneric</w:t>
      </w:r>
      <w:proofErr w:type="spellEnd"/>
      <w:r w:rsidRPr="00DF7508">
        <w:rPr>
          <w:u w:color="000000"/>
          <w:lang w:eastAsia="en-GB"/>
        </w:rPr>
        <w:t xml:space="preserve"> combinations for a given genus, to account for the greater opportunities of hybridization in larger genera.</w:t>
      </w:r>
    </w:p>
    <w:p w:rsidR="00090A81" w:rsidRPr="0049535D" w:rsidRDefault="00B166E2" w:rsidP="001941AD">
      <w:pPr>
        <w:pStyle w:val="Heading2"/>
      </w:pPr>
      <w:r>
        <w:lastRenderedPageBreak/>
        <w:t>DNA b</w:t>
      </w:r>
      <w:r w:rsidR="00B91DDF" w:rsidRPr="0049535D">
        <w:t>arcode</w:t>
      </w:r>
      <w:r>
        <w:t>s</w:t>
      </w:r>
    </w:p>
    <w:p w:rsidR="00C46A2C" w:rsidRPr="00C46A2C" w:rsidRDefault="00C46A2C" w:rsidP="00AF6093">
      <w:pPr>
        <w:rPr>
          <w:u w:color="000000"/>
          <w:lang w:eastAsia="en-GB"/>
        </w:rPr>
      </w:pPr>
      <w:r w:rsidRPr="00C46A2C">
        <w:rPr>
          <w:u w:color="000000"/>
          <w:lang w:eastAsia="en-GB"/>
        </w:rPr>
        <w:t xml:space="preserve">DNA barcode sequences for plant species present in BI are currently available for 1,413 species in our database. The information was derived from a dataset of </w:t>
      </w:r>
      <w:proofErr w:type="spellStart"/>
      <w:r w:rsidRPr="00C46A2C">
        <w:rPr>
          <w:i/>
          <w:iCs/>
          <w:u w:color="000000"/>
          <w:lang w:eastAsia="en-GB"/>
        </w:rPr>
        <w:t>rbcL</w:t>
      </w:r>
      <w:proofErr w:type="spellEnd"/>
      <w:r w:rsidRPr="00C46A2C">
        <w:rPr>
          <w:u w:color="000000"/>
          <w:lang w:eastAsia="en-GB"/>
        </w:rPr>
        <w:t xml:space="preserve">, </w:t>
      </w:r>
      <w:proofErr w:type="spellStart"/>
      <w:r w:rsidRPr="00C46A2C">
        <w:rPr>
          <w:i/>
          <w:iCs/>
          <w:u w:color="000000"/>
          <w:lang w:eastAsia="en-GB"/>
        </w:rPr>
        <w:t>matK</w:t>
      </w:r>
      <w:proofErr w:type="spellEnd"/>
      <w:r w:rsidRPr="00C46A2C">
        <w:rPr>
          <w:u w:color="000000"/>
          <w:lang w:eastAsia="en-GB"/>
        </w:rPr>
        <w:t xml:space="preserve"> and ITS2 sequences compiled for the UK flora generated by the National Botanic Garden of Wales and the Royal Botanic Garden Edinburgh</w:t>
      </w:r>
      <w:r w:rsidRPr="00C46A2C">
        <w:rPr>
          <w:u w:color="000000"/>
          <w:vertAlign w:val="superscript"/>
          <w:lang w:eastAsia="en-GB"/>
        </w:rPr>
        <w:t>38,39</w:t>
      </w:r>
      <w:r w:rsidRPr="00C46A2C">
        <w:rPr>
          <w:u w:color="000000"/>
          <w:lang w:eastAsia="en-GB"/>
        </w:rPr>
        <w:t xml:space="preserve"> (pers. comm. L.J. and N.D.V.). The data are given as a hyperlink to the record’s page on the Barcode of Life Data Systems (BOLD</w:t>
      </w:r>
      <w:r w:rsidRPr="00C46A2C">
        <w:rPr>
          <w:u w:color="000000"/>
          <w:vertAlign w:val="superscript"/>
          <w:lang w:eastAsia="en-GB"/>
        </w:rPr>
        <w:t>40</w:t>
      </w:r>
      <w:r w:rsidRPr="00C46A2C">
        <w:rPr>
          <w:color w:val="222222"/>
          <w:shd w:val="clear" w:color="auto" w:fill="FFFFFF"/>
          <w:lang w:eastAsia="en-GB"/>
        </w:rPr>
        <w:t>)</w:t>
      </w:r>
      <w:r w:rsidRPr="00C46A2C">
        <w:rPr>
          <w:u w:color="000000"/>
          <w:lang w:eastAsia="en-GB"/>
        </w:rPr>
        <w:t xml:space="preserve"> which includes the DNA barcode sequences as well as scans of the herbarium specimen and information on the sample’s collection. Most species have multiple record pages associated with them, due to the sampling of more than one individual. We include a maximum of three BOLD accessions per species; the full range of individuals sampled can be accessed via the original publications</w:t>
      </w:r>
      <w:r w:rsidRPr="00C46A2C">
        <w:rPr>
          <w:u w:color="000000"/>
          <w:vertAlign w:val="superscript"/>
          <w:lang w:eastAsia="en-GB"/>
        </w:rPr>
        <w:t>38</w:t>
      </w:r>
      <w:proofErr w:type="gramStart"/>
      <w:r w:rsidRPr="00C46A2C">
        <w:rPr>
          <w:u w:color="000000"/>
          <w:vertAlign w:val="superscript"/>
          <w:lang w:eastAsia="en-GB"/>
        </w:rPr>
        <w:t>,39</w:t>
      </w:r>
      <w:proofErr w:type="gramEnd"/>
      <w:r w:rsidRPr="00C46A2C">
        <w:rPr>
          <w:u w:color="000000"/>
          <w:lang w:eastAsia="en-GB"/>
        </w:rPr>
        <w:t>. DNA barcodes are almost exclusively available for native species. Future releases of our database will increase the coverage of the non-native flora significantly. Where species in the BOLD database are attributed to a species name that is considered synonymous with another name in our list, the hyperlink is matched to the latest nomenclature</w:t>
      </w:r>
      <w:r w:rsidRPr="00C46A2C">
        <w:rPr>
          <w:u w:color="000000"/>
          <w:vertAlign w:val="superscript"/>
          <w:lang w:eastAsia="en-GB"/>
        </w:rPr>
        <w:t>12</w:t>
      </w:r>
      <w:r w:rsidRPr="00C46A2C">
        <w:rPr>
          <w:u w:color="000000"/>
          <w:lang w:eastAsia="en-GB"/>
        </w:rPr>
        <w:t>.</w:t>
      </w:r>
      <w:r w:rsidR="00E5423A">
        <w:rPr>
          <w:u w:color="000000"/>
          <w:lang w:eastAsia="en-GB"/>
        </w:rPr>
        <w:t xml:space="preserve"> </w:t>
      </w:r>
      <w:r w:rsidR="00E5423A" w:rsidRPr="00E5423A">
        <w:rPr>
          <w:u w:color="000000"/>
          <w:lang w:eastAsia="en-GB"/>
        </w:rPr>
        <w:t>1,421 species have at least one sequence associated with them and 935 species have sequence data for all three sequences (</w:t>
      </w:r>
      <w:proofErr w:type="spellStart"/>
      <w:r w:rsidR="00E5423A" w:rsidRPr="00E5423A">
        <w:rPr>
          <w:u w:color="000000"/>
          <w:lang w:eastAsia="en-GB"/>
        </w:rPr>
        <w:t>rbcL</w:t>
      </w:r>
      <w:proofErr w:type="spellEnd"/>
      <w:r w:rsidR="00E5423A" w:rsidRPr="00E5423A">
        <w:rPr>
          <w:u w:color="000000"/>
          <w:lang w:eastAsia="en-GB"/>
        </w:rPr>
        <w:t xml:space="preserve">, </w:t>
      </w:r>
      <w:proofErr w:type="spellStart"/>
      <w:r w:rsidR="00E5423A" w:rsidRPr="00E5423A">
        <w:rPr>
          <w:u w:color="000000"/>
          <w:lang w:eastAsia="en-GB"/>
        </w:rPr>
        <w:t>matK</w:t>
      </w:r>
      <w:proofErr w:type="spellEnd"/>
      <w:r w:rsidR="00E5423A" w:rsidRPr="00E5423A">
        <w:rPr>
          <w:u w:color="000000"/>
          <w:lang w:eastAsia="en-GB"/>
        </w:rPr>
        <w:t xml:space="preserve"> and ITS2).</w:t>
      </w:r>
    </w:p>
    <w:p w:rsidR="0003787A" w:rsidRPr="00A4393B" w:rsidRDefault="00AC3256" w:rsidP="001941AD">
      <w:pPr>
        <w:pStyle w:val="Heading2"/>
      </w:pPr>
      <w:r w:rsidRPr="00A4393B">
        <w:t>Genome size and chromosome counts</w:t>
      </w:r>
    </w:p>
    <w:p w:rsidR="00F971C8" w:rsidRPr="00F971C8" w:rsidRDefault="00F971C8" w:rsidP="00AF6093">
      <w:pPr>
        <w:rPr>
          <w:u w:color="FF0000"/>
          <w:lang w:eastAsia="en-GB"/>
        </w:rPr>
      </w:pPr>
      <w:r w:rsidRPr="00F971C8">
        <w:rPr>
          <w:u w:color="000000"/>
          <w:lang w:eastAsia="en-GB"/>
        </w:rPr>
        <w:t>Genome size data for 2,</w:t>
      </w:r>
      <w:r w:rsidR="00E5423A">
        <w:rPr>
          <w:u w:color="000000"/>
          <w:lang w:eastAsia="en-GB"/>
        </w:rPr>
        <w:t>117</w:t>
      </w:r>
      <w:r w:rsidRPr="00F971C8">
        <w:rPr>
          <w:u w:color="000000"/>
          <w:lang w:eastAsia="en-GB"/>
        </w:rPr>
        <w:t xml:space="preserve"> specimens (at least one measurement per species) were obtained from various sources. Measurements</w:t>
      </w:r>
      <w:r w:rsidRPr="00F971C8">
        <w:rPr>
          <w:u w:color="000000"/>
          <w:lang w:val="en-US" w:eastAsia="en-GB"/>
        </w:rPr>
        <w:t xml:space="preserve"> for </w:t>
      </w:r>
      <w:r w:rsidR="00E5423A">
        <w:rPr>
          <w:u w:color="000000"/>
          <w:lang w:val="en-US" w:eastAsia="en-GB"/>
        </w:rPr>
        <w:t>467</w:t>
      </w:r>
      <w:r w:rsidRPr="00F971C8">
        <w:rPr>
          <w:u w:color="000000"/>
          <w:lang w:val="en-US" w:eastAsia="en-GB"/>
        </w:rPr>
        <w:t xml:space="preserve"> species were newly estimated using plant material of known </w:t>
      </w:r>
      <w:r w:rsidRPr="00F971C8">
        <w:rPr>
          <w:u w:color="000000"/>
          <w:lang w:eastAsia="en-GB"/>
        </w:rPr>
        <w:t>BI</w:t>
      </w:r>
      <w:r w:rsidRPr="00F971C8">
        <w:rPr>
          <w:u w:color="000000"/>
          <w:lang w:val="en-US" w:eastAsia="en-GB"/>
        </w:rPr>
        <w:t xml:space="preserve"> origin from the Millennium Seedbank of the Royal Botanic Gardens, Kew (RBG Kew</w:t>
      </w:r>
      <w:proofErr w:type="gramStart"/>
      <w:r w:rsidRPr="00F971C8">
        <w:rPr>
          <w:u w:color="000000"/>
          <w:lang w:val="en-US" w:eastAsia="en-GB"/>
        </w:rPr>
        <w:t>)</w:t>
      </w:r>
      <w:r w:rsidRPr="00F971C8">
        <w:rPr>
          <w:u w:color="000000"/>
          <w:vertAlign w:val="superscript"/>
          <w:lang w:val="en-US" w:eastAsia="en-GB"/>
        </w:rPr>
        <w:t>41</w:t>
      </w:r>
      <w:proofErr w:type="gramEnd"/>
      <w:r w:rsidRPr="00F971C8">
        <w:rPr>
          <w:u w:color="000000"/>
          <w:lang w:val="en-US" w:eastAsia="en-GB"/>
        </w:rPr>
        <w:t xml:space="preserve">. </w:t>
      </w:r>
      <w:r w:rsidRPr="00F971C8">
        <w:rPr>
          <w:u w:color="000000"/>
          <w:lang w:eastAsia="en-GB"/>
        </w:rPr>
        <w:t>The measurements were made by flow cytometry using seeds or seedlings and following an established protocol</w:t>
      </w:r>
      <w:r w:rsidRPr="00F971C8">
        <w:rPr>
          <w:u w:color="000000"/>
          <w:vertAlign w:val="superscript"/>
          <w:lang w:eastAsia="en-GB"/>
        </w:rPr>
        <w:t>42</w:t>
      </w:r>
      <w:r w:rsidRPr="00F971C8">
        <w:rPr>
          <w:u w:color="000000"/>
          <w:lang w:eastAsia="en-GB"/>
        </w:rPr>
        <w:t>. Information on the extraction buffers and calibration standard species use</w:t>
      </w:r>
      <w:r w:rsidR="002151EE">
        <w:rPr>
          <w:u w:color="000000"/>
          <w:lang w:eastAsia="en-GB"/>
        </w:rPr>
        <w:t>d</w:t>
      </w:r>
      <w:r w:rsidRPr="00F971C8">
        <w:rPr>
          <w:u w:color="000000"/>
          <w:lang w:eastAsia="en-GB"/>
        </w:rPr>
        <w:t xml:space="preserve"> are available in the file GS_Kew_BI.csv</w:t>
      </w:r>
      <w:r w:rsidR="002151EE">
        <w:rPr>
          <w:u w:color="000000"/>
          <w:lang w:eastAsia="en-GB"/>
        </w:rPr>
        <w:t xml:space="preserve">, </w:t>
      </w:r>
      <w:bookmarkStart w:id="1" w:name="_Hlk70423399"/>
      <w:r w:rsidR="002151EE">
        <w:rPr>
          <w:u w:color="000000"/>
          <w:lang w:eastAsia="en-GB"/>
        </w:rPr>
        <w:t>along with peak CV values of the measurements as a quality control</w:t>
      </w:r>
      <w:bookmarkEnd w:id="1"/>
      <w:r w:rsidRPr="00F971C8">
        <w:rPr>
          <w:u w:color="000000"/>
          <w:lang w:eastAsia="en-GB"/>
        </w:rPr>
        <w:t xml:space="preserve">. </w:t>
      </w:r>
      <w:r w:rsidR="002151EE" w:rsidRPr="002151EE">
        <w:rPr>
          <w:u w:color="000000"/>
          <w:lang w:eastAsia="en-GB"/>
        </w:rPr>
        <w:t xml:space="preserve">Where more than one measurement is reported </w:t>
      </w:r>
      <w:r w:rsidR="002151EE">
        <w:rPr>
          <w:u w:color="000000"/>
          <w:lang w:eastAsia="en-GB"/>
        </w:rPr>
        <w:t>per</w:t>
      </w:r>
      <w:r w:rsidR="002151EE" w:rsidRPr="002151EE">
        <w:rPr>
          <w:u w:color="000000"/>
          <w:lang w:eastAsia="en-GB"/>
        </w:rPr>
        <w:t xml:space="preserve"> species, the measurements were made on plant material from different populations or using different buffers.</w:t>
      </w:r>
      <w:r w:rsidR="002151EE">
        <w:rPr>
          <w:u w:color="000000"/>
          <w:lang w:eastAsia="en-GB"/>
        </w:rPr>
        <w:t xml:space="preserve"> </w:t>
      </w:r>
      <w:r w:rsidRPr="00F971C8">
        <w:rPr>
          <w:u w:color="000000"/>
          <w:lang w:eastAsia="en-GB"/>
        </w:rPr>
        <w:t>Previously published data for additional species were obtained from reports on the Czech flora</w:t>
      </w:r>
      <w:r w:rsidRPr="00F971C8">
        <w:rPr>
          <w:u w:color="000000"/>
          <w:vertAlign w:val="superscript"/>
          <w:lang w:eastAsia="en-GB"/>
        </w:rPr>
        <w:t>43</w:t>
      </w:r>
      <w:r w:rsidRPr="00F971C8">
        <w:rPr>
          <w:u w:color="000000"/>
          <w:lang w:eastAsia="en-GB"/>
        </w:rPr>
        <w:t>, and the Dutch flora</w:t>
      </w:r>
      <w:r w:rsidRPr="00F971C8">
        <w:rPr>
          <w:u w:color="000000"/>
          <w:vertAlign w:val="superscript"/>
          <w:lang w:eastAsia="en-GB"/>
        </w:rPr>
        <w:t>44</w:t>
      </w:r>
      <w:r w:rsidRPr="00F971C8">
        <w:rPr>
          <w:u w:color="000000"/>
          <w:lang w:eastAsia="en-GB"/>
        </w:rPr>
        <w:t>, and prime values listed in the</w:t>
      </w:r>
      <w:r w:rsidRPr="00F971C8">
        <w:rPr>
          <w:u w:color="000000"/>
          <w:lang w:val="en-US" w:eastAsia="en-GB"/>
        </w:rPr>
        <w:t xml:space="preserve"> Plant DNA C-values database</w:t>
      </w:r>
      <w:r w:rsidRPr="00F971C8">
        <w:rPr>
          <w:u w:color="000000"/>
          <w:vertAlign w:val="superscript"/>
          <w:lang w:val="en-US" w:eastAsia="en-GB"/>
        </w:rPr>
        <w:t>45</w:t>
      </w:r>
      <w:proofErr w:type="gramStart"/>
      <w:r w:rsidRPr="00F971C8">
        <w:rPr>
          <w:u w:color="000000"/>
          <w:vertAlign w:val="superscript"/>
          <w:lang w:val="en-US" w:eastAsia="en-GB"/>
        </w:rPr>
        <w:t>,46</w:t>
      </w:r>
      <w:proofErr w:type="gramEnd"/>
      <w:r w:rsidRPr="00F971C8">
        <w:rPr>
          <w:u w:color="000000"/>
          <w:lang w:val="en-US" w:eastAsia="en-GB"/>
        </w:rPr>
        <w:t xml:space="preserve">. </w:t>
      </w:r>
      <w:r w:rsidRPr="00F971C8">
        <w:rPr>
          <w:u w:color="000000"/>
          <w:lang w:eastAsia="en-GB"/>
        </w:rPr>
        <w:t xml:space="preserve">Since significant intraspecific differences in genome size between plant </w:t>
      </w:r>
      <w:proofErr w:type="gramStart"/>
      <w:r w:rsidRPr="00F971C8">
        <w:rPr>
          <w:u w:color="000000"/>
          <w:lang w:eastAsia="en-GB"/>
        </w:rPr>
        <w:t>material</w:t>
      </w:r>
      <w:proofErr w:type="gramEnd"/>
      <w:r w:rsidRPr="00F971C8">
        <w:rPr>
          <w:u w:color="000000"/>
          <w:lang w:eastAsia="en-GB"/>
        </w:rPr>
        <w:t xml:space="preserve"> from different geographical origins have previously been described, predominantly due to </w:t>
      </w:r>
      <w:proofErr w:type="spellStart"/>
      <w:r w:rsidRPr="00F971C8">
        <w:rPr>
          <w:u w:color="000000"/>
          <w:lang w:eastAsia="en-GB"/>
        </w:rPr>
        <w:t>cytotype</w:t>
      </w:r>
      <w:proofErr w:type="spellEnd"/>
      <w:r w:rsidRPr="00F971C8">
        <w:rPr>
          <w:u w:color="000000"/>
          <w:lang w:eastAsia="en-GB"/>
        </w:rPr>
        <w:t xml:space="preserve"> diversity in ploidy level</w:t>
      </w:r>
      <w:r w:rsidRPr="00F971C8">
        <w:rPr>
          <w:u w:color="000000"/>
          <w:vertAlign w:val="superscript"/>
          <w:lang w:eastAsia="en-GB"/>
        </w:rPr>
        <w:t>47</w:t>
      </w:r>
      <w:r w:rsidRPr="00F971C8">
        <w:rPr>
          <w:u w:color="000000"/>
          <w:lang w:eastAsia="en-GB"/>
        </w:rPr>
        <w:t>, g</w:t>
      </w:r>
      <w:proofErr w:type="spellStart"/>
      <w:r w:rsidRPr="00F971C8">
        <w:rPr>
          <w:u w:color="000000"/>
          <w:lang w:val="en-US" w:eastAsia="en-GB"/>
        </w:rPr>
        <w:t>enome</w:t>
      </w:r>
      <w:proofErr w:type="spellEnd"/>
      <w:r w:rsidRPr="00F971C8">
        <w:rPr>
          <w:u w:color="000000"/>
          <w:lang w:val="en-US" w:eastAsia="en-GB"/>
        </w:rPr>
        <w:t xml:space="preserve"> size measurements from previously published sources were assessed with regard to the origin of the material</w:t>
      </w:r>
      <w:r w:rsidRPr="00F971C8">
        <w:rPr>
          <w:u w:color="000000"/>
          <w:lang w:eastAsia="en-GB"/>
        </w:rPr>
        <w:t>. The column ‘</w:t>
      </w:r>
      <w:proofErr w:type="spellStart"/>
      <w:r w:rsidRPr="00F971C8">
        <w:rPr>
          <w:u w:color="000000"/>
          <w:lang w:eastAsia="en-GB"/>
        </w:rPr>
        <w:t>from_BI_material</w:t>
      </w:r>
      <w:proofErr w:type="spellEnd"/>
      <w:r w:rsidRPr="00F971C8">
        <w:rPr>
          <w:u w:color="000000"/>
          <w:lang w:eastAsia="en-GB"/>
        </w:rPr>
        <w:t xml:space="preserve">’ (GS_BI.csv, BI_main.csv) allows users to filter for measurements made on material from BI to exclude a potential bias. The information was obtained from the original publication source of each measurement. </w:t>
      </w:r>
    </w:p>
    <w:p w:rsidR="00F971C8" w:rsidRPr="00F971C8" w:rsidRDefault="00F971C8" w:rsidP="00AF6093">
      <w:pPr>
        <w:rPr>
          <w:u w:color="000000"/>
          <w:lang w:eastAsia="en-GB"/>
        </w:rPr>
      </w:pPr>
      <w:r w:rsidRPr="00F971C8">
        <w:rPr>
          <w:u w:color="FF0000"/>
          <w:lang w:eastAsia="en-GB"/>
        </w:rPr>
        <w:lastRenderedPageBreak/>
        <w:t>Chromosome counts for 1,</w:t>
      </w:r>
      <w:r w:rsidR="002151EE">
        <w:rPr>
          <w:u w:color="FF0000"/>
          <w:lang w:eastAsia="en-GB"/>
        </w:rPr>
        <w:t>410</w:t>
      </w:r>
      <w:r w:rsidRPr="00F971C8">
        <w:rPr>
          <w:u w:color="FF0000"/>
          <w:lang w:eastAsia="en-GB"/>
        </w:rPr>
        <w:t xml:space="preserve"> species (at least one chromosome count per species) determined </w:t>
      </w:r>
      <w:proofErr w:type="gramStart"/>
      <w:r w:rsidRPr="00F971C8">
        <w:rPr>
          <w:u w:color="FF0000"/>
          <w:lang w:eastAsia="en-GB"/>
        </w:rPr>
        <w:t>exclusively</w:t>
      </w:r>
      <w:proofErr w:type="gramEnd"/>
      <w:r w:rsidRPr="00F971C8">
        <w:rPr>
          <w:u w:color="FF0000"/>
          <w:lang w:eastAsia="en-GB"/>
        </w:rPr>
        <w:t xml:space="preserve"> from material collected in </w:t>
      </w:r>
      <w:r w:rsidR="005E2766">
        <w:rPr>
          <w:u w:color="FF0000"/>
          <w:lang w:eastAsia="en-GB"/>
        </w:rPr>
        <w:t>BI</w:t>
      </w:r>
      <w:r w:rsidRPr="00F971C8">
        <w:rPr>
          <w:u w:color="FF0000"/>
          <w:lang w:eastAsia="en-GB"/>
        </w:rPr>
        <w:t xml:space="preserve"> were obtained from an extensive dataset compiled by R.J.G. from various published studies, unpublished theses and personal communications from trusted sources. The counts were made between 1898 and 2017, with a large proportion stemming from efforts to achieve greater coverage of the flora by a team of cytologists based at the University of Leicester and headed by R.J.G. Part of the dataset was previously incorporated into the BSBI’s data catalogue</w:t>
      </w:r>
      <w:r w:rsidRPr="00F971C8">
        <w:rPr>
          <w:u w:color="FF0000"/>
          <w:vertAlign w:val="superscript"/>
          <w:lang w:eastAsia="en-GB"/>
        </w:rPr>
        <w:t>5</w:t>
      </w:r>
      <w:r w:rsidRPr="00F971C8">
        <w:rPr>
          <w:u w:color="FF0000"/>
          <w:lang w:eastAsia="en-GB"/>
        </w:rPr>
        <w:t xml:space="preserve"> but has since undergone revisions to incorporate new information and changes in taxonomy. The dataset contained many measurements at subspecies level which were allocated to the species level taxon in our list. This served to </w:t>
      </w:r>
      <w:r w:rsidRPr="00F971C8">
        <w:rPr>
          <w:u w:color="000000"/>
          <w:lang w:eastAsia="en-GB"/>
        </w:rPr>
        <w:t xml:space="preserve">include as much of the often considerable </w:t>
      </w:r>
      <w:proofErr w:type="spellStart"/>
      <w:r w:rsidRPr="00F971C8">
        <w:rPr>
          <w:u w:color="000000"/>
          <w:lang w:eastAsia="en-GB"/>
        </w:rPr>
        <w:t>infraspecific</w:t>
      </w:r>
      <w:proofErr w:type="spellEnd"/>
      <w:r w:rsidRPr="00F971C8">
        <w:rPr>
          <w:u w:color="000000"/>
          <w:lang w:eastAsia="en-GB"/>
        </w:rPr>
        <w:t xml:space="preserve"> variation as possible. </w:t>
      </w:r>
      <w:r w:rsidR="00E5423A" w:rsidRPr="00E5423A">
        <w:rPr>
          <w:u w:color="000000"/>
          <w:lang w:eastAsia="en-GB"/>
        </w:rPr>
        <w:t>Since some species for which chromosome counts have been reported elsewhere are lacking chromosome counts from British or Irish material, they are absent from this dataset. To fill such gaps, we also present chromosome numbers from reports on the Czech flora</w:t>
      </w:r>
      <w:r w:rsidR="00E5423A">
        <w:rPr>
          <w:u w:color="000000"/>
          <w:vertAlign w:val="superscript"/>
          <w:lang w:eastAsia="en-GB"/>
        </w:rPr>
        <w:t>43</w:t>
      </w:r>
      <w:r w:rsidR="00E5423A" w:rsidRPr="00E5423A">
        <w:rPr>
          <w:u w:color="000000"/>
          <w:lang w:eastAsia="en-GB"/>
        </w:rPr>
        <w:t>, the Dutch flora</w:t>
      </w:r>
      <w:r w:rsidR="00E5423A">
        <w:rPr>
          <w:u w:color="000000"/>
          <w:vertAlign w:val="superscript"/>
          <w:lang w:eastAsia="en-GB"/>
        </w:rPr>
        <w:t>44</w:t>
      </w:r>
      <w:r w:rsidR="00E5423A" w:rsidRPr="00E5423A">
        <w:rPr>
          <w:u w:color="000000"/>
          <w:lang w:eastAsia="en-GB"/>
        </w:rPr>
        <w:t>, and the Plant DNA C-values database</w:t>
      </w:r>
      <w:r w:rsidR="00E5423A">
        <w:rPr>
          <w:u w:color="000000"/>
          <w:vertAlign w:val="superscript"/>
          <w:lang w:eastAsia="en-GB"/>
        </w:rPr>
        <w:t>45, 46</w:t>
      </w:r>
      <w:r w:rsidR="00E5423A" w:rsidRPr="00E5423A">
        <w:rPr>
          <w:u w:color="000000"/>
          <w:lang w:eastAsia="en-GB"/>
        </w:rPr>
        <w:t>.</w:t>
      </w:r>
    </w:p>
    <w:p w:rsidR="00E5423A" w:rsidRDefault="00AC3256" w:rsidP="002D3C82">
      <w:pPr>
        <w:pStyle w:val="Heading1"/>
        <w:rPr>
          <w:color w:val="0079BF" w:themeColor="accent1" w:themeShade="BF"/>
        </w:rPr>
      </w:pPr>
      <w:r w:rsidRPr="00A4393B">
        <w:rPr>
          <w:color w:val="0079BF" w:themeColor="accent1" w:themeShade="BF"/>
        </w:rPr>
        <w:t>Data Records</w:t>
      </w:r>
    </w:p>
    <w:p w:rsidR="00E5423A" w:rsidRDefault="00E5423A" w:rsidP="00AF6093">
      <w:pPr>
        <w:rPr>
          <w:u w:color="000000"/>
        </w:rPr>
      </w:pPr>
      <w:r w:rsidRPr="00E5423A">
        <w:rPr>
          <w:u w:color="000000"/>
        </w:rPr>
        <w:t>A static version of the data as of publication date is available from the NERC Environmental Information Data Centre (https://doi.org/10.5285/9f097d82-7560-4ed2-af13-604a9110cf6d)</w:t>
      </w:r>
      <w:r>
        <w:rPr>
          <w:u w:color="000000"/>
          <w:vertAlign w:val="superscript"/>
        </w:rPr>
        <w:t>48</w:t>
      </w:r>
      <w:r w:rsidRPr="00E5423A">
        <w:rPr>
          <w:u w:color="000000"/>
        </w:rPr>
        <w:t>. A metadata file (Database_structure</w:t>
      </w:r>
      <w:r w:rsidR="00D25AE8">
        <w:rPr>
          <w:u w:color="000000"/>
        </w:rPr>
        <w:t>.csv</w:t>
      </w:r>
      <w:r w:rsidRPr="00E5423A">
        <w:rPr>
          <w:u w:color="000000"/>
        </w:rPr>
        <w:t>) with explanations of the main dataset (BI_main.csv), additional datasets (GS_BI.csv, GS_Kew_BI.csv and chrom_num_BI.csv), and a complete list of all publications and sources used to compile the data (Detailed_sources</w:t>
      </w:r>
      <w:r w:rsidR="00D25AE8">
        <w:rPr>
          <w:u w:color="000000"/>
        </w:rPr>
        <w:t>.csv</w:t>
      </w:r>
      <w:r w:rsidRPr="00E5423A">
        <w:rPr>
          <w:u w:color="000000"/>
        </w:rPr>
        <w:t>) are included along with the data. The main database BI_main.csv lists all taxa included in this work along with their identification number (</w:t>
      </w:r>
      <w:proofErr w:type="spellStart"/>
      <w:r w:rsidRPr="00E5423A">
        <w:rPr>
          <w:u w:color="000000"/>
        </w:rPr>
        <w:t>kew_id</w:t>
      </w:r>
      <w:proofErr w:type="spellEnd"/>
      <w:r w:rsidRPr="00E5423A">
        <w:rPr>
          <w:u w:color="000000"/>
        </w:rPr>
        <w:t xml:space="preserve">), associated taxonomic authorities, taxonomic ranks (order, family, genus, subgenus, section, subsection, series, species, group, aggregate), </w:t>
      </w:r>
      <w:proofErr w:type="gramStart"/>
      <w:r w:rsidRPr="00E5423A">
        <w:rPr>
          <w:u w:color="000000"/>
        </w:rPr>
        <w:t>associated</w:t>
      </w:r>
      <w:proofErr w:type="gramEnd"/>
      <w:r w:rsidRPr="00E5423A">
        <w:rPr>
          <w:u w:color="000000"/>
        </w:rPr>
        <w:t xml:space="preserve"> trait, distribution, and ecological data. The main database contains a summary of chromosome numbers and the smallest genome size measurement available per species. </w:t>
      </w:r>
    </w:p>
    <w:p w:rsidR="00E5423A" w:rsidRDefault="00E5423A" w:rsidP="00AF6093">
      <w:pPr>
        <w:rPr>
          <w:u w:color="000000"/>
        </w:rPr>
      </w:pPr>
      <w:r w:rsidRPr="00E5423A">
        <w:rPr>
          <w:u w:color="000000"/>
        </w:rPr>
        <w:t xml:space="preserve">Because more than one chromosome number and genome size measurement has been reported for many species – often reflecting considerable </w:t>
      </w:r>
      <w:proofErr w:type="spellStart"/>
      <w:r w:rsidRPr="00E5423A">
        <w:rPr>
          <w:u w:color="000000"/>
        </w:rPr>
        <w:t>infraspecific</w:t>
      </w:r>
      <w:proofErr w:type="spellEnd"/>
      <w:r w:rsidRPr="00E5423A">
        <w:rPr>
          <w:u w:color="000000"/>
        </w:rPr>
        <w:t xml:space="preserve"> variance – these additional chromosome number (chrom_num_BI.csv) and genome size (GS_BI.csv) data are published along with the main dataset as separate files. Detailed information about the newly generated genome size measurements from RBG Kew are summarized in GS_Kew_BI.csv, including information on the calibration standard species and extraction buffers used to estimate the genome size.</w:t>
      </w:r>
    </w:p>
    <w:p w:rsidR="0046387B" w:rsidRPr="00A4393B" w:rsidRDefault="00E5423A" w:rsidP="00AF6093">
      <w:pPr>
        <w:rPr>
          <w:u w:color="000000"/>
        </w:rPr>
      </w:pPr>
      <w:r w:rsidRPr="00E5423A">
        <w:rPr>
          <w:u w:color="000000"/>
        </w:rPr>
        <w:t>The data is also available as an R package on GitHub (</w:t>
      </w:r>
      <w:hyperlink r:id="rId13" w:history="1">
        <w:r w:rsidRPr="00173BB6">
          <w:rPr>
            <w:rStyle w:val="Hyperlink"/>
            <w:rFonts w:cs="Calibri"/>
          </w:rPr>
          <w:t>https://github.com/RBGKew/BIFloraExplorer</w:t>
        </w:r>
      </w:hyperlink>
      <w:r>
        <w:rPr>
          <w:u w:color="000000"/>
          <w:vertAlign w:val="superscript"/>
        </w:rPr>
        <w:t>49</w:t>
      </w:r>
      <w:r w:rsidRPr="00E5423A">
        <w:rPr>
          <w:u w:color="000000"/>
        </w:rPr>
        <w:t>) where we aim to provide new releases regularly that will reflect new additions to the dataset as well as taxonomic changes.</w:t>
      </w:r>
    </w:p>
    <w:p w:rsidR="0003787A" w:rsidRPr="00A4393B" w:rsidRDefault="00AC3256" w:rsidP="002D3C82">
      <w:pPr>
        <w:pStyle w:val="Heading1"/>
        <w:rPr>
          <w:color w:val="0079BF" w:themeColor="accent1" w:themeShade="BF"/>
        </w:rPr>
      </w:pPr>
      <w:r w:rsidRPr="00A4393B">
        <w:rPr>
          <w:color w:val="0079BF" w:themeColor="accent1" w:themeShade="BF"/>
        </w:rPr>
        <w:lastRenderedPageBreak/>
        <w:t>Technical Validation</w:t>
      </w:r>
    </w:p>
    <w:p w:rsidR="000350D9" w:rsidRPr="000350D9" w:rsidRDefault="000350D9" w:rsidP="00AF6093">
      <w:pPr>
        <w:rPr>
          <w:u w:color="000000"/>
          <w:lang w:eastAsia="en-GB"/>
        </w:rPr>
      </w:pPr>
      <w:r w:rsidRPr="000350D9">
        <w:rPr>
          <w:u w:color="000000"/>
          <w:lang w:eastAsia="en-GB"/>
        </w:rPr>
        <w:t xml:space="preserve">The data were compiled from a range of sources, the vast majority of which were from previously published field guides, atlases or peer reviewed articles. All such data are provided with full reference to their source (see </w:t>
      </w:r>
      <w:r w:rsidR="00594BE2" w:rsidRPr="00594BE2">
        <w:rPr>
          <w:u w:color="000000"/>
          <w:lang w:eastAsia="en-GB"/>
        </w:rPr>
        <w:t>Database_structure</w:t>
      </w:r>
      <w:r w:rsidR="00D25AE8">
        <w:rPr>
          <w:u w:color="000000"/>
          <w:lang w:eastAsia="en-GB"/>
        </w:rPr>
        <w:t>.csv</w:t>
      </w:r>
      <w:r w:rsidR="00594BE2" w:rsidRPr="00594BE2">
        <w:rPr>
          <w:u w:color="000000"/>
          <w:lang w:eastAsia="en-GB"/>
        </w:rPr>
        <w:t xml:space="preserve"> and Detailed_sources</w:t>
      </w:r>
      <w:r w:rsidR="00D25AE8">
        <w:rPr>
          <w:u w:color="000000"/>
          <w:lang w:eastAsia="en-GB"/>
        </w:rPr>
        <w:t>.csv</w:t>
      </w:r>
      <w:r w:rsidRPr="000350D9">
        <w:rPr>
          <w:u w:color="000000"/>
          <w:lang w:eastAsia="en-GB"/>
        </w:rPr>
        <w:t>), allowing the user to validate particular pieces of information with ease. Any new unpublished data presented here were either determined experimentally, following best practice protocols (i.e. genome size data), calculated using peer reviewed methods</w:t>
      </w:r>
      <w:r w:rsidRPr="000350D9">
        <w:rPr>
          <w:u w:color="000000"/>
          <w:vertAlign w:val="superscript"/>
          <w:lang w:val="en-US" w:eastAsia="en-GB"/>
        </w:rPr>
        <w:t>32</w:t>
      </w:r>
      <w:r w:rsidRPr="000350D9">
        <w:rPr>
          <w:u w:color="000000"/>
          <w:lang w:eastAsia="en-GB"/>
        </w:rPr>
        <w:t>, or supplied by one of the expert authors on this publication.</w:t>
      </w:r>
    </w:p>
    <w:p w:rsidR="000350D9" w:rsidRPr="000350D9" w:rsidRDefault="000350D9" w:rsidP="00AF6093">
      <w:pPr>
        <w:rPr>
          <w:u w:color="000000"/>
          <w:lang w:eastAsia="en-GB"/>
        </w:rPr>
      </w:pPr>
      <w:r w:rsidRPr="000350D9">
        <w:rPr>
          <w:u w:color="000000"/>
          <w:lang w:eastAsia="en-GB"/>
        </w:rPr>
        <w:t xml:space="preserve">Where data were manually extracted from print sources, spot checks were conducted at various stages throughout the data collection to verify that mistakes had been kept to a minimum. When data were added from online or other digital resources, species binomial and – if available – taxonomic authority information were used to match data to the species in the list. This matching process was manually checked for each dataset. </w:t>
      </w:r>
    </w:p>
    <w:p w:rsidR="0003787A" w:rsidRPr="00A4393B" w:rsidRDefault="00AC3256" w:rsidP="002D3C82">
      <w:pPr>
        <w:pStyle w:val="Heading1"/>
        <w:rPr>
          <w:color w:val="0079BF" w:themeColor="accent1" w:themeShade="BF"/>
        </w:rPr>
      </w:pPr>
      <w:r w:rsidRPr="00A4393B">
        <w:rPr>
          <w:color w:val="0079BF" w:themeColor="accent1" w:themeShade="BF"/>
        </w:rPr>
        <w:t>Acknowledgements</w:t>
      </w:r>
    </w:p>
    <w:p w:rsidR="0003787A" w:rsidRPr="00A4393B" w:rsidRDefault="00AC3256" w:rsidP="00AF6093">
      <w:pPr>
        <w:rPr>
          <w:u w:color="000000"/>
          <w:lang w:val="fr-FR"/>
        </w:rPr>
      </w:pPr>
      <w:r w:rsidRPr="00A4393B">
        <w:rPr>
          <w:u w:color="000000"/>
        </w:rPr>
        <w:t xml:space="preserve">We thank the </w:t>
      </w:r>
      <w:r w:rsidR="00B52306" w:rsidRPr="00A4393B">
        <w:rPr>
          <w:u w:color="000000"/>
        </w:rPr>
        <w:t xml:space="preserve">many </w:t>
      </w:r>
      <w:r w:rsidRPr="00A4393B">
        <w:rPr>
          <w:u w:color="000000"/>
        </w:rPr>
        <w:t xml:space="preserve">authors of the datasets </w:t>
      </w:r>
      <w:r w:rsidR="00E443DE" w:rsidRPr="00A4393B">
        <w:rPr>
          <w:u w:color="000000"/>
        </w:rPr>
        <w:t xml:space="preserve">compiled in this data release </w:t>
      </w:r>
      <w:r w:rsidRPr="00A4393B">
        <w:rPr>
          <w:u w:color="000000"/>
        </w:rPr>
        <w:t>for their diligent research in the field and laboratory.</w:t>
      </w:r>
      <w:r w:rsidR="00A85FD2" w:rsidRPr="00A4393B">
        <w:rPr>
          <w:u w:color="000000"/>
        </w:rPr>
        <w:t xml:space="preserve"> We thank the Darwin Tree of Life </w:t>
      </w:r>
      <w:r w:rsidR="000350D9">
        <w:rPr>
          <w:u w:color="000000"/>
        </w:rPr>
        <w:t>P</w:t>
      </w:r>
      <w:r w:rsidR="00A85FD2" w:rsidRPr="00A4393B">
        <w:rPr>
          <w:u w:color="000000"/>
        </w:rPr>
        <w:t>roject for support.</w:t>
      </w:r>
      <w:r w:rsidRPr="00A4393B">
        <w:rPr>
          <w:u w:color="000000"/>
        </w:rPr>
        <w:t xml:space="preserve"> </w:t>
      </w:r>
      <w:r w:rsidR="00133673">
        <w:rPr>
          <w:u w:color="000000"/>
        </w:rPr>
        <w:t xml:space="preserve">We thank </w:t>
      </w:r>
      <w:proofErr w:type="spellStart"/>
      <w:r w:rsidR="00153C79" w:rsidRPr="00153C79">
        <w:rPr>
          <w:u w:color="000000"/>
        </w:rPr>
        <w:t>Rafaël</w:t>
      </w:r>
      <w:proofErr w:type="spellEnd"/>
      <w:r w:rsidR="00153C79" w:rsidRPr="00153C79">
        <w:rPr>
          <w:u w:color="000000"/>
        </w:rPr>
        <w:t xml:space="preserve"> </w:t>
      </w:r>
      <w:proofErr w:type="spellStart"/>
      <w:r w:rsidR="00153C79" w:rsidRPr="00153C79">
        <w:rPr>
          <w:u w:color="000000"/>
        </w:rPr>
        <w:t>Govaerts</w:t>
      </w:r>
      <w:proofErr w:type="spellEnd"/>
      <w:r w:rsidR="00055282">
        <w:rPr>
          <w:u w:color="000000"/>
        </w:rPr>
        <w:t xml:space="preserve"> for help and advice when linking static species names to </w:t>
      </w:r>
      <w:r w:rsidR="0094298E">
        <w:rPr>
          <w:u w:color="000000"/>
        </w:rPr>
        <w:t xml:space="preserve">robust </w:t>
      </w:r>
      <w:r w:rsidR="00055282">
        <w:rPr>
          <w:u w:color="000000"/>
        </w:rPr>
        <w:t xml:space="preserve">WCVP </w:t>
      </w:r>
      <w:r w:rsidR="0094298E">
        <w:rPr>
          <w:u w:color="000000"/>
        </w:rPr>
        <w:t>IDs</w:t>
      </w:r>
      <w:r w:rsidR="000350D9">
        <w:rPr>
          <w:u w:color="000000"/>
        </w:rPr>
        <w:t xml:space="preserve"> (=</w:t>
      </w:r>
      <w:proofErr w:type="spellStart"/>
      <w:r w:rsidR="000350D9">
        <w:rPr>
          <w:u w:color="000000"/>
        </w:rPr>
        <w:t>kew_id</w:t>
      </w:r>
      <w:proofErr w:type="spellEnd"/>
      <w:r w:rsidR="000350D9">
        <w:rPr>
          <w:u w:color="000000"/>
        </w:rPr>
        <w:t>)</w:t>
      </w:r>
      <w:r w:rsidR="0094298E">
        <w:rPr>
          <w:u w:color="000000"/>
        </w:rPr>
        <w:t>.</w:t>
      </w:r>
      <w:r w:rsidR="00133673">
        <w:rPr>
          <w:u w:color="000000"/>
        </w:rPr>
        <w:t xml:space="preserve"> </w:t>
      </w:r>
      <w:r w:rsidR="00B8134D">
        <w:rPr>
          <w:u w:color="000000"/>
        </w:rPr>
        <w:t>M.C.H.</w:t>
      </w:r>
      <w:r w:rsidRPr="00A4393B">
        <w:rPr>
          <w:u w:color="000000"/>
        </w:rPr>
        <w:t xml:space="preserve"> is funded by the Natural Environment Research Council, grant no. </w:t>
      </w:r>
      <w:r w:rsidRPr="00A4393B">
        <w:rPr>
          <w:u w:color="000000"/>
          <w:lang w:val="fr-FR"/>
        </w:rPr>
        <w:t>NE/L002485/1</w:t>
      </w:r>
      <w:r w:rsidR="00E07CCA">
        <w:rPr>
          <w:u w:color="000000"/>
          <w:lang w:val="fr-FR"/>
        </w:rPr>
        <w:t xml:space="preserve">; </w:t>
      </w:r>
      <w:r w:rsidR="00E07CCA" w:rsidRPr="00091177">
        <w:rPr>
          <w:u w:color="000000"/>
        </w:rPr>
        <w:t>A</w:t>
      </w:r>
      <w:r w:rsidR="00E07CCA">
        <w:rPr>
          <w:u w:color="000000"/>
        </w:rPr>
        <w:t>.</w:t>
      </w:r>
      <w:r w:rsidR="00E07CCA" w:rsidRPr="00091177">
        <w:rPr>
          <w:u w:color="000000"/>
        </w:rPr>
        <w:t>A</w:t>
      </w:r>
      <w:r w:rsidR="00E07CCA">
        <w:rPr>
          <w:u w:color="000000"/>
        </w:rPr>
        <w:t>.</w:t>
      </w:r>
      <w:r w:rsidR="00E07CCA" w:rsidRPr="00091177">
        <w:rPr>
          <w:u w:color="000000"/>
        </w:rPr>
        <w:t xml:space="preserve"> is funded by the Swedish Research Council, the </w:t>
      </w:r>
      <w:r w:rsidR="00E07CCA" w:rsidRPr="002A5C7B">
        <w:rPr>
          <w:u w:color="000000"/>
        </w:rPr>
        <w:t>Swedish</w:t>
      </w:r>
      <w:r w:rsidR="00E07CCA" w:rsidRPr="00091177">
        <w:rPr>
          <w:u w:color="000000"/>
        </w:rPr>
        <w:t xml:space="preserve"> Foundation for Strategic </w:t>
      </w:r>
      <w:r w:rsidR="00E07CCA" w:rsidRPr="002A5C7B">
        <w:rPr>
          <w:u w:color="000000"/>
        </w:rPr>
        <w:t>Research</w:t>
      </w:r>
      <w:r w:rsidR="00E07CCA">
        <w:rPr>
          <w:u w:color="000000"/>
        </w:rPr>
        <w:t xml:space="preserve"> and the Royal Botanic Gardens, Kew.</w:t>
      </w:r>
    </w:p>
    <w:p w:rsidR="009B38CB" w:rsidRPr="00A4393B" w:rsidRDefault="00AC3256" w:rsidP="002D3C82">
      <w:pPr>
        <w:pStyle w:val="Heading1"/>
        <w:rPr>
          <w:color w:val="0079BF" w:themeColor="accent1" w:themeShade="BF"/>
        </w:rPr>
      </w:pPr>
      <w:r w:rsidRPr="00A4393B">
        <w:rPr>
          <w:color w:val="0079BF" w:themeColor="accent1" w:themeShade="BF"/>
        </w:rPr>
        <w:lastRenderedPageBreak/>
        <w:t>Author Contributions</w:t>
      </w:r>
    </w:p>
    <w:p w:rsidR="00270444" w:rsidRPr="00A4393B" w:rsidRDefault="00270444" w:rsidP="00AF6093">
      <w:pPr>
        <w:rPr>
          <w:u w:color="000000"/>
        </w:rPr>
      </w:pPr>
      <w:r w:rsidRPr="00A4393B">
        <w:rPr>
          <w:u w:color="000000"/>
        </w:rPr>
        <w:t>M.C.H., I.J.L. and A.R.L. developed the concept of the database. I.J.L</w:t>
      </w:r>
      <w:r>
        <w:rPr>
          <w:u w:color="000000"/>
        </w:rPr>
        <w:t>.</w:t>
      </w:r>
      <w:r w:rsidRPr="00A4393B">
        <w:rPr>
          <w:u w:color="000000"/>
        </w:rPr>
        <w:t>, A.R.L</w:t>
      </w:r>
      <w:r>
        <w:rPr>
          <w:u w:color="000000"/>
        </w:rPr>
        <w:t>.</w:t>
      </w:r>
      <w:r w:rsidRPr="00A4393B">
        <w:rPr>
          <w:u w:color="000000"/>
        </w:rPr>
        <w:t>, R.J.G., M.</w:t>
      </w:r>
      <w:r>
        <w:rPr>
          <w:u w:color="000000"/>
        </w:rPr>
        <w:t>R.</w:t>
      </w:r>
      <w:r w:rsidRPr="00A4393B">
        <w:rPr>
          <w:u w:color="000000"/>
        </w:rPr>
        <w:t>B</w:t>
      </w:r>
      <w:r>
        <w:rPr>
          <w:u w:color="000000"/>
        </w:rPr>
        <w:t>.</w:t>
      </w:r>
      <w:r w:rsidRPr="00A4393B">
        <w:rPr>
          <w:u w:color="000000"/>
        </w:rPr>
        <w:t xml:space="preserve">, A.D.T., P.M.H., K.J.W. and M.C.H. planned the scope and practicality of the resource. </w:t>
      </w:r>
      <w:r w:rsidRPr="00A4393B">
        <w:rPr>
          <w:u w:color="000000"/>
          <w:lang w:val="en-US"/>
        </w:rPr>
        <w:t>M.C.H. extracted and compiled the datasets from a diversity of sources</w:t>
      </w:r>
      <w:r w:rsidRPr="00A4393B">
        <w:rPr>
          <w:u w:color="000000"/>
        </w:rPr>
        <w:t xml:space="preserve"> and carried out data validation. C.A.S. made available his knowledge and allowed use of his published work. M.J.M.C. made available his knowledge. S.M. and R.F.P. performed genome size measurements.</w:t>
      </w:r>
      <w:r>
        <w:rPr>
          <w:u w:color="000000"/>
        </w:rPr>
        <w:t xml:space="preserve"> M.R.B. compiled and calculated hybridization </w:t>
      </w:r>
      <w:r w:rsidR="008633E3">
        <w:rPr>
          <w:u w:color="000000"/>
        </w:rPr>
        <w:t>scores</w:t>
      </w:r>
      <w:r>
        <w:rPr>
          <w:u w:color="000000"/>
        </w:rPr>
        <w:t>. L.J. and N.D.V. contributed barcode information.</w:t>
      </w:r>
      <w:r w:rsidRPr="00A4393B">
        <w:rPr>
          <w:u w:color="000000"/>
        </w:rPr>
        <w:t xml:space="preserve"> R.J.G. made available his dataset of chromosome counts</w:t>
      </w:r>
      <w:r>
        <w:rPr>
          <w:u w:color="000000"/>
        </w:rPr>
        <w:t xml:space="preserve"> and attributed counts to the listed species, checked the species list and provided valuable guidance</w:t>
      </w:r>
      <w:r w:rsidRPr="00A4393B">
        <w:rPr>
          <w:u w:color="000000"/>
        </w:rPr>
        <w:t xml:space="preserve">. K.J.W. contributed species status and distribution metrics. A.A. provided guidance on data compilation and R package development. All authors contributed to the writing of the manuscript. M.C.H. provided a first draft. All authors approved the final version of the manuscript. </w:t>
      </w:r>
    </w:p>
    <w:p w:rsidR="0003787A" w:rsidRPr="00A4393B" w:rsidRDefault="00AC3256" w:rsidP="002D3C82">
      <w:pPr>
        <w:pStyle w:val="Heading1"/>
        <w:rPr>
          <w:color w:val="0079BF" w:themeColor="accent1" w:themeShade="BF"/>
        </w:rPr>
      </w:pPr>
      <w:r w:rsidRPr="00A4393B">
        <w:rPr>
          <w:color w:val="0079BF" w:themeColor="accent1" w:themeShade="BF"/>
        </w:rPr>
        <w:t>Competing Interests</w:t>
      </w:r>
    </w:p>
    <w:p w:rsidR="0003787A" w:rsidRPr="00A4393B" w:rsidRDefault="00AC3256" w:rsidP="00AF6093">
      <w:pPr>
        <w:rPr>
          <w:u w:color="000000"/>
        </w:rPr>
      </w:pPr>
      <w:r w:rsidRPr="00A4393B">
        <w:rPr>
          <w:u w:color="000000"/>
          <w:lang w:val="en-US"/>
        </w:rPr>
        <w:t>The authors declare no competing interests</w:t>
      </w:r>
      <w:r w:rsidRPr="00A4393B">
        <w:rPr>
          <w:u w:color="000000"/>
        </w:rPr>
        <w:t>.</w:t>
      </w:r>
    </w:p>
    <w:p w:rsidR="009C0230" w:rsidRPr="00A0724F" w:rsidRDefault="009C0230" w:rsidP="002D3C82">
      <w:pPr>
        <w:pStyle w:val="Heading1"/>
        <w:rPr>
          <w:color w:val="0079BF" w:themeColor="accent1" w:themeShade="BF"/>
        </w:rPr>
      </w:pPr>
      <w:r w:rsidRPr="00A4393B">
        <w:rPr>
          <w:color w:val="0079BF" w:themeColor="accent1" w:themeShade="BF"/>
        </w:rPr>
        <w:t>References</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A4393B">
        <w:rPr>
          <w:rFonts w:ascii="Calibri" w:hAnsi="Calibri" w:cs="Calibri"/>
          <w:shd w:val="clear" w:color="auto" w:fill="FFFFFF"/>
          <w:lang w:val="en-GB"/>
        </w:rPr>
        <w:t xml:space="preserve">Ray, J. </w:t>
      </w:r>
      <w:r w:rsidRPr="00A4393B">
        <w:rPr>
          <w:rFonts w:ascii="Calibri" w:hAnsi="Calibri" w:cs="Calibri"/>
          <w:i/>
          <w:iCs/>
          <w:shd w:val="clear" w:color="auto" w:fill="FFFFFF"/>
          <w:lang w:val="en-US"/>
        </w:rPr>
        <w:t xml:space="preserve">Synopsis </w:t>
      </w:r>
      <w:proofErr w:type="spellStart"/>
      <w:r w:rsidRPr="00A4393B">
        <w:rPr>
          <w:rFonts w:ascii="Calibri" w:hAnsi="Calibri" w:cs="Calibri"/>
          <w:i/>
          <w:iCs/>
          <w:shd w:val="clear" w:color="auto" w:fill="FFFFFF"/>
          <w:lang w:val="en-US"/>
        </w:rPr>
        <w:t>methodica</w:t>
      </w:r>
      <w:proofErr w:type="spellEnd"/>
      <w:r w:rsidRPr="00A4393B">
        <w:rPr>
          <w:rFonts w:ascii="Calibri" w:hAnsi="Calibri" w:cs="Calibri"/>
          <w:i/>
          <w:iCs/>
          <w:shd w:val="clear" w:color="auto" w:fill="FFFFFF"/>
          <w:lang w:val="en-US"/>
        </w:rPr>
        <w:t xml:space="preserve"> </w:t>
      </w:r>
      <w:proofErr w:type="spellStart"/>
      <w:r w:rsidRPr="00A4393B">
        <w:rPr>
          <w:rFonts w:ascii="Calibri" w:hAnsi="Calibri" w:cs="Calibri"/>
          <w:i/>
          <w:iCs/>
          <w:shd w:val="clear" w:color="auto" w:fill="FFFFFF"/>
          <w:lang w:val="en-US"/>
        </w:rPr>
        <w:t>stirpium</w:t>
      </w:r>
      <w:proofErr w:type="spellEnd"/>
      <w:r w:rsidRPr="00A4393B">
        <w:rPr>
          <w:rFonts w:ascii="Calibri" w:hAnsi="Calibri" w:cs="Calibri"/>
          <w:i/>
          <w:iCs/>
          <w:shd w:val="clear" w:color="auto" w:fill="FFFFFF"/>
          <w:lang w:val="en-US"/>
        </w:rPr>
        <w:t xml:space="preserve"> </w:t>
      </w:r>
      <w:proofErr w:type="spellStart"/>
      <w:r w:rsidRPr="00A4393B">
        <w:rPr>
          <w:rFonts w:ascii="Calibri" w:hAnsi="Calibri" w:cs="Calibri"/>
          <w:i/>
          <w:iCs/>
          <w:shd w:val="clear" w:color="auto" w:fill="FFFFFF"/>
          <w:lang w:val="en-US"/>
        </w:rPr>
        <w:t>Britannicarum</w:t>
      </w:r>
      <w:proofErr w:type="spellEnd"/>
      <w:r w:rsidRPr="00A4393B">
        <w:rPr>
          <w:rFonts w:ascii="Calibri" w:hAnsi="Calibri" w:cs="Calibri"/>
          <w:shd w:val="clear" w:color="auto" w:fill="FFFFFF"/>
          <w:lang w:val="en-GB"/>
        </w:rPr>
        <w:t xml:space="preserve"> (Vol. </w:t>
      </w:r>
      <w:r w:rsidRPr="00A4393B">
        <w:rPr>
          <w:rFonts w:ascii="Calibri" w:hAnsi="Calibri" w:cs="Calibri"/>
          <w:b/>
          <w:bCs/>
          <w:shd w:val="clear" w:color="auto" w:fill="FFFFFF"/>
          <w:lang w:val="en-GB"/>
        </w:rPr>
        <w:t>1</w:t>
      </w:r>
      <w:r w:rsidRPr="00A4393B">
        <w:rPr>
          <w:rFonts w:ascii="Calibri" w:hAnsi="Calibri" w:cs="Calibri"/>
          <w:shd w:val="clear" w:color="auto" w:fill="FFFFFF"/>
          <w:lang w:val="en-GB"/>
        </w:rPr>
        <w:t xml:space="preserve">). </w:t>
      </w:r>
      <w:proofErr w:type="spellStart"/>
      <w:proofErr w:type="gramStart"/>
      <w:r w:rsidRPr="00A4393B">
        <w:rPr>
          <w:rFonts w:ascii="Calibri" w:hAnsi="Calibri" w:cs="Calibri"/>
          <w:shd w:val="clear" w:color="auto" w:fill="FFFFFF"/>
          <w:lang w:val="en-GB"/>
        </w:rPr>
        <w:t>impensis</w:t>
      </w:r>
      <w:proofErr w:type="spellEnd"/>
      <w:proofErr w:type="gramEnd"/>
      <w:r w:rsidRPr="00A4393B">
        <w:rPr>
          <w:rFonts w:ascii="Calibri" w:hAnsi="Calibri" w:cs="Calibri"/>
          <w:shd w:val="clear" w:color="auto" w:fill="FFFFFF"/>
          <w:lang w:val="en-GB"/>
        </w:rPr>
        <w:t xml:space="preserve"> </w:t>
      </w:r>
      <w:proofErr w:type="spellStart"/>
      <w:r w:rsidRPr="00A4393B">
        <w:rPr>
          <w:rFonts w:ascii="Calibri" w:hAnsi="Calibri" w:cs="Calibri"/>
          <w:shd w:val="clear" w:color="auto" w:fill="FFFFFF"/>
          <w:lang w:val="en-GB"/>
        </w:rPr>
        <w:t>Gulielmi</w:t>
      </w:r>
      <w:proofErr w:type="spellEnd"/>
      <w:r w:rsidRPr="00A4393B">
        <w:rPr>
          <w:rFonts w:ascii="Calibri" w:hAnsi="Calibri" w:cs="Calibri"/>
          <w:shd w:val="clear" w:color="auto" w:fill="FFFFFF"/>
          <w:lang w:val="en-GB"/>
        </w:rPr>
        <w:t xml:space="preserve"> &amp; </w:t>
      </w:r>
      <w:proofErr w:type="spellStart"/>
      <w:r w:rsidRPr="00A4393B">
        <w:rPr>
          <w:rFonts w:ascii="Calibri" w:hAnsi="Calibri" w:cs="Calibri"/>
          <w:shd w:val="clear" w:color="auto" w:fill="FFFFFF"/>
          <w:lang w:val="en-GB"/>
        </w:rPr>
        <w:t>Joannis</w:t>
      </w:r>
      <w:proofErr w:type="spellEnd"/>
      <w:r w:rsidRPr="00A4393B">
        <w:rPr>
          <w:rFonts w:ascii="Calibri" w:hAnsi="Calibri" w:cs="Calibri"/>
          <w:shd w:val="clear" w:color="auto" w:fill="FFFFFF"/>
          <w:lang w:val="en-GB"/>
        </w:rPr>
        <w:t xml:space="preserve"> </w:t>
      </w:r>
      <w:proofErr w:type="spellStart"/>
      <w:r w:rsidRPr="00A4393B">
        <w:rPr>
          <w:rFonts w:ascii="Calibri" w:hAnsi="Calibri" w:cs="Calibri"/>
          <w:shd w:val="clear" w:color="auto" w:fill="FFFFFF"/>
          <w:lang w:val="en-GB"/>
        </w:rPr>
        <w:t>Innys</w:t>
      </w:r>
      <w:proofErr w:type="spellEnd"/>
      <w:r w:rsidRPr="00A4393B">
        <w:rPr>
          <w:rFonts w:ascii="Calibri" w:hAnsi="Calibri" w:cs="Calibri"/>
          <w:shd w:val="clear" w:color="auto" w:fill="FFFFFF"/>
          <w:lang w:val="en-GB"/>
        </w:rPr>
        <w:t xml:space="preserve"> (1724).</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proofErr w:type="spellStart"/>
      <w:r w:rsidRPr="006C30BF">
        <w:rPr>
          <w:rFonts w:ascii="Calibri" w:hAnsi="Calibri" w:cs="Calibri"/>
          <w:shd w:val="clear" w:color="auto" w:fill="FFFFFF"/>
          <w:lang w:val="en-GB"/>
        </w:rPr>
        <w:t>Pescott</w:t>
      </w:r>
      <w:proofErr w:type="spellEnd"/>
      <w:r w:rsidRPr="006C30BF">
        <w:rPr>
          <w:rFonts w:ascii="Calibri" w:hAnsi="Calibri" w:cs="Calibri"/>
          <w:shd w:val="clear" w:color="auto" w:fill="FFFFFF"/>
          <w:lang w:val="en-GB"/>
        </w:rPr>
        <w:t>, O. L., Humphrey, T. A., &amp; Walker, K. J. A short guide to using British and Irish plant occurrence data for research. nora.nerc.ac.uk (2018).</w:t>
      </w:r>
    </w:p>
    <w:p w:rsidR="009C0230" w:rsidRPr="006C30BF"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6C30BF">
        <w:rPr>
          <w:rFonts w:ascii="Calibri" w:hAnsi="Calibri" w:cs="Calibri"/>
          <w:u w:color="000000"/>
        </w:rPr>
        <w:t>Fitter, A. H., &amp; Peat, H. J. The ecological flora database. </w:t>
      </w:r>
      <w:r w:rsidRPr="006C30BF">
        <w:rPr>
          <w:rFonts w:ascii="Calibri" w:hAnsi="Calibri" w:cs="Calibri"/>
          <w:i/>
          <w:iCs/>
          <w:u w:color="000000"/>
        </w:rPr>
        <w:t>Journal of Ecology</w:t>
      </w:r>
      <w:r w:rsidRPr="006C30BF">
        <w:rPr>
          <w:rFonts w:ascii="Calibri" w:hAnsi="Calibri" w:cs="Calibri"/>
          <w:u w:color="000000"/>
        </w:rPr>
        <w:t>, </w:t>
      </w:r>
      <w:r w:rsidRPr="006C30BF">
        <w:rPr>
          <w:rFonts w:ascii="Calibri" w:hAnsi="Calibri" w:cs="Calibri"/>
          <w:b/>
          <w:bCs/>
          <w:u w:color="000000"/>
        </w:rPr>
        <w:t>82</w:t>
      </w:r>
      <w:r w:rsidRPr="006C30BF">
        <w:rPr>
          <w:rFonts w:ascii="Calibri" w:hAnsi="Calibri" w:cs="Calibri"/>
          <w:u w:color="000000"/>
        </w:rPr>
        <w:t xml:space="preserve">(2), 415-425 (1994). </w:t>
      </w:r>
      <w:r w:rsidRPr="006C30BF">
        <w:rPr>
          <w:rFonts w:ascii="Calibri" w:hAnsi="Calibri" w:cs="Calibri"/>
          <w:u w:color="0000FF"/>
        </w:rPr>
        <w:t>http://www.ecoflora.co.uk</w:t>
      </w:r>
      <w:r w:rsidRPr="006C30BF">
        <w:rPr>
          <w:rFonts w:ascii="Calibri" w:hAnsi="Calibri" w:cs="Calibri"/>
          <w:u w:color="222222"/>
          <w:shd w:val="clear" w:color="auto" w:fill="FFFFFF"/>
        </w:rPr>
        <w:t>, accessed 14 April 2020</w:t>
      </w:r>
    </w:p>
    <w:p w:rsidR="009C0230" w:rsidRPr="006C30BF"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6C30BF">
        <w:rPr>
          <w:rFonts w:ascii="Calibri" w:hAnsi="Calibri" w:cs="Calibri"/>
          <w:shd w:val="clear" w:color="auto" w:fill="FFFFFF"/>
        </w:rPr>
        <w:t>Database for the Biological Flora of the British Isles. British Ecological Society.</w:t>
      </w:r>
      <w:r>
        <w:rPr>
          <w:rFonts w:ascii="Calibri" w:hAnsi="Calibri" w:cs="Calibri"/>
          <w:shd w:val="clear" w:color="auto" w:fill="FFFFFF"/>
        </w:rPr>
        <w:t xml:space="preserve"> </w:t>
      </w:r>
      <w:r w:rsidRPr="006C30BF">
        <w:rPr>
          <w:rFonts w:ascii="Calibri" w:hAnsi="Calibri" w:cs="Calibri"/>
          <w:shd w:val="clear" w:color="auto" w:fill="FFFFFF"/>
        </w:rPr>
        <w:t>https://www.britishecologicalsociety.org/publications/journals/journal-of-ecology/biological-flora-database/</w:t>
      </w:r>
    </w:p>
    <w:p w:rsidR="009C0230" w:rsidRPr="006C30BF"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6C30BF">
        <w:rPr>
          <w:rFonts w:ascii="Calibri" w:hAnsi="Calibri" w:cs="Calibri"/>
          <w:shd w:val="clear" w:color="auto" w:fill="FFFFFF"/>
        </w:rPr>
        <w:t>BSBI database search facility (taxon, literature and cytology database).</w:t>
      </w:r>
      <w:r>
        <w:rPr>
          <w:rFonts w:ascii="Calibri" w:hAnsi="Calibri" w:cs="Calibri"/>
          <w:shd w:val="clear" w:color="auto" w:fill="FFFFFF"/>
        </w:rPr>
        <w:t xml:space="preserve"> </w:t>
      </w:r>
      <w:r w:rsidRPr="006C30BF">
        <w:rPr>
          <w:rFonts w:ascii="Calibri" w:hAnsi="Calibri" w:cs="Calibri"/>
          <w:shd w:val="clear" w:color="auto" w:fill="FFFFFF"/>
        </w:rPr>
        <w:t>https://websites.rbge.org.uk/BSBI/intro.php</w:t>
      </w:r>
    </w:p>
    <w:p w:rsidR="009C0230" w:rsidRPr="006C30BF"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6C30BF">
        <w:rPr>
          <w:rFonts w:ascii="Calibri" w:hAnsi="Calibri" w:cs="Calibri"/>
          <w:shd w:val="clear" w:color="auto" w:fill="FFFFFF"/>
        </w:rPr>
        <w:t>BSBI, GB Red List of Vascular Plants. (2021).</w:t>
      </w:r>
      <w:r>
        <w:rPr>
          <w:rFonts w:ascii="Calibri" w:hAnsi="Calibri" w:cs="Calibri"/>
          <w:shd w:val="clear" w:color="auto" w:fill="FFFFFF"/>
        </w:rPr>
        <w:t xml:space="preserve"> </w:t>
      </w:r>
      <w:r w:rsidRPr="006C30BF">
        <w:rPr>
          <w:rFonts w:ascii="Calibri" w:hAnsi="Calibri" w:cs="Calibri"/>
          <w:shd w:val="clear" w:color="auto" w:fill="FFFFFF"/>
        </w:rPr>
        <w:t>https://bsbi.org/taxon-lists</w:t>
      </w:r>
    </w:p>
    <w:p w:rsidR="009C0230" w:rsidRPr="006C30BF"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6C30BF">
        <w:rPr>
          <w:rFonts w:ascii="Calibri" w:hAnsi="Calibri" w:cs="Calibri"/>
        </w:rPr>
        <w:t xml:space="preserve">Clubbe, C., </w:t>
      </w:r>
      <w:r w:rsidRPr="006C30BF">
        <w:rPr>
          <w:rFonts w:ascii="Calibri" w:hAnsi="Calibri" w:cs="Calibri"/>
          <w:i/>
          <w:iCs/>
        </w:rPr>
        <w:t>et al</w:t>
      </w:r>
      <w:r w:rsidRPr="006C30BF">
        <w:rPr>
          <w:rFonts w:ascii="Calibri" w:hAnsi="Calibri" w:cs="Calibri"/>
        </w:rPr>
        <w:t xml:space="preserve">. Current knowledge, status, and future for plant and fungal diversity in Great Britain and the UK Overseas Territories. </w:t>
      </w:r>
      <w:r w:rsidRPr="006C30BF">
        <w:rPr>
          <w:rFonts w:ascii="Calibri" w:hAnsi="Calibri" w:cs="Calibri"/>
          <w:i/>
          <w:iCs/>
        </w:rPr>
        <w:t>Plants, People, Planet</w:t>
      </w:r>
      <w:r w:rsidRPr="006C30BF">
        <w:rPr>
          <w:rFonts w:ascii="Calibri" w:hAnsi="Calibri" w:cs="Calibri"/>
        </w:rPr>
        <w:t xml:space="preserve">, </w:t>
      </w:r>
      <w:r w:rsidRPr="006C30BF">
        <w:rPr>
          <w:rFonts w:ascii="Calibri" w:hAnsi="Calibri" w:cs="Calibri"/>
          <w:b/>
          <w:bCs/>
        </w:rPr>
        <w:t>2</w:t>
      </w:r>
      <w:r w:rsidRPr="006C30BF">
        <w:rPr>
          <w:rFonts w:ascii="Calibri" w:hAnsi="Calibri" w:cs="Calibri"/>
        </w:rPr>
        <w:t>(5), pp.557-579. (2020).</w:t>
      </w:r>
    </w:p>
    <w:p w:rsidR="009C0230" w:rsidRPr="006C30BF"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6C30BF">
        <w:rPr>
          <w:rFonts w:ascii="Calibri" w:hAnsi="Calibri" w:cs="Calibri"/>
          <w:u w:color="222222"/>
          <w:shd w:val="clear" w:color="auto" w:fill="FFFFFF"/>
        </w:rPr>
        <w:lastRenderedPageBreak/>
        <w:t xml:space="preserve">Fowler, P. J. </w:t>
      </w:r>
      <w:r w:rsidRPr="006C30BF">
        <w:rPr>
          <w:rFonts w:ascii="Calibri" w:hAnsi="Calibri" w:cs="Calibri"/>
          <w:i/>
          <w:iCs/>
          <w:u w:color="222222"/>
          <w:shd w:val="clear" w:color="auto" w:fill="FFFFFF"/>
        </w:rPr>
        <w:t>The farming of prehistoric Britain</w:t>
      </w:r>
      <w:r w:rsidRPr="006C30BF">
        <w:rPr>
          <w:rFonts w:ascii="Calibri" w:hAnsi="Calibri" w:cs="Calibri"/>
          <w:u w:color="222222"/>
          <w:shd w:val="clear" w:color="auto" w:fill="FFFFFF"/>
        </w:rPr>
        <w:t>. Cambridge University Press Archive (1983).</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6C30BF">
        <w:rPr>
          <w:rFonts w:ascii="Calibri" w:hAnsi="Calibri" w:cs="Calibri"/>
          <w:u w:color="222222"/>
          <w:shd w:val="clear" w:color="auto" w:fill="FFFFFF"/>
        </w:rPr>
        <w:t>Green, B. H. Agricultural intensification and the loss of habitat, species and amenity in British grasslands: a review of historical change and assessment of future prospects. </w:t>
      </w:r>
      <w:r w:rsidRPr="006C30BF">
        <w:rPr>
          <w:rFonts w:ascii="Calibri" w:hAnsi="Calibri" w:cs="Calibri"/>
          <w:i/>
          <w:iCs/>
          <w:u w:color="222222"/>
          <w:shd w:val="clear" w:color="auto" w:fill="FFFFFF"/>
        </w:rPr>
        <w:t>Grass and Forage Science</w:t>
      </w:r>
      <w:r w:rsidRPr="006C30BF">
        <w:rPr>
          <w:rFonts w:ascii="Calibri" w:hAnsi="Calibri" w:cs="Calibri"/>
          <w:u w:color="222222"/>
          <w:shd w:val="clear" w:color="auto" w:fill="FFFFFF"/>
        </w:rPr>
        <w:t>, </w:t>
      </w:r>
      <w:r w:rsidRPr="006C30BF">
        <w:rPr>
          <w:rFonts w:ascii="Calibri" w:hAnsi="Calibri" w:cs="Calibri"/>
          <w:b/>
          <w:bCs/>
          <w:u w:color="222222"/>
          <w:shd w:val="clear" w:color="auto" w:fill="FFFFFF"/>
        </w:rPr>
        <w:t>45</w:t>
      </w:r>
      <w:r w:rsidRPr="006C30BF">
        <w:rPr>
          <w:rFonts w:ascii="Calibri" w:hAnsi="Calibri" w:cs="Calibri"/>
          <w:u w:color="222222"/>
          <w:shd w:val="clear" w:color="auto" w:fill="FFFFFF"/>
        </w:rPr>
        <w:t>(4), 365-372 (1990).</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6C30BF">
        <w:rPr>
          <w:rFonts w:ascii="Calibri" w:hAnsi="Calibri" w:cs="Calibri"/>
          <w:shd w:val="clear" w:color="auto" w:fill="FFFFFF"/>
          <w:lang w:val="en-US"/>
        </w:rPr>
        <w:t xml:space="preserve">Hill, M. O., Preston, C. D., &amp; Roy, D. B. </w:t>
      </w:r>
      <w:r w:rsidRPr="006C30BF">
        <w:rPr>
          <w:rFonts w:ascii="Calibri" w:hAnsi="Calibri" w:cs="Calibri"/>
          <w:i/>
          <w:iCs/>
          <w:shd w:val="clear" w:color="auto" w:fill="FFFFFF"/>
          <w:lang w:val="en-US"/>
        </w:rPr>
        <w:t>PLANTATT-attributes of British and Irish plants: status, size, life history, geography and habitats</w:t>
      </w:r>
      <w:r w:rsidRPr="006C30BF">
        <w:rPr>
          <w:rFonts w:ascii="Calibri" w:hAnsi="Calibri" w:cs="Calibri"/>
          <w:shd w:val="clear" w:color="auto" w:fill="FFFFFF"/>
          <w:lang w:val="en-US"/>
        </w:rPr>
        <w:t>. Centre for Ecology &amp; Hydrology (2004).</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592DC4">
        <w:rPr>
          <w:rFonts w:ascii="Calibri" w:hAnsi="Calibri" w:cs="Calibri"/>
          <w:shd w:val="clear" w:color="auto" w:fill="FFFFFF"/>
          <w:lang w:val="en-GB"/>
        </w:rPr>
        <w:t xml:space="preserve">Kent, D. H. </w:t>
      </w:r>
      <w:r w:rsidRPr="00592DC4">
        <w:rPr>
          <w:rFonts w:ascii="Calibri" w:hAnsi="Calibri" w:cs="Calibri"/>
          <w:i/>
          <w:iCs/>
          <w:shd w:val="clear" w:color="auto" w:fill="FFFFFF"/>
          <w:lang w:val="en-GB"/>
        </w:rPr>
        <w:t>List of vascular plants of the British Isles</w:t>
      </w:r>
      <w:r w:rsidRPr="00592DC4">
        <w:rPr>
          <w:rFonts w:ascii="Calibri" w:hAnsi="Calibri" w:cs="Calibri"/>
          <w:shd w:val="clear" w:color="auto" w:fill="FFFFFF"/>
          <w:lang w:val="en-GB"/>
        </w:rPr>
        <w:t>. (Botanical Society of the British Isles, 1992).</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592DC4">
        <w:rPr>
          <w:rFonts w:ascii="Calibri" w:hAnsi="Calibri" w:cs="Calibri"/>
          <w:u w:color="222222"/>
          <w:shd w:val="clear" w:color="auto" w:fill="FFFFFF"/>
        </w:rPr>
        <w:t>Stace, C.</w:t>
      </w:r>
      <w:r w:rsidRPr="00592DC4">
        <w:rPr>
          <w:rFonts w:ascii="Calibri" w:hAnsi="Calibri" w:cs="Calibri"/>
          <w:u w:color="222222"/>
          <w:shd w:val="clear" w:color="auto" w:fill="FFFFFF"/>
          <w:lang w:val="en-US"/>
        </w:rPr>
        <w:t> </w:t>
      </w:r>
      <w:r w:rsidRPr="00592DC4">
        <w:rPr>
          <w:rFonts w:ascii="Calibri" w:hAnsi="Calibri" w:cs="Calibri"/>
          <w:i/>
          <w:iCs/>
          <w:u w:color="222222"/>
          <w:shd w:val="clear" w:color="auto" w:fill="FFFFFF"/>
          <w:lang w:val="en-US"/>
        </w:rPr>
        <w:t xml:space="preserve">New </w:t>
      </w:r>
      <w:r w:rsidRPr="00592DC4">
        <w:rPr>
          <w:rFonts w:ascii="Calibri" w:hAnsi="Calibri" w:cs="Calibri"/>
          <w:i/>
          <w:iCs/>
          <w:u w:color="222222"/>
          <w:shd w:val="clear" w:color="auto" w:fill="FFFFFF"/>
        </w:rPr>
        <w:t>F</w:t>
      </w:r>
      <w:proofErr w:type="spellStart"/>
      <w:r w:rsidRPr="00592DC4">
        <w:rPr>
          <w:rFonts w:ascii="Calibri" w:hAnsi="Calibri" w:cs="Calibri"/>
          <w:i/>
          <w:iCs/>
          <w:u w:color="222222"/>
          <w:shd w:val="clear" w:color="auto" w:fill="FFFFFF"/>
          <w:lang w:val="en-US"/>
        </w:rPr>
        <w:t>lora</w:t>
      </w:r>
      <w:proofErr w:type="spellEnd"/>
      <w:r w:rsidRPr="00592DC4">
        <w:rPr>
          <w:rFonts w:ascii="Calibri" w:hAnsi="Calibri" w:cs="Calibri"/>
          <w:i/>
          <w:iCs/>
          <w:u w:color="222222"/>
          <w:shd w:val="clear" w:color="auto" w:fill="FFFFFF"/>
          <w:lang w:val="en-US"/>
        </w:rPr>
        <w:t xml:space="preserve"> of the British Isles – Fourth Edition</w:t>
      </w:r>
      <w:r w:rsidRPr="00592DC4">
        <w:rPr>
          <w:rFonts w:ascii="Calibri" w:hAnsi="Calibri" w:cs="Calibri"/>
          <w:u w:color="222222"/>
          <w:shd w:val="clear" w:color="auto" w:fill="FFFFFF"/>
        </w:rPr>
        <w:t>. (C&amp;M Floristics, 2019).</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proofErr w:type="spellStart"/>
      <w:r w:rsidRPr="00592DC4">
        <w:rPr>
          <w:rFonts w:ascii="Calibri" w:hAnsi="Calibri" w:cs="Calibri"/>
          <w:shd w:val="clear" w:color="auto" w:fill="FFFFFF"/>
          <w:lang w:val="en-GB"/>
        </w:rPr>
        <w:t>Stace</w:t>
      </w:r>
      <w:proofErr w:type="spellEnd"/>
      <w:r w:rsidRPr="00592DC4">
        <w:rPr>
          <w:rFonts w:ascii="Calibri" w:hAnsi="Calibri" w:cs="Calibri"/>
          <w:shd w:val="clear" w:color="auto" w:fill="FFFFFF"/>
          <w:lang w:val="en-GB"/>
        </w:rPr>
        <w:t>, C. A. &amp; Crawley, M. J. </w:t>
      </w:r>
      <w:r w:rsidRPr="00592DC4">
        <w:rPr>
          <w:rFonts w:ascii="Calibri" w:hAnsi="Calibri" w:cs="Calibri"/>
          <w:i/>
          <w:shd w:val="clear" w:color="auto" w:fill="FFFFFF"/>
          <w:lang w:val="en-US"/>
        </w:rPr>
        <w:t xml:space="preserve">Alien plants (Collins New Naturalist Library, Book </w:t>
      </w:r>
      <w:r w:rsidRPr="00592DC4">
        <w:rPr>
          <w:rFonts w:ascii="Calibri" w:hAnsi="Calibri" w:cs="Calibri"/>
          <w:i/>
          <w:shd w:val="clear" w:color="auto" w:fill="FFFFFF"/>
          <w:lang w:val="en-GB"/>
        </w:rPr>
        <w:t>129)</w:t>
      </w:r>
      <w:r w:rsidRPr="00592DC4">
        <w:rPr>
          <w:rFonts w:ascii="Calibri" w:hAnsi="Calibri" w:cs="Calibri"/>
          <w:shd w:val="clear" w:color="auto" w:fill="FFFFFF"/>
          <w:lang w:val="en-GB"/>
        </w:rPr>
        <w:t> (HarperCollins UK, 2015).</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592DC4">
        <w:rPr>
          <w:rFonts w:ascii="Calibri" w:hAnsi="Calibri" w:cs="Calibri"/>
          <w:shd w:val="clear" w:color="auto" w:fill="FFFFFF"/>
        </w:rPr>
        <w:t xml:space="preserve">Schleuning, M. </w:t>
      </w:r>
      <w:r w:rsidRPr="00592DC4">
        <w:rPr>
          <w:rFonts w:ascii="Calibri" w:hAnsi="Calibri" w:cs="Calibri"/>
          <w:i/>
          <w:iCs/>
          <w:shd w:val="clear" w:color="auto" w:fill="FFFFFF"/>
        </w:rPr>
        <w:t>et al.</w:t>
      </w:r>
      <w:r w:rsidRPr="00592DC4">
        <w:rPr>
          <w:rFonts w:ascii="Calibri" w:hAnsi="Calibri" w:cs="Calibri"/>
          <w:shd w:val="clear" w:color="auto" w:fill="FFFFFF"/>
        </w:rPr>
        <w:t xml:space="preserve"> Trait-based assessments of climate-change impacts on interacting species. </w:t>
      </w:r>
      <w:r w:rsidRPr="00592DC4">
        <w:rPr>
          <w:rFonts w:ascii="Calibri" w:hAnsi="Calibri" w:cs="Calibri"/>
          <w:i/>
          <w:iCs/>
          <w:shd w:val="clear" w:color="auto" w:fill="FFFFFF"/>
        </w:rPr>
        <w:t xml:space="preserve">Trends in Ecology &amp; Evolution </w:t>
      </w:r>
      <w:r w:rsidRPr="00592DC4">
        <w:rPr>
          <w:rFonts w:ascii="Calibri" w:hAnsi="Calibri" w:cs="Calibri"/>
          <w:b/>
          <w:bCs/>
          <w:shd w:val="clear" w:color="auto" w:fill="FFFFFF"/>
        </w:rPr>
        <w:t>35</w:t>
      </w:r>
      <w:r w:rsidRPr="00592DC4">
        <w:rPr>
          <w:rFonts w:ascii="Calibri" w:hAnsi="Calibri" w:cs="Calibri"/>
          <w:shd w:val="clear" w:color="auto" w:fill="FFFFFF"/>
        </w:rPr>
        <w:t>(4): 319-328 (2020).</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592DC4">
        <w:rPr>
          <w:rFonts w:ascii="Calibri" w:hAnsi="Calibri" w:cs="Calibri"/>
          <w:u w:color="222222"/>
          <w:shd w:val="clear" w:color="auto" w:fill="FFFFFF"/>
          <w:lang w:val="en-GB"/>
        </w:rPr>
        <w:t xml:space="preserve">Tikhonov, G., </w:t>
      </w:r>
      <w:r w:rsidRPr="00592DC4">
        <w:rPr>
          <w:rFonts w:ascii="Calibri" w:hAnsi="Calibri" w:cs="Calibri"/>
          <w:i/>
          <w:iCs/>
          <w:u w:color="222222"/>
          <w:shd w:val="clear" w:color="auto" w:fill="FFFFFF"/>
          <w:lang w:val="en-GB"/>
        </w:rPr>
        <w:t>et al</w:t>
      </w:r>
      <w:r w:rsidRPr="00592DC4">
        <w:rPr>
          <w:rFonts w:ascii="Calibri" w:hAnsi="Calibri" w:cs="Calibri"/>
          <w:u w:color="222222"/>
          <w:shd w:val="clear" w:color="auto" w:fill="FFFFFF"/>
          <w:lang w:val="en-GB"/>
        </w:rPr>
        <w:t xml:space="preserve">. Joint species distribution modelling with the r‐package </w:t>
      </w:r>
      <w:proofErr w:type="spellStart"/>
      <w:r w:rsidRPr="00592DC4">
        <w:rPr>
          <w:rFonts w:ascii="Calibri" w:hAnsi="Calibri" w:cs="Calibri"/>
          <w:u w:color="222222"/>
          <w:shd w:val="clear" w:color="auto" w:fill="FFFFFF"/>
          <w:lang w:val="en-GB"/>
        </w:rPr>
        <w:t>Hmsc</w:t>
      </w:r>
      <w:proofErr w:type="spellEnd"/>
      <w:r w:rsidRPr="00592DC4">
        <w:rPr>
          <w:rFonts w:ascii="Calibri" w:hAnsi="Calibri" w:cs="Calibri"/>
          <w:u w:color="222222"/>
          <w:shd w:val="clear" w:color="auto" w:fill="FFFFFF"/>
          <w:lang w:val="en-GB"/>
        </w:rPr>
        <w:t xml:space="preserve">. </w:t>
      </w:r>
      <w:r w:rsidRPr="00592DC4">
        <w:rPr>
          <w:rFonts w:ascii="Calibri" w:hAnsi="Calibri" w:cs="Calibri"/>
          <w:i/>
          <w:iCs/>
          <w:u w:color="222222"/>
          <w:shd w:val="clear" w:color="auto" w:fill="FFFFFF"/>
          <w:lang w:val="en-GB"/>
        </w:rPr>
        <w:t xml:space="preserve">Methods in ecology and evolution, </w:t>
      </w:r>
      <w:r w:rsidRPr="00592DC4">
        <w:rPr>
          <w:rFonts w:ascii="Calibri" w:hAnsi="Calibri" w:cs="Calibri"/>
          <w:b/>
          <w:bCs/>
          <w:u w:color="222222"/>
          <w:shd w:val="clear" w:color="auto" w:fill="FFFFFF"/>
          <w:lang w:val="en-GB"/>
        </w:rPr>
        <w:t>11</w:t>
      </w:r>
      <w:r w:rsidRPr="00592DC4">
        <w:rPr>
          <w:rFonts w:ascii="Calibri" w:hAnsi="Calibri" w:cs="Calibri"/>
          <w:u w:color="222222"/>
          <w:shd w:val="clear" w:color="auto" w:fill="FFFFFF"/>
          <w:lang w:val="en-GB"/>
        </w:rPr>
        <w:t>(3), pp.442-447 (2020).</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proofErr w:type="spellStart"/>
      <w:r w:rsidRPr="00592DC4">
        <w:rPr>
          <w:rFonts w:ascii="Calibri" w:hAnsi="Calibri" w:cs="Calibri"/>
          <w:shd w:val="clear" w:color="auto" w:fill="FFFFFF"/>
          <w:lang w:val="en-US"/>
        </w:rPr>
        <w:t>Vesk</w:t>
      </w:r>
      <w:proofErr w:type="spellEnd"/>
      <w:r w:rsidRPr="00592DC4">
        <w:rPr>
          <w:rFonts w:ascii="Calibri" w:hAnsi="Calibri" w:cs="Calibri"/>
          <w:shd w:val="clear" w:color="auto" w:fill="FFFFFF"/>
          <w:lang w:val="en-US"/>
        </w:rPr>
        <w:t xml:space="preserve">, P. A., Morris, W. K., Neal, W. C., </w:t>
      </w:r>
      <w:proofErr w:type="spellStart"/>
      <w:r w:rsidRPr="00592DC4">
        <w:rPr>
          <w:rFonts w:ascii="Calibri" w:hAnsi="Calibri" w:cs="Calibri"/>
          <w:shd w:val="clear" w:color="auto" w:fill="FFFFFF"/>
          <w:lang w:val="en-US"/>
        </w:rPr>
        <w:t>Mokany</w:t>
      </w:r>
      <w:proofErr w:type="spellEnd"/>
      <w:r w:rsidRPr="00592DC4">
        <w:rPr>
          <w:rFonts w:ascii="Calibri" w:hAnsi="Calibri" w:cs="Calibri"/>
          <w:shd w:val="clear" w:color="auto" w:fill="FFFFFF"/>
          <w:lang w:val="en-US"/>
        </w:rPr>
        <w:t xml:space="preserve">, K., &amp; Pollock, L. J. Transferability of </w:t>
      </w:r>
      <w:r w:rsidRPr="00592DC4">
        <w:rPr>
          <w:rFonts w:ascii="Calibri" w:hAnsi="Calibri" w:cs="Calibri"/>
          <w:shd w:val="clear" w:color="auto" w:fill="FFFFFF"/>
          <w:lang w:val="en-GB"/>
        </w:rPr>
        <w:t>trait‐</w:t>
      </w:r>
      <w:r w:rsidRPr="00592DC4">
        <w:rPr>
          <w:rFonts w:ascii="Calibri" w:hAnsi="Calibri" w:cs="Calibri"/>
          <w:shd w:val="clear" w:color="auto" w:fill="FFFFFF"/>
          <w:lang w:val="en-US"/>
        </w:rPr>
        <w:t>based species distribution models.</w:t>
      </w:r>
      <w:r w:rsidRPr="00592DC4">
        <w:rPr>
          <w:rFonts w:ascii="Calibri" w:hAnsi="Calibri" w:cs="Calibri"/>
          <w:shd w:val="clear" w:color="auto" w:fill="FFFFFF"/>
          <w:lang w:val="en-GB"/>
        </w:rPr>
        <w:t> </w:t>
      </w:r>
      <w:proofErr w:type="spellStart"/>
      <w:r w:rsidRPr="00592DC4">
        <w:rPr>
          <w:rFonts w:ascii="Calibri" w:hAnsi="Calibri" w:cs="Calibri"/>
          <w:i/>
          <w:iCs/>
          <w:shd w:val="clear" w:color="auto" w:fill="FFFFFF"/>
          <w:lang w:val="en-GB"/>
        </w:rPr>
        <w:t>Ecography</w:t>
      </w:r>
      <w:proofErr w:type="spellEnd"/>
      <w:r w:rsidRPr="00592DC4">
        <w:rPr>
          <w:rFonts w:ascii="Calibri" w:hAnsi="Calibri" w:cs="Calibri"/>
          <w:i/>
          <w:iCs/>
          <w:shd w:val="clear" w:color="auto" w:fill="FFFFFF"/>
          <w:lang w:val="en-GB"/>
        </w:rPr>
        <w:t xml:space="preserve"> </w:t>
      </w:r>
      <w:r w:rsidRPr="00592DC4">
        <w:rPr>
          <w:rFonts w:ascii="Calibri" w:hAnsi="Calibri" w:cs="Calibri"/>
          <w:b/>
          <w:bCs/>
          <w:shd w:val="clear" w:color="auto" w:fill="FFFFFF"/>
          <w:lang w:val="en-GB"/>
        </w:rPr>
        <w:t>44</w:t>
      </w:r>
      <w:r w:rsidRPr="00592DC4">
        <w:rPr>
          <w:rFonts w:ascii="Calibri" w:hAnsi="Calibri" w:cs="Calibri"/>
          <w:shd w:val="clear" w:color="auto" w:fill="FFFFFF"/>
          <w:lang w:val="en-GB"/>
        </w:rPr>
        <w:t>: 134-147 (2021).</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592DC4">
        <w:rPr>
          <w:rFonts w:ascii="Calibri" w:hAnsi="Calibri" w:cs="Calibri"/>
          <w:color w:val="212529"/>
          <w:shd w:val="clear" w:color="auto" w:fill="FFFFFF"/>
        </w:rPr>
        <w:t>WCVP. World Checklist of Vascular Plants, version 2.0. Facilitated by the Royal Botanic Gardens, Kew (2020). http://wcvp.science.kew.org/ [Retrieved 10 June 2020].</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592DC4">
        <w:rPr>
          <w:rFonts w:ascii="Calibri" w:hAnsi="Calibri" w:cs="Calibri"/>
          <w:lang w:val="de-DE"/>
        </w:rPr>
        <w:t xml:space="preserve">Ellenberg, H. Zeigerwerte der Gefässpflanzen Mitteleuropas. </w:t>
      </w:r>
      <w:proofErr w:type="spellStart"/>
      <w:r w:rsidRPr="00592DC4">
        <w:rPr>
          <w:rFonts w:ascii="Calibri" w:hAnsi="Calibri" w:cs="Calibri"/>
          <w:i/>
          <w:iCs/>
          <w:lang w:val="en-GB"/>
        </w:rPr>
        <w:t>Scripta</w:t>
      </w:r>
      <w:proofErr w:type="spellEnd"/>
      <w:r w:rsidRPr="00592DC4">
        <w:rPr>
          <w:rFonts w:ascii="Calibri" w:hAnsi="Calibri" w:cs="Calibri"/>
          <w:i/>
          <w:iCs/>
          <w:lang w:val="en-GB"/>
        </w:rPr>
        <w:t xml:space="preserve"> </w:t>
      </w:r>
      <w:proofErr w:type="spellStart"/>
      <w:r w:rsidRPr="00592DC4">
        <w:rPr>
          <w:rFonts w:ascii="Calibri" w:hAnsi="Calibri" w:cs="Calibri"/>
          <w:i/>
          <w:iCs/>
          <w:lang w:val="en-GB"/>
        </w:rPr>
        <w:t>Geobotanica</w:t>
      </w:r>
      <w:proofErr w:type="spellEnd"/>
      <w:r w:rsidRPr="00592DC4">
        <w:rPr>
          <w:rFonts w:ascii="Calibri" w:hAnsi="Calibri" w:cs="Calibri"/>
          <w:lang w:val="en-GB"/>
        </w:rPr>
        <w:t xml:space="preserve"> </w:t>
      </w:r>
      <w:r w:rsidRPr="00592DC4">
        <w:rPr>
          <w:rFonts w:ascii="Calibri" w:hAnsi="Calibri" w:cs="Calibri"/>
          <w:b/>
          <w:bCs/>
          <w:lang w:val="en-GB"/>
        </w:rPr>
        <w:t>9</w:t>
      </w:r>
      <w:r w:rsidRPr="00592DC4">
        <w:rPr>
          <w:rFonts w:ascii="Calibri" w:hAnsi="Calibri" w:cs="Calibri"/>
          <w:lang w:val="en-GB"/>
        </w:rPr>
        <w:t>: 1-97 (1974).</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shd w:val="clear" w:color="auto" w:fill="FFFFFF"/>
          <w:lang w:val="en-GB"/>
        </w:rPr>
      </w:pPr>
      <w:r w:rsidRPr="00592DC4">
        <w:rPr>
          <w:rFonts w:ascii="Calibri" w:hAnsi="Calibri" w:cs="Calibri"/>
          <w:shd w:val="clear" w:color="auto" w:fill="FFFFFF"/>
          <w:lang w:val="en-US"/>
        </w:rPr>
        <w:t>Grime, J. P. Vegetation classification by reference to strategies.</w:t>
      </w:r>
      <w:r w:rsidRPr="00592DC4">
        <w:rPr>
          <w:rFonts w:ascii="Calibri" w:hAnsi="Calibri" w:cs="Calibri"/>
          <w:shd w:val="clear" w:color="auto" w:fill="FFFFFF"/>
          <w:lang w:val="en-GB"/>
        </w:rPr>
        <w:t> </w:t>
      </w:r>
      <w:r w:rsidRPr="00592DC4">
        <w:rPr>
          <w:rFonts w:ascii="Calibri" w:hAnsi="Calibri" w:cs="Calibri"/>
          <w:i/>
          <w:iCs/>
          <w:shd w:val="clear" w:color="auto" w:fill="FFFFFF"/>
          <w:lang w:val="en-GB"/>
        </w:rPr>
        <w:t>Nature</w:t>
      </w:r>
      <w:r w:rsidRPr="00592DC4">
        <w:rPr>
          <w:rFonts w:ascii="Calibri" w:hAnsi="Calibri" w:cs="Calibri"/>
          <w:shd w:val="clear" w:color="auto" w:fill="FFFFFF"/>
          <w:lang w:val="en-GB"/>
        </w:rPr>
        <w:t>, </w:t>
      </w:r>
      <w:r w:rsidRPr="00592DC4">
        <w:rPr>
          <w:rFonts w:ascii="Calibri" w:hAnsi="Calibri" w:cs="Calibri"/>
          <w:i/>
          <w:iCs/>
          <w:shd w:val="clear" w:color="auto" w:fill="FFFFFF"/>
          <w:lang w:val="en-GB"/>
        </w:rPr>
        <w:t>250</w:t>
      </w:r>
      <w:r w:rsidRPr="00592DC4">
        <w:rPr>
          <w:rFonts w:ascii="Calibri" w:hAnsi="Calibri" w:cs="Calibri"/>
          <w:shd w:val="clear" w:color="auto" w:fill="FFFFFF"/>
          <w:lang w:val="en-GB"/>
        </w:rPr>
        <w:t>(5461), 26-31 (1974).</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DD4D25">
        <w:rPr>
          <w:rFonts w:ascii="Calibri" w:hAnsi="Calibri" w:cs="Calibri"/>
          <w:color w:val="auto"/>
        </w:rPr>
        <w:t>Chamberlain, S. &amp; Szocs, E</w:t>
      </w:r>
      <w:r w:rsidRPr="00DD4D25">
        <w:rPr>
          <w:rFonts w:ascii="Calibri" w:hAnsi="Calibri" w:cs="Calibri"/>
        </w:rPr>
        <w:t xml:space="preserve">. Taxize - taxonomic search and retrieval in R. </w:t>
      </w:r>
      <w:r w:rsidRPr="00DD4D25">
        <w:rPr>
          <w:rFonts w:ascii="Calibri" w:hAnsi="Calibri" w:cs="Calibri"/>
          <w:i/>
          <w:iCs/>
        </w:rPr>
        <w:t>F1000Research</w:t>
      </w:r>
      <w:r w:rsidRPr="00DD4D25">
        <w:rPr>
          <w:rFonts w:ascii="Calibri" w:hAnsi="Calibri" w:cs="Calibri"/>
        </w:rPr>
        <w:t xml:space="preserve"> (2013). https://f1000research.com/articles/2-191/v2.</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DD4D25">
        <w:rPr>
          <w:rFonts w:ascii="Calibri" w:hAnsi="Calibri" w:cs="Calibri"/>
        </w:rPr>
        <w:t xml:space="preserve">Chamberlain, S. </w:t>
      </w:r>
      <w:r w:rsidRPr="00DD4D25">
        <w:rPr>
          <w:rFonts w:ascii="Calibri" w:hAnsi="Calibri" w:cs="Calibri"/>
          <w:i/>
          <w:iCs/>
        </w:rPr>
        <w:t>et al.</w:t>
      </w:r>
      <w:r w:rsidRPr="00DD4D25">
        <w:rPr>
          <w:rFonts w:ascii="Calibri" w:hAnsi="Calibri" w:cs="Calibri"/>
        </w:rPr>
        <w:t xml:space="preserve"> Taxize: Taxonomic information from around the web. R package version 0.9.98, (2020). https://github.com/ropensci/taxize.</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DD4D25">
        <w:rPr>
          <w:rFonts w:ascii="Calibri" w:hAnsi="Calibri" w:cs="Calibri"/>
        </w:rPr>
        <w:t>IPNI. International Plant Names Index. Published on the Internet http://www.ipni.org, The Royal Botanic Gardens, Kew, Harvard University Herbaria &amp; Libraries and Australian National Botanic Gardens (2020). [Retrieved 10 December 2020]</w:t>
      </w:r>
    </w:p>
    <w:p w:rsidR="009C0230" w:rsidRPr="008A4A7C"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DD4D25">
        <w:rPr>
          <w:rFonts w:ascii="Calibri" w:hAnsi="Calibri" w:cs="Calibri"/>
          <w:shd w:val="clear" w:color="auto" w:fill="FFFFFF"/>
          <w:lang w:val="en-GB"/>
        </w:rPr>
        <w:t xml:space="preserve">Plants of the World Online. RBG Kew (2020). </w:t>
      </w:r>
      <w:r w:rsidRPr="00DD4D25">
        <w:rPr>
          <w:rFonts w:ascii="Calibri" w:hAnsi="Calibri" w:cs="Calibri"/>
          <w:shd w:val="clear" w:color="auto" w:fill="FFFFFF"/>
          <w:lang w:val="en-US"/>
        </w:rPr>
        <w:t>http://www.plantsoftheworldonline.org/</w:t>
      </w:r>
      <w:r w:rsidRPr="00DD4D25">
        <w:rPr>
          <w:rFonts w:ascii="Calibri" w:hAnsi="Calibri" w:cs="Calibri"/>
          <w:shd w:val="clear" w:color="auto" w:fill="FFFFFF"/>
          <w:lang w:val="en-GB"/>
        </w:rPr>
        <w:t>, viewed 24 February 2020.</w:t>
      </w:r>
    </w:p>
    <w:p w:rsidR="009C0230" w:rsidRPr="008E290D"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8A4A7C">
        <w:rPr>
          <w:rFonts w:ascii="Calibri" w:hAnsi="Calibri" w:cs="Calibri"/>
          <w:shd w:val="clear" w:color="auto" w:fill="FFFFFF"/>
        </w:rPr>
        <w:t xml:space="preserve">APG. An update of the Angiosperm Phylogeny Group classification for the orders and families of flowering plants: APG IV. </w:t>
      </w:r>
      <w:r w:rsidRPr="008A4A7C">
        <w:rPr>
          <w:rFonts w:ascii="Calibri" w:hAnsi="Calibri" w:cs="Calibri"/>
          <w:i/>
          <w:iCs/>
          <w:shd w:val="clear" w:color="auto" w:fill="FFFFFF"/>
        </w:rPr>
        <w:t>Botanical Journal of the Linnean Society</w:t>
      </w:r>
      <w:r w:rsidRPr="008A4A7C">
        <w:rPr>
          <w:rFonts w:ascii="Calibri" w:hAnsi="Calibri" w:cs="Calibri"/>
          <w:shd w:val="clear" w:color="auto" w:fill="FFFFFF"/>
        </w:rPr>
        <w:t xml:space="preserve"> </w:t>
      </w:r>
      <w:r w:rsidRPr="008A4A7C">
        <w:rPr>
          <w:rFonts w:ascii="Calibri" w:hAnsi="Calibri" w:cs="Calibri"/>
          <w:b/>
          <w:bCs/>
          <w:shd w:val="clear" w:color="auto" w:fill="FFFFFF"/>
        </w:rPr>
        <w:t>181</w:t>
      </w:r>
      <w:r w:rsidRPr="008A4A7C">
        <w:rPr>
          <w:rFonts w:ascii="Calibri" w:hAnsi="Calibri" w:cs="Calibri"/>
          <w:shd w:val="clear" w:color="auto" w:fill="FFFFFF"/>
        </w:rPr>
        <w:t>(1): 1-20 (2016).</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8E290D">
        <w:rPr>
          <w:rFonts w:ascii="Calibri" w:hAnsi="Calibri" w:cs="Calibri"/>
        </w:rPr>
        <w:lastRenderedPageBreak/>
        <w:t xml:space="preserve">Christenhusz, M. J. M. </w:t>
      </w:r>
      <w:r w:rsidRPr="008E290D">
        <w:rPr>
          <w:rFonts w:ascii="Calibri" w:hAnsi="Calibri" w:cs="Calibri"/>
          <w:i/>
          <w:iCs/>
        </w:rPr>
        <w:t>et al.</w:t>
      </w:r>
      <w:r w:rsidRPr="008E290D">
        <w:rPr>
          <w:rFonts w:ascii="Calibri" w:hAnsi="Calibri" w:cs="Calibri"/>
        </w:rPr>
        <w:t xml:space="preserve"> A new classification and linear sequence of extant gymnosperms. </w:t>
      </w:r>
      <w:r w:rsidRPr="008E290D">
        <w:rPr>
          <w:rFonts w:ascii="Calibri" w:hAnsi="Calibri" w:cs="Calibri"/>
          <w:i/>
          <w:iCs/>
        </w:rPr>
        <w:t>Phytotaxa</w:t>
      </w:r>
      <w:r w:rsidRPr="008E290D">
        <w:rPr>
          <w:rFonts w:ascii="Calibri" w:hAnsi="Calibri" w:cs="Calibri"/>
        </w:rPr>
        <w:t xml:space="preserve"> </w:t>
      </w:r>
      <w:r w:rsidRPr="008E290D">
        <w:rPr>
          <w:rFonts w:ascii="Calibri" w:hAnsi="Calibri" w:cs="Calibri"/>
          <w:b/>
          <w:bCs/>
        </w:rPr>
        <w:t>19</w:t>
      </w:r>
      <w:r w:rsidRPr="008E290D">
        <w:rPr>
          <w:rFonts w:ascii="Calibri" w:hAnsi="Calibri" w:cs="Calibri"/>
        </w:rPr>
        <w:t>: 55-70 (2011).</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8E290D">
        <w:rPr>
          <w:rFonts w:ascii="Calibri" w:hAnsi="Calibri" w:cs="Calibri"/>
        </w:rPr>
        <w:t xml:space="preserve">Christenhusz, M. J. M. &amp; Chase, M. W. Trends and concepts in fern classification. </w:t>
      </w:r>
      <w:r w:rsidRPr="008E290D">
        <w:rPr>
          <w:rFonts w:ascii="Calibri" w:hAnsi="Calibri" w:cs="Calibri"/>
          <w:i/>
          <w:iCs/>
        </w:rPr>
        <w:t>Annals of Botany</w:t>
      </w:r>
      <w:r w:rsidRPr="008E290D">
        <w:rPr>
          <w:rFonts w:ascii="Calibri" w:hAnsi="Calibri" w:cs="Calibri"/>
        </w:rPr>
        <w:t xml:space="preserve"> </w:t>
      </w:r>
      <w:r w:rsidRPr="008E290D">
        <w:rPr>
          <w:rFonts w:ascii="Calibri" w:hAnsi="Calibri" w:cs="Calibri"/>
          <w:b/>
          <w:bCs/>
        </w:rPr>
        <w:t>113</w:t>
      </w:r>
      <w:r w:rsidRPr="008E290D">
        <w:rPr>
          <w:rFonts w:ascii="Calibri" w:hAnsi="Calibri" w:cs="Calibri"/>
        </w:rPr>
        <w:t xml:space="preserve">(4): 571-594. (2014). </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8E290D">
        <w:rPr>
          <w:rFonts w:ascii="Calibri" w:hAnsi="Calibri" w:cs="Calibri"/>
          <w:color w:val="222222"/>
          <w:shd w:val="clear" w:color="auto" w:fill="FFFFFF"/>
        </w:rPr>
        <w:t>Stace, Clive A., Chris D. Preston, and David A. Pearman. </w:t>
      </w:r>
      <w:r w:rsidRPr="008E290D">
        <w:rPr>
          <w:rFonts w:ascii="Calibri" w:hAnsi="Calibri" w:cs="Calibri"/>
          <w:i/>
          <w:iCs/>
          <w:color w:val="222222"/>
          <w:shd w:val="clear" w:color="auto" w:fill="FFFFFF"/>
        </w:rPr>
        <w:t>Hybrid flora of the British Isles</w:t>
      </w:r>
      <w:r w:rsidRPr="008E290D">
        <w:rPr>
          <w:rFonts w:ascii="Calibri" w:hAnsi="Calibri" w:cs="Calibri"/>
          <w:color w:val="222222"/>
          <w:shd w:val="clear" w:color="auto" w:fill="FFFFFF"/>
        </w:rPr>
        <w:t xml:space="preserve"> (Botanical Society of Britain and Ireland, 2015).</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proofErr w:type="spellStart"/>
      <w:r w:rsidRPr="008E290D">
        <w:rPr>
          <w:rFonts w:ascii="Calibri" w:hAnsi="Calibri" w:cs="Calibri"/>
          <w:shd w:val="clear" w:color="auto" w:fill="FFFFFF"/>
          <w:lang w:val="en-GB"/>
        </w:rPr>
        <w:t>Kattge</w:t>
      </w:r>
      <w:proofErr w:type="spellEnd"/>
      <w:r w:rsidRPr="008E290D">
        <w:rPr>
          <w:rFonts w:ascii="Calibri" w:hAnsi="Calibri" w:cs="Calibri"/>
          <w:shd w:val="clear" w:color="auto" w:fill="FFFFFF"/>
          <w:lang w:val="en-GB"/>
        </w:rPr>
        <w:t xml:space="preserve">, J. </w:t>
      </w:r>
      <w:r w:rsidRPr="008E290D">
        <w:rPr>
          <w:rFonts w:ascii="Calibri" w:hAnsi="Calibri" w:cs="Calibri"/>
          <w:i/>
          <w:iCs/>
          <w:shd w:val="clear" w:color="auto" w:fill="FFFFFF"/>
          <w:lang w:val="en-GB"/>
        </w:rPr>
        <w:t>et al.</w:t>
      </w:r>
      <w:r w:rsidRPr="008E290D">
        <w:rPr>
          <w:rFonts w:ascii="Calibri" w:hAnsi="Calibri" w:cs="Calibri"/>
          <w:shd w:val="clear" w:color="auto" w:fill="FFFFFF"/>
          <w:lang w:val="en-GB"/>
        </w:rPr>
        <w:t xml:space="preserve"> TRY plant trait database – enhanced coverage and open access. </w:t>
      </w:r>
      <w:r w:rsidRPr="008E290D">
        <w:rPr>
          <w:rFonts w:ascii="Calibri" w:hAnsi="Calibri" w:cs="Calibri"/>
          <w:i/>
          <w:iCs/>
          <w:shd w:val="clear" w:color="auto" w:fill="FFFFFF"/>
          <w:lang w:val="en-GB"/>
        </w:rPr>
        <w:t>Global Change Biology</w:t>
      </w:r>
      <w:r w:rsidRPr="008E290D">
        <w:rPr>
          <w:rFonts w:ascii="Calibri" w:hAnsi="Calibri" w:cs="Calibri"/>
          <w:shd w:val="clear" w:color="auto" w:fill="FFFFFF"/>
          <w:lang w:val="en-GB"/>
        </w:rPr>
        <w:t xml:space="preserve"> </w:t>
      </w:r>
      <w:r w:rsidRPr="008E290D">
        <w:rPr>
          <w:rFonts w:ascii="Calibri" w:hAnsi="Calibri" w:cs="Calibri"/>
          <w:b/>
          <w:bCs/>
          <w:shd w:val="clear" w:color="auto" w:fill="FFFFFF"/>
          <w:lang w:val="en-GB"/>
        </w:rPr>
        <w:t>26</w:t>
      </w:r>
      <w:r w:rsidRPr="008E290D">
        <w:rPr>
          <w:rFonts w:ascii="Calibri" w:hAnsi="Calibri" w:cs="Calibri"/>
          <w:shd w:val="clear" w:color="auto" w:fill="FFFFFF"/>
          <w:lang w:val="en-GB"/>
        </w:rPr>
        <w:t>: 119 – 188 (2020).</w:t>
      </w:r>
      <w:r>
        <w:rPr>
          <w:rFonts w:ascii="Calibri" w:hAnsi="Calibri" w:cs="Calibri"/>
        </w:rPr>
        <w:t xml:space="preserve"> </w:t>
      </w:r>
      <w:r w:rsidRPr="008E290D">
        <w:rPr>
          <w:rFonts w:ascii="Calibri" w:hAnsi="Calibri" w:cs="Calibri"/>
          <w:shd w:val="clear" w:color="auto" w:fill="FFFFFF"/>
          <w:lang w:val="en-GB"/>
        </w:rPr>
        <w:t>https://doi.org/10.1111/gcb.14904</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8E290D">
        <w:rPr>
          <w:rFonts w:ascii="Calibri" w:hAnsi="Calibri" w:cs="Calibri"/>
          <w:shd w:val="clear" w:color="auto" w:fill="FFFFFF"/>
          <w:lang w:val="en-GB"/>
        </w:rPr>
        <w:t xml:space="preserve">Hill, M.O., </w:t>
      </w:r>
      <w:proofErr w:type="spellStart"/>
      <w:r w:rsidRPr="008E290D">
        <w:rPr>
          <w:rFonts w:ascii="Calibri" w:hAnsi="Calibri" w:cs="Calibri"/>
          <w:shd w:val="clear" w:color="auto" w:fill="FFFFFF"/>
          <w:lang w:val="en-GB"/>
        </w:rPr>
        <w:t>Mountford</w:t>
      </w:r>
      <w:proofErr w:type="spellEnd"/>
      <w:r w:rsidRPr="008E290D">
        <w:rPr>
          <w:rFonts w:ascii="Calibri" w:hAnsi="Calibri" w:cs="Calibri"/>
          <w:shd w:val="clear" w:color="auto" w:fill="FFFFFF"/>
          <w:lang w:val="en-GB"/>
        </w:rPr>
        <w:t xml:space="preserve">, J.O., Roy, D.B. and Bunce, R.G.H. </w:t>
      </w:r>
      <w:proofErr w:type="spellStart"/>
      <w:r w:rsidRPr="008E290D">
        <w:rPr>
          <w:rFonts w:ascii="Calibri" w:hAnsi="Calibri" w:cs="Calibri"/>
          <w:shd w:val="clear" w:color="auto" w:fill="FFFFFF"/>
          <w:lang w:val="en-GB"/>
        </w:rPr>
        <w:t>Ellenberg's</w:t>
      </w:r>
      <w:proofErr w:type="spellEnd"/>
      <w:r w:rsidRPr="008E290D">
        <w:rPr>
          <w:rFonts w:ascii="Calibri" w:hAnsi="Calibri" w:cs="Calibri"/>
          <w:shd w:val="clear" w:color="auto" w:fill="FFFFFF"/>
          <w:lang w:val="en-GB"/>
        </w:rPr>
        <w:t xml:space="preserve"> indicator values for British plants. </w:t>
      </w:r>
      <w:r w:rsidRPr="008E290D">
        <w:rPr>
          <w:rFonts w:ascii="Calibri" w:hAnsi="Calibri" w:cs="Calibri"/>
          <w:i/>
          <w:iCs/>
          <w:shd w:val="clear" w:color="auto" w:fill="FFFFFF"/>
          <w:lang w:val="en-GB"/>
        </w:rPr>
        <w:t>ECOFACT Volume 2 Technical Annex</w:t>
      </w:r>
      <w:r w:rsidRPr="008E290D">
        <w:rPr>
          <w:rFonts w:ascii="Calibri" w:hAnsi="Calibri" w:cs="Calibri"/>
          <w:shd w:val="clear" w:color="auto" w:fill="FFFFFF"/>
          <w:lang w:val="en-GB"/>
        </w:rPr>
        <w:t xml:space="preserve">, </w:t>
      </w:r>
      <w:r w:rsidRPr="008E290D">
        <w:rPr>
          <w:rFonts w:ascii="Calibri" w:hAnsi="Calibri" w:cs="Calibri"/>
          <w:b/>
          <w:bCs/>
          <w:shd w:val="clear" w:color="auto" w:fill="FFFFFF"/>
          <w:lang w:val="en-GB"/>
        </w:rPr>
        <w:t>2</w:t>
      </w:r>
      <w:r w:rsidRPr="008E290D">
        <w:rPr>
          <w:rFonts w:ascii="Calibri" w:hAnsi="Calibri" w:cs="Calibri"/>
          <w:shd w:val="clear" w:color="auto" w:fill="FFFFFF"/>
          <w:lang w:val="en-GB"/>
        </w:rPr>
        <w:t>. Institute of Terrestrial Ecology (1999).</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8E290D">
        <w:rPr>
          <w:rFonts w:ascii="Calibri" w:hAnsi="Calibri" w:cs="Calibri"/>
          <w:shd w:val="clear" w:color="auto" w:fill="FFFFFF"/>
          <w:lang w:val="de-DE"/>
        </w:rPr>
        <w:t xml:space="preserve">Döring, M. Zeigerwerte von Pflanzen &amp; Flechten in Mitteleuropa. </w:t>
      </w:r>
      <w:r w:rsidRPr="008E290D">
        <w:rPr>
          <w:rFonts w:ascii="Calibri" w:hAnsi="Calibri" w:cs="Calibri"/>
          <w:shd w:val="clear" w:color="auto" w:fill="FFFFFF"/>
          <w:lang w:val="en-GB"/>
        </w:rPr>
        <w:t xml:space="preserve">GBIF Secretariat (2017). </w:t>
      </w:r>
      <w:r w:rsidRPr="008E290D">
        <w:rPr>
          <w:rFonts w:ascii="Calibri" w:hAnsi="Calibri" w:cs="Calibri"/>
          <w:shd w:val="clear" w:color="auto" w:fill="FFFFFF"/>
          <w:lang w:val="en-US"/>
        </w:rPr>
        <w:t xml:space="preserve">Checklist dataset https://doi.org/10.15468/tpngma accessed via GBIF.org on </w:t>
      </w:r>
      <w:r w:rsidRPr="008E290D">
        <w:rPr>
          <w:rFonts w:ascii="Calibri" w:hAnsi="Calibri" w:cs="Calibri"/>
          <w:shd w:val="clear" w:color="auto" w:fill="FFFFFF"/>
          <w:lang w:val="en-GB"/>
        </w:rPr>
        <w:t>2020-12-21.</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8E290D">
        <w:rPr>
          <w:rFonts w:ascii="Calibri" w:hAnsi="Calibri" w:cs="Calibri"/>
          <w:shd w:val="clear" w:color="auto" w:fill="FFFFFF"/>
          <w:lang w:val="en-US"/>
        </w:rPr>
        <w:t>Hodgson, J. G., Grime, J. P., Hunt, R., &amp; Thompson, K.</w:t>
      </w:r>
      <w:r w:rsidRPr="008E290D">
        <w:rPr>
          <w:rFonts w:ascii="Calibri" w:hAnsi="Calibri" w:cs="Calibri"/>
          <w:shd w:val="clear" w:color="auto" w:fill="FFFFFF"/>
          <w:lang w:val="en-GB"/>
        </w:rPr>
        <w:t> </w:t>
      </w:r>
      <w:r w:rsidRPr="008E290D">
        <w:rPr>
          <w:rFonts w:ascii="Calibri" w:hAnsi="Calibri" w:cs="Calibri"/>
          <w:i/>
          <w:iCs/>
          <w:shd w:val="clear" w:color="auto" w:fill="FFFFFF"/>
          <w:lang w:val="en-US"/>
        </w:rPr>
        <w:t xml:space="preserve">The electronic comparative </w:t>
      </w:r>
      <w:r w:rsidRPr="008E290D">
        <w:rPr>
          <w:rFonts w:ascii="Calibri" w:hAnsi="Calibri" w:cs="Calibri"/>
          <w:i/>
          <w:iCs/>
          <w:shd w:val="clear" w:color="auto" w:fill="FFFFFF"/>
          <w:lang w:val="en-GB"/>
        </w:rPr>
        <w:t>plant ecology</w:t>
      </w:r>
      <w:r w:rsidRPr="008E290D">
        <w:rPr>
          <w:rFonts w:ascii="Calibri" w:hAnsi="Calibri" w:cs="Calibri"/>
          <w:shd w:val="clear" w:color="auto" w:fill="FFFFFF"/>
          <w:lang w:val="en-GB"/>
        </w:rPr>
        <w:t>. London: Chapman &amp; Hall (1995).</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8E290D">
        <w:rPr>
          <w:rFonts w:ascii="Calibri" w:hAnsi="Calibri" w:cs="Calibri"/>
          <w:color w:val="222222"/>
          <w:shd w:val="clear" w:color="auto" w:fill="FFFFFF"/>
          <w:lang w:val="en-GB"/>
        </w:rPr>
        <w:t xml:space="preserve">Pierce, S. </w:t>
      </w:r>
      <w:r w:rsidRPr="008E290D">
        <w:rPr>
          <w:rFonts w:ascii="Calibri" w:hAnsi="Calibri" w:cs="Calibri"/>
          <w:i/>
          <w:iCs/>
          <w:color w:val="222222"/>
          <w:shd w:val="clear" w:color="auto" w:fill="FFFFFF"/>
          <w:lang w:val="en-GB"/>
        </w:rPr>
        <w:t>et al.</w:t>
      </w:r>
      <w:r w:rsidRPr="008E290D">
        <w:rPr>
          <w:rFonts w:ascii="Calibri" w:hAnsi="Calibri" w:cs="Calibri"/>
          <w:color w:val="222222"/>
          <w:shd w:val="clear" w:color="auto" w:fill="FFFFFF"/>
          <w:lang w:val="en-GB"/>
        </w:rPr>
        <w:t xml:space="preserve"> A global method for calculating plant CSR ecological strategies applied across biomes world‐wide. </w:t>
      </w:r>
      <w:r w:rsidRPr="008E290D">
        <w:rPr>
          <w:rFonts w:ascii="Calibri" w:hAnsi="Calibri" w:cs="Calibri"/>
          <w:i/>
          <w:iCs/>
          <w:color w:val="222222"/>
          <w:shd w:val="clear" w:color="auto" w:fill="FFFFFF"/>
          <w:lang w:val="en-GB"/>
        </w:rPr>
        <w:t>Functional Ecology</w:t>
      </w:r>
      <w:r w:rsidRPr="008E290D">
        <w:rPr>
          <w:rFonts w:ascii="Calibri" w:hAnsi="Calibri" w:cs="Calibri"/>
          <w:color w:val="222222"/>
          <w:shd w:val="clear" w:color="auto" w:fill="FFFFFF"/>
          <w:lang w:val="en-GB"/>
        </w:rPr>
        <w:t>, </w:t>
      </w:r>
      <w:r w:rsidRPr="008E290D">
        <w:rPr>
          <w:rFonts w:ascii="Calibri" w:hAnsi="Calibri" w:cs="Calibri"/>
          <w:b/>
          <w:bCs/>
          <w:color w:val="222222"/>
          <w:shd w:val="clear" w:color="auto" w:fill="FFFFFF"/>
          <w:lang w:val="en-GB"/>
        </w:rPr>
        <w:t>31</w:t>
      </w:r>
      <w:r w:rsidRPr="008E290D">
        <w:rPr>
          <w:rFonts w:ascii="Calibri" w:hAnsi="Calibri" w:cs="Calibri"/>
          <w:color w:val="222222"/>
          <w:shd w:val="clear" w:color="auto" w:fill="FFFFFF"/>
          <w:lang w:val="en-GB"/>
        </w:rPr>
        <w:t>(2), 444-457 (2017).</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proofErr w:type="spellStart"/>
      <w:r w:rsidRPr="008E290D">
        <w:rPr>
          <w:rFonts w:ascii="Calibri" w:hAnsi="Calibri" w:cs="Calibri"/>
          <w:shd w:val="clear" w:color="auto" w:fill="FFFFFF"/>
          <w:lang w:val="en-GB"/>
        </w:rPr>
        <w:t>Raunkiaer</w:t>
      </w:r>
      <w:proofErr w:type="spellEnd"/>
      <w:r w:rsidRPr="008E290D">
        <w:rPr>
          <w:rFonts w:ascii="Calibri" w:hAnsi="Calibri" w:cs="Calibri"/>
          <w:shd w:val="clear" w:color="auto" w:fill="FFFFFF"/>
          <w:lang w:val="en-GB"/>
        </w:rPr>
        <w:t xml:space="preserve">, C. </w:t>
      </w:r>
      <w:r w:rsidRPr="008E290D">
        <w:rPr>
          <w:rFonts w:ascii="Calibri" w:hAnsi="Calibri" w:cs="Calibri"/>
          <w:i/>
          <w:iCs/>
          <w:shd w:val="clear" w:color="auto" w:fill="FFFFFF"/>
          <w:lang w:val="en-GB"/>
        </w:rPr>
        <w:t xml:space="preserve">The life forms of plants and statistical plant geography; being the collected papers of C. </w:t>
      </w:r>
      <w:proofErr w:type="spellStart"/>
      <w:r w:rsidRPr="008E290D">
        <w:rPr>
          <w:rFonts w:ascii="Calibri" w:hAnsi="Calibri" w:cs="Calibri"/>
          <w:i/>
          <w:iCs/>
          <w:shd w:val="clear" w:color="auto" w:fill="FFFFFF"/>
          <w:lang w:val="en-GB"/>
        </w:rPr>
        <w:t>Raunkiaer</w:t>
      </w:r>
      <w:proofErr w:type="spellEnd"/>
      <w:r w:rsidRPr="008E290D">
        <w:rPr>
          <w:rFonts w:ascii="Calibri" w:hAnsi="Calibri" w:cs="Calibri"/>
          <w:i/>
          <w:iCs/>
          <w:shd w:val="clear" w:color="auto" w:fill="FFFFFF"/>
          <w:lang w:val="en-GB"/>
        </w:rPr>
        <w:t xml:space="preserve"> </w:t>
      </w:r>
      <w:r w:rsidRPr="008E290D">
        <w:rPr>
          <w:rFonts w:ascii="Calibri" w:hAnsi="Calibri" w:cs="Calibri"/>
          <w:shd w:val="clear" w:color="auto" w:fill="FFFFFF"/>
          <w:lang w:val="en-GB"/>
        </w:rPr>
        <w:t>(1934).</w:t>
      </w:r>
    </w:p>
    <w:p w:rsidR="009C0230" w:rsidRPr="00E73837"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8E290D">
        <w:rPr>
          <w:rFonts w:ascii="Calibri" w:hAnsi="Calibri" w:cs="Calibri"/>
          <w:color w:val="222222"/>
          <w:shd w:val="clear" w:color="auto" w:fill="FFFFFF"/>
          <w:lang w:val="en-GB"/>
        </w:rPr>
        <w:t xml:space="preserve">Preston, C.D. &amp; Hill, M.O. The geographical relationships of the British and Irish flora: a comparison of </w:t>
      </w:r>
      <w:proofErr w:type="spellStart"/>
      <w:r w:rsidRPr="008E290D">
        <w:rPr>
          <w:rFonts w:ascii="Calibri" w:hAnsi="Calibri" w:cs="Calibri"/>
          <w:color w:val="222222"/>
          <w:shd w:val="clear" w:color="auto" w:fill="FFFFFF"/>
          <w:lang w:val="en-GB"/>
        </w:rPr>
        <w:t>pteridophytes</w:t>
      </w:r>
      <w:proofErr w:type="spellEnd"/>
      <w:r w:rsidRPr="008E290D">
        <w:rPr>
          <w:rFonts w:ascii="Calibri" w:hAnsi="Calibri" w:cs="Calibri"/>
          <w:color w:val="222222"/>
          <w:shd w:val="clear" w:color="auto" w:fill="FFFFFF"/>
          <w:lang w:val="en-GB"/>
        </w:rPr>
        <w:t xml:space="preserve">, flowering plants, liverworts and mosses. </w:t>
      </w:r>
      <w:r w:rsidRPr="008E290D">
        <w:rPr>
          <w:rFonts w:ascii="Calibri" w:hAnsi="Calibri" w:cs="Calibri"/>
          <w:i/>
          <w:iCs/>
          <w:color w:val="222222"/>
          <w:shd w:val="clear" w:color="auto" w:fill="FFFFFF"/>
          <w:lang w:val="en-GB"/>
        </w:rPr>
        <w:t>Journal of Biogeography</w:t>
      </w:r>
      <w:r w:rsidRPr="008E290D">
        <w:rPr>
          <w:rFonts w:ascii="Calibri" w:hAnsi="Calibri" w:cs="Calibri"/>
          <w:color w:val="222222"/>
          <w:shd w:val="clear" w:color="auto" w:fill="FFFFFF"/>
          <w:lang w:val="en-GB"/>
        </w:rPr>
        <w:t xml:space="preserve">, </w:t>
      </w:r>
      <w:r w:rsidRPr="008E290D">
        <w:rPr>
          <w:rFonts w:ascii="Calibri" w:hAnsi="Calibri" w:cs="Calibri"/>
          <w:b/>
          <w:bCs/>
          <w:color w:val="222222"/>
          <w:shd w:val="clear" w:color="auto" w:fill="FFFFFF"/>
          <w:lang w:val="en-GB"/>
        </w:rPr>
        <w:t>26</w:t>
      </w:r>
      <w:r w:rsidRPr="008E290D">
        <w:rPr>
          <w:rFonts w:ascii="Calibri" w:hAnsi="Calibri" w:cs="Calibri"/>
          <w:color w:val="222222"/>
          <w:shd w:val="clear" w:color="auto" w:fill="FFFFFF"/>
          <w:lang w:val="en-GB"/>
        </w:rPr>
        <w:t>(3), pp.629-642. (1999).</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E73837">
        <w:rPr>
          <w:rFonts w:ascii="Calibri" w:hAnsi="Calibri" w:cs="Calibri"/>
          <w:shd w:val="clear" w:color="auto" w:fill="FFFFFF"/>
        </w:rPr>
        <w:t xml:space="preserve">Brummitt R.K. </w:t>
      </w:r>
      <w:r w:rsidRPr="00E73837">
        <w:rPr>
          <w:rFonts w:ascii="Calibri" w:hAnsi="Calibri" w:cs="Calibri"/>
          <w:i/>
          <w:iCs/>
          <w:shd w:val="clear" w:color="auto" w:fill="FFFFFF"/>
        </w:rPr>
        <w:t>World Geographical Scheme for Recording Plant Distributions</w:t>
      </w:r>
      <w:r w:rsidRPr="00E73837">
        <w:rPr>
          <w:rFonts w:ascii="Calibri" w:hAnsi="Calibri" w:cs="Calibri"/>
          <w:shd w:val="clear" w:color="auto" w:fill="FFFFFF"/>
        </w:rPr>
        <w:t>, Edition 2. Biodiversity Information Standards (TDWG), (2001).</w:t>
      </w:r>
      <w:r>
        <w:rPr>
          <w:rFonts w:ascii="Calibri" w:hAnsi="Calibri" w:cs="Calibri"/>
          <w:shd w:val="clear" w:color="auto" w:fill="FFFFFF"/>
        </w:rPr>
        <w:t xml:space="preserve"> </w:t>
      </w:r>
      <w:r w:rsidRPr="00E73837">
        <w:rPr>
          <w:rFonts w:ascii="Calibri" w:hAnsi="Calibri" w:cs="Calibri"/>
          <w:shd w:val="clear" w:color="auto" w:fill="FFFFFF"/>
        </w:rPr>
        <w:t>http://www.tdwg.org/standards/109</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Style w:val="Hyperlink0"/>
          <w:rFonts w:ascii="Calibri" w:hAnsi="Calibri" w:cs="Calibri"/>
        </w:rPr>
      </w:pPr>
      <w:r w:rsidRPr="00E73837">
        <w:rPr>
          <w:rFonts w:ascii="Calibri" w:hAnsi="Calibri" w:cs="Calibri"/>
          <w:u w:color="222222"/>
          <w:shd w:val="clear" w:color="auto" w:fill="FFFFFF"/>
          <w:lang w:val="en-GB"/>
        </w:rPr>
        <w:t xml:space="preserve">BSBI Distribution Database </w:t>
      </w:r>
      <w:r w:rsidRPr="00E73837">
        <w:rPr>
          <w:rFonts w:ascii="Calibri" w:hAnsi="Calibri" w:cs="Calibri"/>
          <w:u w:color="000000"/>
        </w:rPr>
        <w:t>(</w:t>
      </w:r>
      <w:r w:rsidRPr="00E73837">
        <w:rPr>
          <w:rStyle w:val="Hyperlink0"/>
          <w:rFonts w:ascii="Calibri" w:hAnsi="Calibri" w:cs="Calibri"/>
          <w:u w:val="none"/>
        </w:rPr>
        <w:t>https://database.bsbi.org/), accessed October 2019</w:t>
      </w:r>
    </w:p>
    <w:p w:rsidR="009C0230" w:rsidRPr="00E73837"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E73837">
        <w:rPr>
          <w:rFonts w:ascii="Calibri" w:hAnsi="Calibri" w:cs="Calibri"/>
          <w:color w:val="222222"/>
          <w:shd w:val="clear" w:color="auto" w:fill="FFFFFF"/>
        </w:rPr>
        <w:t>Whitney, Kenneth D., Jeffrey R. Ahern, Lesley G. Campbell, Loren P. Albert, and Matthew S. King. "Patterns of hybridization in plants." </w:t>
      </w:r>
      <w:r w:rsidRPr="00E73837">
        <w:rPr>
          <w:rFonts w:ascii="Calibri" w:hAnsi="Calibri" w:cs="Calibri"/>
          <w:i/>
          <w:iCs/>
          <w:color w:val="222222"/>
          <w:shd w:val="clear" w:color="auto" w:fill="FFFFFF"/>
        </w:rPr>
        <w:t>Perspectives in Plant Ecology, Evolution and Systematics</w:t>
      </w:r>
      <w:r w:rsidRPr="00E73837">
        <w:rPr>
          <w:rFonts w:ascii="Calibri" w:hAnsi="Calibri" w:cs="Calibri"/>
          <w:color w:val="222222"/>
          <w:shd w:val="clear" w:color="auto" w:fill="FFFFFF"/>
        </w:rPr>
        <w:t> </w:t>
      </w:r>
      <w:r w:rsidRPr="00E73837">
        <w:rPr>
          <w:rFonts w:ascii="Calibri" w:hAnsi="Calibri" w:cs="Calibri"/>
          <w:b/>
          <w:bCs/>
          <w:color w:val="222222"/>
          <w:shd w:val="clear" w:color="auto" w:fill="FFFFFF"/>
        </w:rPr>
        <w:t>12</w:t>
      </w:r>
      <w:r w:rsidRPr="00E73837">
        <w:rPr>
          <w:rFonts w:ascii="Calibri" w:hAnsi="Calibri" w:cs="Calibri"/>
          <w:color w:val="222222"/>
          <w:shd w:val="clear" w:color="auto" w:fill="FFFFFF"/>
        </w:rPr>
        <w:t>(3): 175-182 (2010).</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E73837">
        <w:rPr>
          <w:rFonts w:ascii="Calibri" w:hAnsi="Calibri" w:cs="Calibri"/>
        </w:rPr>
        <w:t xml:space="preserve">de Vere, N. </w:t>
      </w:r>
      <w:r w:rsidRPr="00E73837">
        <w:rPr>
          <w:rFonts w:ascii="Calibri" w:hAnsi="Calibri" w:cs="Calibri"/>
          <w:i/>
          <w:iCs/>
        </w:rPr>
        <w:t>et al.</w:t>
      </w:r>
      <w:r w:rsidRPr="00E73837">
        <w:rPr>
          <w:rFonts w:ascii="Calibri" w:hAnsi="Calibri" w:cs="Calibri"/>
        </w:rPr>
        <w:t xml:space="preserve"> DNA Barcoding the Native Flowering Plants and Conifers of Wales. </w:t>
      </w:r>
      <w:r w:rsidRPr="00E73837">
        <w:rPr>
          <w:rFonts w:ascii="Calibri" w:hAnsi="Calibri" w:cs="Calibri"/>
          <w:i/>
          <w:iCs/>
        </w:rPr>
        <w:t>PLoS ONE</w:t>
      </w:r>
      <w:r w:rsidRPr="00E73837">
        <w:rPr>
          <w:rFonts w:ascii="Calibri" w:hAnsi="Calibri" w:cs="Calibri"/>
        </w:rPr>
        <w:t xml:space="preserve"> </w:t>
      </w:r>
      <w:r w:rsidRPr="00E73837">
        <w:rPr>
          <w:rFonts w:ascii="Calibri" w:hAnsi="Calibri" w:cs="Calibri"/>
          <w:b/>
          <w:bCs/>
        </w:rPr>
        <w:t>7</w:t>
      </w:r>
      <w:r w:rsidRPr="00E73837">
        <w:rPr>
          <w:rFonts w:ascii="Calibri" w:hAnsi="Calibri" w:cs="Calibri"/>
        </w:rPr>
        <w:t>(6): e37945 (2012).</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E73837">
        <w:rPr>
          <w:rFonts w:ascii="Calibri" w:hAnsi="Calibri" w:cs="Calibri"/>
          <w:shd w:val="clear" w:color="auto" w:fill="FFFFFF"/>
          <w:lang w:val="en-GB"/>
        </w:rPr>
        <w:t xml:space="preserve">Jones L. </w:t>
      </w:r>
      <w:r w:rsidRPr="00E73837">
        <w:rPr>
          <w:rFonts w:ascii="Calibri" w:hAnsi="Calibri" w:cs="Calibri"/>
          <w:i/>
          <w:iCs/>
          <w:shd w:val="clear" w:color="auto" w:fill="FFFFFF"/>
          <w:lang w:val="en-GB"/>
        </w:rPr>
        <w:t>et al.</w:t>
      </w:r>
      <w:r w:rsidRPr="00E73837">
        <w:rPr>
          <w:rFonts w:ascii="Calibri" w:hAnsi="Calibri" w:cs="Calibri"/>
          <w:shd w:val="clear" w:color="auto" w:fill="FFFFFF"/>
          <w:lang w:val="en-GB"/>
        </w:rPr>
        <w:t xml:space="preserve"> Barcode UK: A complete DNA barcoding resource for the flowering plants and conifers of the United Kingdom. </w:t>
      </w:r>
      <w:r w:rsidRPr="00E73837">
        <w:rPr>
          <w:rFonts w:ascii="Calibri" w:hAnsi="Calibri" w:cs="Calibri"/>
          <w:i/>
          <w:iCs/>
          <w:shd w:val="clear" w:color="auto" w:fill="FFFFFF"/>
          <w:lang w:val="en-GB"/>
        </w:rPr>
        <w:t>Molecular Ecology Resources</w:t>
      </w:r>
      <w:r w:rsidRPr="00E73837">
        <w:rPr>
          <w:rFonts w:ascii="Calibri" w:hAnsi="Calibri" w:cs="Calibri"/>
          <w:shd w:val="clear" w:color="auto" w:fill="FFFFFF"/>
          <w:lang w:val="en-GB"/>
        </w:rPr>
        <w:t>. (2021, in press).</w:t>
      </w:r>
    </w:p>
    <w:p w:rsidR="009C0230" w:rsidRPr="00E73837"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proofErr w:type="spellStart"/>
      <w:r w:rsidRPr="00E73837">
        <w:rPr>
          <w:rFonts w:ascii="Calibri" w:hAnsi="Calibri" w:cs="Calibri"/>
          <w:color w:val="222222"/>
          <w:shd w:val="clear" w:color="auto" w:fill="FFFFFF"/>
          <w:lang w:val="en-GB"/>
        </w:rPr>
        <w:lastRenderedPageBreak/>
        <w:t>Ratnasingham</w:t>
      </w:r>
      <w:proofErr w:type="spellEnd"/>
      <w:r w:rsidRPr="00E73837">
        <w:rPr>
          <w:rFonts w:ascii="Calibri" w:hAnsi="Calibri" w:cs="Calibri"/>
          <w:color w:val="222222"/>
          <w:shd w:val="clear" w:color="auto" w:fill="FFFFFF"/>
          <w:lang w:val="en-GB"/>
        </w:rPr>
        <w:t xml:space="preserve">, S. &amp; Hebert, P. D. N. BOLD: The Barcode of Life Data System (www.barcodinglife.org). </w:t>
      </w:r>
      <w:r w:rsidRPr="00E73837">
        <w:rPr>
          <w:rFonts w:ascii="Calibri" w:hAnsi="Calibri" w:cs="Calibri"/>
          <w:i/>
          <w:iCs/>
          <w:color w:val="222222"/>
          <w:shd w:val="clear" w:color="auto" w:fill="FFFFFF"/>
          <w:lang w:val="en-GB"/>
        </w:rPr>
        <w:t>Molecular Ecology Notes</w:t>
      </w:r>
      <w:r w:rsidRPr="00E73837">
        <w:rPr>
          <w:rFonts w:ascii="Calibri" w:hAnsi="Calibri" w:cs="Calibri"/>
          <w:color w:val="222222"/>
          <w:shd w:val="clear" w:color="auto" w:fill="FFFFFF"/>
          <w:lang w:val="en-GB"/>
        </w:rPr>
        <w:t xml:space="preserve"> </w:t>
      </w:r>
      <w:r w:rsidRPr="00E73837">
        <w:rPr>
          <w:rFonts w:ascii="Calibri" w:hAnsi="Calibri" w:cs="Calibri"/>
          <w:b/>
          <w:bCs/>
          <w:color w:val="222222"/>
          <w:shd w:val="clear" w:color="auto" w:fill="FFFFFF"/>
          <w:lang w:val="en-GB"/>
        </w:rPr>
        <w:t>7</w:t>
      </w:r>
      <w:r w:rsidRPr="00E73837">
        <w:rPr>
          <w:rFonts w:ascii="Calibri" w:hAnsi="Calibri" w:cs="Calibri"/>
          <w:color w:val="222222"/>
          <w:shd w:val="clear" w:color="auto" w:fill="FFFFFF"/>
          <w:lang w:val="en-GB"/>
        </w:rPr>
        <w:t>, 355-364 (2007).</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E73837">
        <w:rPr>
          <w:rFonts w:ascii="Calibri" w:hAnsi="Calibri" w:cs="Calibri"/>
        </w:rPr>
        <w:t xml:space="preserve">Chapman, T., Miles, S. &amp; Trivedi C. Capturing, protecting and restoring plant diversity in the UK: RBG Kew and the Millennium Seed Bank. </w:t>
      </w:r>
      <w:r w:rsidRPr="00E73837">
        <w:rPr>
          <w:rFonts w:ascii="Calibri" w:hAnsi="Calibri" w:cs="Calibri"/>
          <w:i/>
          <w:iCs/>
        </w:rPr>
        <w:t>Plant Diversity</w:t>
      </w:r>
      <w:r w:rsidRPr="00E73837">
        <w:rPr>
          <w:rFonts w:ascii="Calibri" w:hAnsi="Calibri" w:cs="Calibri"/>
        </w:rPr>
        <w:t xml:space="preserve"> </w:t>
      </w:r>
      <w:r w:rsidRPr="00E73837">
        <w:rPr>
          <w:rFonts w:ascii="Calibri" w:hAnsi="Calibri" w:cs="Calibri"/>
          <w:b/>
          <w:bCs/>
        </w:rPr>
        <w:t>41</w:t>
      </w:r>
      <w:r w:rsidRPr="00E73837">
        <w:rPr>
          <w:rFonts w:ascii="Calibri" w:hAnsi="Calibri" w:cs="Calibri"/>
        </w:rPr>
        <w:t>(2): 124-131 (2019).</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E73837">
        <w:rPr>
          <w:rFonts w:ascii="Calibri" w:hAnsi="Calibri" w:cs="Calibri"/>
        </w:rPr>
        <w:t xml:space="preserve">Pellicer, J., Powell, R.F. &amp; Leitch, I.J. The application of flow cytometry for estimating genome size, ploidy level endopolyploidy, and reproductive modes in plants. In: Besse P ed. </w:t>
      </w:r>
      <w:r w:rsidRPr="00E73837">
        <w:rPr>
          <w:rFonts w:ascii="Calibri" w:hAnsi="Calibri" w:cs="Calibri"/>
          <w:i/>
          <w:iCs/>
        </w:rPr>
        <w:t>Molecular Plant Taxonomy. Methods in Molecular Biology</w:t>
      </w:r>
      <w:r w:rsidRPr="00E73837">
        <w:rPr>
          <w:rFonts w:ascii="Calibri" w:hAnsi="Calibri" w:cs="Calibri"/>
        </w:rPr>
        <w:t>. Humana, New York, NY, 325-362 (2020).</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E73837">
        <w:rPr>
          <w:rFonts w:ascii="Calibri" w:hAnsi="Calibri" w:cs="Calibri"/>
          <w:u w:color="000000"/>
        </w:rPr>
        <w:t xml:space="preserve">Šmarda, P. </w:t>
      </w:r>
      <w:r w:rsidRPr="00E73837">
        <w:rPr>
          <w:rFonts w:ascii="Calibri" w:hAnsi="Calibri" w:cs="Calibri"/>
          <w:i/>
          <w:iCs/>
          <w:u w:color="000000"/>
        </w:rPr>
        <w:t>et al.</w:t>
      </w:r>
      <w:r w:rsidRPr="00E73837">
        <w:rPr>
          <w:rFonts w:ascii="Calibri" w:hAnsi="Calibri" w:cs="Calibri"/>
          <w:u w:color="000000"/>
          <w:lang w:val="en-US"/>
        </w:rPr>
        <w:t xml:space="preserve"> Genome sizes and genomic </w:t>
      </w:r>
      <w:r w:rsidRPr="00E73837">
        <w:rPr>
          <w:rFonts w:ascii="Calibri" w:hAnsi="Calibri" w:cs="Calibri"/>
          <w:u w:color="000000"/>
        </w:rPr>
        <w:t xml:space="preserve">guanine + cytosine </w:t>
      </w:r>
      <w:r w:rsidRPr="00E73837">
        <w:rPr>
          <w:rFonts w:ascii="Calibri" w:hAnsi="Calibri" w:cs="Calibri"/>
          <w:u w:color="000000"/>
          <w:lang w:val="en-US"/>
        </w:rPr>
        <w:t xml:space="preserve">(GC) contents of the Czech vascular flora with new estimates for </w:t>
      </w:r>
      <w:r w:rsidRPr="00E73837">
        <w:rPr>
          <w:rFonts w:ascii="Calibri" w:hAnsi="Calibri" w:cs="Calibri"/>
          <w:u w:color="000000"/>
        </w:rPr>
        <w:t xml:space="preserve">1700 species. </w:t>
      </w:r>
      <w:r w:rsidRPr="00E73837">
        <w:rPr>
          <w:rFonts w:ascii="Calibri" w:hAnsi="Calibri" w:cs="Calibri"/>
          <w:i/>
          <w:iCs/>
          <w:u w:color="000000"/>
        </w:rPr>
        <w:t>Preslia</w:t>
      </w:r>
      <w:r w:rsidRPr="00E73837">
        <w:rPr>
          <w:rFonts w:ascii="Calibri" w:hAnsi="Calibri" w:cs="Calibri"/>
          <w:u w:color="000000"/>
        </w:rPr>
        <w:t xml:space="preserve"> </w:t>
      </w:r>
      <w:r w:rsidRPr="00E73837">
        <w:rPr>
          <w:rFonts w:ascii="Calibri" w:hAnsi="Calibri" w:cs="Calibri"/>
          <w:b/>
          <w:bCs/>
          <w:u w:color="000000"/>
        </w:rPr>
        <w:t>91</w:t>
      </w:r>
      <w:r w:rsidRPr="00E73837">
        <w:rPr>
          <w:rFonts w:ascii="Calibri" w:hAnsi="Calibri" w:cs="Calibri"/>
          <w:u w:color="000000"/>
        </w:rPr>
        <w:t>: 117–142 (2019).</w:t>
      </w:r>
    </w:p>
    <w:p w:rsidR="009C0230" w:rsidRPr="002F3D0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proofErr w:type="spellStart"/>
      <w:r w:rsidRPr="002F3D00">
        <w:rPr>
          <w:rFonts w:ascii="Calibri" w:hAnsi="Calibri" w:cs="Calibri"/>
          <w:shd w:val="clear" w:color="auto" w:fill="FFFFFF"/>
          <w:lang w:val="en-US"/>
        </w:rPr>
        <w:t>Zonneveld</w:t>
      </w:r>
      <w:proofErr w:type="spellEnd"/>
      <w:r w:rsidRPr="002F3D00">
        <w:rPr>
          <w:rFonts w:ascii="Calibri" w:hAnsi="Calibri" w:cs="Calibri"/>
          <w:shd w:val="clear" w:color="auto" w:fill="FFFFFF"/>
          <w:lang w:val="en-US"/>
        </w:rPr>
        <w:t>, B. J. The DNA weights per nucleus (genome size) of more than 2350 species of the Flora of The Netherlands, of which 1370 are new to science, including the pattern of their DNA peaks.</w:t>
      </w:r>
      <w:r w:rsidRPr="002F3D00">
        <w:rPr>
          <w:rFonts w:ascii="Calibri" w:hAnsi="Calibri" w:cs="Calibri"/>
          <w:shd w:val="clear" w:color="auto" w:fill="FFFFFF"/>
          <w:lang w:val="en-GB"/>
        </w:rPr>
        <w:t xml:space="preserve"> </w:t>
      </w:r>
      <w:r w:rsidRPr="002F3D00">
        <w:rPr>
          <w:rFonts w:ascii="Calibri" w:hAnsi="Calibri" w:cs="Calibri"/>
          <w:i/>
          <w:iCs/>
          <w:shd w:val="clear" w:color="auto" w:fill="FFFFFF"/>
          <w:lang w:val="de-DE"/>
        </w:rPr>
        <w:t>Forum Geobotanicum</w:t>
      </w:r>
      <w:r w:rsidRPr="002F3D00">
        <w:rPr>
          <w:rFonts w:ascii="Calibri" w:hAnsi="Calibri" w:cs="Calibri"/>
          <w:shd w:val="clear" w:color="auto" w:fill="FFFFFF"/>
          <w:lang w:val="de-DE"/>
        </w:rPr>
        <w:t xml:space="preserve"> </w:t>
      </w:r>
      <w:r w:rsidRPr="002F3D00">
        <w:rPr>
          <w:rFonts w:ascii="Calibri" w:hAnsi="Calibri" w:cs="Calibri"/>
          <w:b/>
          <w:bCs/>
          <w:shd w:val="clear" w:color="auto" w:fill="FFFFFF"/>
        </w:rPr>
        <w:t>8</w:t>
      </w:r>
      <w:r w:rsidRPr="002F3D00">
        <w:rPr>
          <w:rFonts w:ascii="Calibri" w:hAnsi="Calibri" w:cs="Calibri"/>
          <w:shd w:val="clear" w:color="auto" w:fill="FFFFFF"/>
        </w:rPr>
        <w:t>: 24−78 (2019)</w:t>
      </w:r>
      <w:r w:rsidRPr="002F3D00">
        <w:rPr>
          <w:rFonts w:ascii="Calibri" w:hAnsi="Calibri" w:cs="Calibri"/>
          <w:shd w:val="clear" w:color="auto" w:fill="FFFFFF"/>
          <w:lang w:val="de-DE"/>
        </w:rPr>
        <w:t>.</w:t>
      </w:r>
    </w:p>
    <w:p w:rsidR="009C023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2F3D00">
        <w:rPr>
          <w:rFonts w:ascii="Calibri" w:hAnsi="Calibri" w:cs="Calibri"/>
        </w:rPr>
        <w:t>Leitch, I.J., Johnston, E., Pellicer, J., Hidalgo, O. &amp; Bennett, M.D. 2019. Plant DNA C-values Database (release 7.1, April 2019) (2019).</w:t>
      </w:r>
      <w:r>
        <w:rPr>
          <w:rFonts w:ascii="Calibri" w:hAnsi="Calibri" w:cs="Calibri"/>
        </w:rPr>
        <w:t xml:space="preserve"> </w:t>
      </w:r>
      <w:r w:rsidRPr="002F3D00">
        <w:rPr>
          <w:rFonts w:ascii="Calibri" w:hAnsi="Calibri" w:cs="Calibri"/>
        </w:rPr>
        <w:t>https://cvalues.science.kew.org/</w:t>
      </w:r>
    </w:p>
    <w:p w:rsidR="009C0230" w:rsidRPr="002F3D00"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proofErr w:type="spellStart"/>
      <w:r w:rsidRPr="002F3D00">
        <w:rPr>
          <w:rFonts w:ascii="Calibri" w:hAnsi="Calibri" w:cs="Calibri"/>
          <w:color w:val="auto"/>
          <w:shd w:val="clear" w:color="auto" w:fill="FFFFFF"/>
          <w:lang w:val="en-US"/>
        </w:rPr>
        <w:t>Pellicer</w:t>
      </w:r>
      <w:proofErr w:type="spellEnd"/>
      <w:r w:rsidRPr="002F3D00">
        <w:rPr>
          <w:rFonts w:ascii="Calibri" w:hAnsi="Calibri" w:cs="Calibri"/>
          <w:color w:val="auto"/>
          <w:shd w:val="clear" w:color="auto" w:fill="FFFFFF"/>
          <w:lang w:val="en-US"/>
        </w:rPr>
        <w:t>, J., &amp; Leitch, I. J. The Plant DNA C</w:t>
      </w:r>
      <w:r w:rsidRPr="002F3D00">
        <w:rPr>
          <w:rFonts w:ascii="Calibri" w:hAnsi="Calibri" w:cs="Calibri"/>
          <w:color w:val="auto"/>
          <w:shd w:val="clear" w:color="auto" w:fill="FFFFFF"/>
          <w:lang w:val="en-GB"/>
        </w:rPr>
        <w:t>‐</w:t>
      </w:r>
      <w:r w:rsidRPr="002F3D00">
        <w:rPr>
          <w:rFonts w:ascii="Calibri" w:hAnsi="Calibri" w:cs="Calibri"/>
          <w:color w:val="auto"/>
          <w:shd w:val="clear" w:color="auto" w:fill="FFFFFF"/>
          <w:lang w:val="en-US"/>
        </w:rPr>
        <w:t>values database (release 7.1): an updated online repository of plant genome size data for comparative studies.</w:t>
      </w:r>
      <w:r w:rsidRPr="002F3D00">
        <w:rPr>
          <w:rFonts w:ascii="Calibri" w:hAnsi="Calibri" w:cs="Calibri"/>
          <w:color w:val="auto"/>
          <w:shd w:val="clear" w:color="auto" w:fill="FFFFFF"/>
          <w:lang w:val="en-GB"/>
        </w:rPr>
        <w:t> </w:t>
      </w:r>
      <w:r w:rsidRPr="002F3D00">
        <w:rPr>
          <w:rFonts w:ascii="Calibri" w:hAnsi="Calibri" w:cs="Calibri"/>
          <w:i/>
          <w:iCs/>
          <w:color w:val="auto"/>
          <w:shd w:val="clear" w:color="auto" w:fill="FFFFFF"/>
          <w:lang w:val="en-US"/>
        </w:rPr>
        <w:t xml:space="preserve">New </w:t>
      </w:r>
      <w:proofErr w:type="spellStart"/>
      <w:r w:rsidRPr="002F3D00">
        <w:rPr>
          <w:rFonts w:ascii="Calibri" w:hAnsi="Calibri" w:cs="Calibri"/>
          <w:i/>
          <w:iCs/>
          <w:color w:val="auto"/>
          <w:shd w:val="clear" w:color="auto" w:fill="FFFFFF"/>
          <w:lang w:val="en-GB"/>
        </w:rPr>
        <w:t>Phytologist</w:t>
      </w:r>
      <w:proofErr w:type="spellEnd"/>
      <w:r w:rsidRPr="002F3D00">
        <w:rPr>
          <w:rFonts w:ascii="Calibri" w:hAnsi="Calibri" w:cs="Calibri"/>
          <w:color w:val="auto"/>
          <w:shd w:val="clear" w:color="auto" w:fill="FFFFFF"/>
          <w:lang w:val="en-GB"/>
        </w:rPr>
        <w:t>, </w:t>
      </w:r>
      <w:r w:rsidRPr="002F3D00">
        <w:rPr>
          <w:rFonts w:ascii="Calibri" w:hAnsi="Calibri" w:cs="Calibri"/>
          <w:b/>
          <w:bCs/>
          <w:color w:val="auto"/>
          <w:shd w:val="clear" w:color="auto" w:fill="FFFFFF"/>
          <w:lang w:val="en-GB"/>
        </w:rPr>
        <w:t>226</w:t>
      </w:r>
      <w:r w:rsidRPr="002F3D00">
        <w:rPr>
          <w:rFonts w:ascii="Calibri" w:hAnsi="Calibri" w:cs="Calibri"/>
          <w:color w:val="auto"/>
          <w:shd w:val="clear" w:color="auto" w:fill="FFFFFF"/>
          <w:lang w:val="en-GB"/>
        </w:rPr>
        <w:t>(2), 301-305 (2020).</w:t>
      </w:r>
    </w:p>
    <w:p w:rsidR="00E5423A" w:rsidRPr="00E5423A" w:rsidRDefault="009C0230"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proofErr w:type="spellStart"/>
      <w:r w:rsidRPr="00E5423A">
        <w:rPr>
          <w:rFonts w:ascii="Calibri" w:hAnsi="Calibri" w:cs="Calibri"/>
          <w:shd w:val="clear" w:color="auto" w:fill="FFFFFF"/>
          <w:lang w:val="en-GB"/>
        </w:rPr>
        <w:t>Kolář</w:t>
      </w:r>
      <w:proofErr w:type="spellEnd"/>
      <w:r w:rsidRPr="00E5423A">
        <w:rPr>
          <w:rFonts w:ascii="Calibri" w:hAnsi="Calibri" w:cs="Calibri"/>
          <w:shd w:val="clear" w:color="auto" w:fill="FFFFFF"/>
          <w:lang w:val="en-GB"/>
        </w:rPr>
        <w:t xml:space="preserve">, F., </w:t>
      </w:r>
      <w:proofErr w:type="spellStart"/>
      <w:r w:rsidRPr="00E5423A">
        <w:rPr>
          <w:rFonts w:ascii="Calibri" w:hAnsi="Calibri" w:cs="Calibri"/>
          <w:shd w:val="clear" w:color="auto" w:fill="FFFFFF"/>
          <w:lang w:val="en-GB"/>
        </w:rPr>
        <w:t>Čertner</w:t>
      </w:r>
      <w:proofErr w:type="spellEnd"/>
      <w:r w:rsidRPr="00E5423A">
        <w:rPr>
          <w:rFonts w:ascii="Calibri" w:hAnsi="Calibri" w:cs="Calibri"/>
          <w:shd w:val="clear" w:color="auto" w:fill="FFFFFF"/>
          <w:lang w:val="en-GB"/>
        </w:rPr>
        <w:t xml:space="preserve">, M., </w:t>
      </w:r>
      <w:proofErr w:type="spellStart"/>
      <w:r w:rsidRPr="00E5423A">
        <w:rPr>
          <w:rFonts w:ascii="Calibri" w:hAnsi="Calibri" w:cs="Calibri"/>
          <w:shd w:val="clear" w:color="auto" w:fill="FFFFFF"/>
          <w:lang w:val="en-GB"/>
        </w:rPr>
        <w:t>Suda</w:t>
      </w:r>
      <w:proofErr w:type="spellEnd"/>
      <w:r w:rsidRPr="00E5423A">
        <w:rPr>
          <w:rFonts w:ascii="Calibri" w:hAnsi="Calibri" w:cs="Calibri"/>
          <w:shd w:val="clear" w:color="auto" w:fill="FFFFFF"/>
          <w:lang w:val="en-GB"/>
        </w:rPr>
        <w:t xml:space="preserve">, J., </w:t>
      </w:r>
      <w:proofErr w:type="spellStart"/>
      <w:r w:rsidRPr="00E5423A">
        <w:rPr>
          <w:rFonts w:ascii="Calibri" w:hAnsi="Calibri" w:cs="Calibri"/>
          <w:shd w:val="clear" w:color="auto" w:fill="FFFFFF"/>
          <w:lang w:val="en-GB"/>
        </w:rPr>
        <w:t>Schönswetter</w:t>
      </w:r>
      <w:proofErr w:type="spellEnd"/>
      <w:r w:rsidRPr="00E5423A">
        <w:rPr>
          <w:rFonts w:ascii="Calibri" w:hAnsi="Calibri" w:cs="Calibri"/>
          <w:shd w:val="clear" w:color="auto" w:fill="FFFFFF"/>
          <w:lang w:val="en-GB"/>
        </w:rPr>
        <w:t xml:space="preserve">, P. &amp; Husband B.C. Mixed-ploidy species: Progress and opportunities in </w:t>
      </w:r>
      <w:proofErr w:type="spellStart"/>
      <w:r w:rsidRPr="00E5423A">
        <w:rPr>
          <w:rFonts w:ascii="Calibri" w:hAnsi="Calibri" w:cs="Calibri"/>
          <w:shd w:val="clear" w:color="auto" w:fill="FFFFFF"/>
          <w:lang w:val="en-GB"/>
        </w:rPr>
        <w:t>polyploid</w:t>
      </w:r>
      <w:proofErr w:type="spellEnd"/>
      <w:r w:rsidRPr="00E5423A">
        <w:rPr>
          <w:rFonts w:ascii="Calibri" w:hAnsi="Calibri" w:cs="Calibri"/>
          <w:shd w:val="clear" w:color="auto" w:fill="FFFFFF"/>
          <w:lang w:val="en-GB"/>
        </w:rPr>
        <w:t xml:space="preserve"> research</w:t>
      </w:r>
      <w:r w:rsidRPr="00E5423A">
        <w:rPr>
          <w:rFonts w:ascii="Calibri" w:hAnsi="Calibri" w:cs="Calibri"/>
          <w:i/>
          <w:iCs/>
          <w:shd w:val="clear" w:color="auto" w:fill="FFFFFF"/>
          <w:lang w:val="en-GB"/>
        </w:rPr>
        <w:t>. Trends in Plant Science</w:t>
      </w:r>
      <w:r w:rsidRPr="00E5423A">
        <w:rPr>
          <w:rFonts w:ascii="Calibri" w:hAnsi="Calibri" w:cs="Calibri"/>
          <w:shd w:val="clear" w:color="auto" w:fill="FFFFFF"/>
          <w:lang w:val="en-GB"/>
        </w:rPr>
        <w:t xml:space="preserve"> </w:t>
      </w:r>
      <w:r w:rsidRPr="00E5423A">
        <w:rPr>
          <w:rFonts w:ascii="Calibri" w:hAnsi="Calibri" w:cs="Calibri"/>
          <w:b/>
          <w:bCs/>
          <w:shd w:val="clear" w:color="auto" w:fill="FFFFFF"/>
          <w:lang w:val="en-GB"/>
        </w:rPr>
        <w:t>22</w:t>
      </w:r>
      <w:r w:rsidRPr="00E5423A">
        <w:rPr>
          <w:rFonts w:ascii="Calibri" w:hAnsi="Calibri" w:cs="Calibri"/>
          <w:shd w:val="clear" w:color="auto" w:fill="FFFFFF"/>
          <w:lang w:val="en-GB"/>
        </w:rPr>
        <w:t>(12): 1041-1055 (2017).</w:t>
      </w:r>
    </w:p>
    <w:p w:rsidR="00E5423A" w:rsidRDefault="00E5423A" w:rsidP="00C60E2A">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E5423A">
        <w:rPr>
          <w:rFonts w:ascii="Calibri" w:hAnsi="Calibri" w:cs="Calibri"/>
        </w:rPr>
        <w:t xml:space="preserve">Henniges, M.C., et al. A taxonomic, genetic and ecological data resource for the vascular plants of Britain and Ireland. NERC Environmental Information Data Centre (2021). (Dataset). </w:t>
      </w:r>
      <w:hyperlink r:id="rId14" w:history="1">
        <w:r w:rsidRPr="00173BB6">
          <w:rPr>
            <w:rStyle w:val="Hyperlink"/>
            <w:rFonts w:ascii="Calibri" w:hAnsi="Calibri" w:cs="Calibri"/>
          </w:rPr>
          <w:t>https://doi.org/10.5285/9f097d82-7560-4ed2-af13-604a9110cf6d</w:t>
        </w:r>
      </w:hyperlink>
    </w:p>
    <w:p w:rsidR="00EE683B" w:rsidRPr="00C60E2A" w:rsidRDefault="00E5423A" w:rsidP="0062682F">
      <w:pPr>
        <w:pStyle w:val="Default"/>
        <w:numPr>
          <w:ilvl w:val="0"/>
          <w:numId w:val="2"/>
        </w:numPr>
        <w:pBdr>
          <w:top w:val="none" w:sz="0" w:space="0" w:color="auto"/>
          <w:left w:val="none" w:sz="0" w:space="0" w:color="auto"/>
          <w:bottom w:val="none" w:sz="0" w:space="0" w:color="auto"/>
          <w:right w:val="none" w:sz="0" w:space="0" w:color="auto"/>
        </w:pBdr>
        <w:spacing w:after="180" w:line="312" w:lineRule="auto"/>
        <w:ind w:left="357" w:hanging="357"/>
        <w:rPr>
          <w:rFonts w:ascii="Calibri" w:hAnsi="Calibri" w:cs="Calibri"/>
        </w:rPr>
      </w:pPr>
      <w:r w:rsidRPr="00E5423A">
        <w:rPr>
          <w:rFonts w:ascii="Calibri" w:hAnsi="Calibri" w:cs="Calibri"/>
        </w:rPr>
        <w:t xml:space="preserve">Henniges, M.C., et al. BIFloraExplorer: A taxonomic, genetic and ecological data resource for the the vascular plants of Britain and Ireland. R package version 0.1.0, (2021). </w:t>
      </w:r>
      <w:hyperlink r:id="rId15" w:history="1">
        <w:r w:rsidR="00AB1FDE" w:rsidRPr="00173BB6">
          <w:rPr>
            <w:rStyle w:val="Hyperlink"/>
            <w:rFonts w:ascii="Calibri" w:hAnsi="Calibri" w:cs="Calibri"/>
          </w:rPr>
          <w:t>https://github.com/RBGKew/BIFloraExplorer</w:t>
        </w:r>
      </w:hyperlink>
      <w:r w:rsidRPr="00E5423A">
        <w:rPr>
          <w:rFonts w:ascii="Calibri" w:hAnsi="Calibri" w:cs="Calibri"/>
        </w:rPr>
        <w:t>.</w:t>
      </w:r>
    </w:p>
    <w:sectPr w:rsidR="00EE683B" w:rsidRPr="00C60E2A">
      <w:endnotePr>
        <w:numFmt w:val="decimal"/>
      </w:endnotePr>
      <w:pgSz w:w="11906" w:h="16838"/>
      <w:pgMar w:top="1440" w:right="1440" w:bottom="1440" w:left="1440" w:header="709" w:footer="850" w:gutter="0"/>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AB4" w:rsidRDefault="00C13AB4">
      <w:r>
        <w:separator/>
      </w:r>
    </w:p>
  </w:endnote>
  <w:endnote w:type="continuationSeparator" w:id="0">
    <w:p w:rsidR="00C13AB4" w:rsidRDefault="00C13AB4">
      <w:r>
        <w:continuationSeparator/>
      </w:r>
    </w:p>
  </w:endnote>
  <w:endnote w:type="continuationNotice" w:id="1">
    <w:p w:rsidR="00C13AB4" w:rsidRDefault="00C13A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Helvetica Neue">
    <w:altName w:val="Arial"/>
    <w:panose1 w:val="00000000000000000000"/>
    <w:charset w:val="00"/>
    <w:family w:val="auto"/>
    <w:notTrueType/>
    <w:pitch w:val="variable"/>
    <w:sig w:usb0="00000003" w:usb1="00000000" w:usb2="00000000" w:usb3="00000000" w:csb0="00000001"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0D9" w:rsidRPr="00AF6093" w:rsidRDefault="000350D9" w:rsidP="00AF6093">
    <w:pPr>
      <w:pStyle w:val="Footer"/>
      <w:pBdr>
        <w:top w:val="none" w:sz="0" w:space="0" w:color="auto"/>
        <w:left w:val="none" w:sz="0" w:space="0" w:color="auto"/>
        <w:bottom w:val="none" w:sz="0" w:space="0" w:color="auto"/>
        <w:right w:val="none" w:sz="0" w:space="0" w:color="auto"/>
      </w:pBdr>
      <w:jc w:val="right"/>
    </w:pPr>
    <w:r w:rsidRPr="00BF39DC">
      <w:fldChar w:fldCharType="begin"/>
    </w:r>
    <w:r w:rsidRPr="00BF39DC">
      <w:instrText xml:space="preserve"> PAGE   \* MERGEFORMAT </w:instrText>
    </w:r>
    <w:r w:rsidRPr="00BF39DC">
      <w:fldChar w:fldCharType="separate"/>
    </w:r>
    <w:r w:rsidR="00095AE4">
      <w:rPr>
        <w:noProof/>
      </w:rPr>
      <w:t>9</w:t>
    </w:r>
    <w:r w:rsidRPr="00BF39D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AB4" w:rsidRDefault="00C13AB4">
      <w:r>
        <w:separator/>
      </w:r>
    </w:p>
  </w:footnote>
  <w:footnote w:type="continuationSeparator" w:id="0">
    <w:p w:rsidR="00C13AB4" w:rsidRDefault="00C13AB4">
      <w:r>
        <w:continuationSeparator/>
      </w:r>
    </w:p>
  </w:footnote>
  <w:footnote w:type="continuationNotice" w:id="1">
    <w:p w:rsidR="00C13AB4" w:rsidRDefault="00C13AB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0D9" w:rsidRPr="00BF39DC" w:rsidRDefault="000350D9" w:rsidP="00AF6093">
    <w:pPr>
      <w:pStyle w:val="HeaderFooter"/>
      <w:pBdr>
        <w:top w:val="none" w:sz="0" w:space="0" w:color="auto"/>
        <w:left w:val="none" w:sz="0" w:space="0" w:color="auto"/>
        <w:bottom w:val="none" w:sz="0" w:space="0" w:color="auto"/>
        <w:right w:val="none" w:sz="0" w:space="0" w:color="auto"/>
      </w:pBdr>
      <w:tabs>
        <w:tab w:val="clear" w:pos="9020"/>
        <w:tab w:val="center" w:pos="4513"/>
        <w:tab w:val="right" w:pos="9026"/>
      </w:tabs>
      <w:jc w:val="right"/>
      <w:rPr>
        <w:rFonts w:ascii="Calibri" w:hAnsi="Calibri"/>
      </w:rPr>
    </w:pPr>
    <w:r w:rsidRPr="00BF39DC">
      <w:rPr>
        <w:rFonts w:ascii="Calibri" w:hAnsi="Calibri"/>
        <w:lang w:val="de-DE"/>
      </w:rPr>
      <w:t xml:space="preserve">Henniges </w:t>
    </w:r>
    <w:r w:rsidRPr="00BF39DC">
      <w:rPr>
        <w:rFonts w:ascii="Calibri" w:hAnsi="Calibri"/>
        <w:i/>
        <w:iCs/>
        <w:lang w:val="de-DE"/>
      </w:rPr>
      <w:t>et al.</w:t>
    </w:r>
    <w:r w:rsidRPr="00BF39DC">
      <w:rPr>
        <w:rFonts w:ascii="Calibri" w:hAnsi="Calibri"/>
        <w:lang w:val="de-DE"/>
      </w:rPr>
      <w:t xml:space="preserve">, 2021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56C9A"/>
    <w:multiLevelType w:val="hybridMultilevel"/>
    <w:tmpl w:val="DAEE69EC"/>
    <w:lvl w:ilvl="0" w:tplc="45D09BAE">
      <w:numFmt w:val="bullet"/>
      <w:lvlText w:val="-"/>
      <w:lvlJc w:val="left"/>
      <w:pPr>
        <w:ind w:left="360" w:hanging="360"/>
      </w:pPr>
      <w:rPr>
        <w:rFonts w:ascii="Calibri" w:eastAsiaTheme="minorEastAsia"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 w15:restartNumberingAfterBreak="0">
    <w:nsid w:val="49C54417"/>
    <w:multiLevelType w:val="hybridMultilevel"/>
    <w:tmpl w:val="C2D61C9C"/>
    <w:lvl w:ilvl="0" w:tplc="D622700A">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 w15:restartNumberingAfterBreak="0">
    <w:nsid w:val="50E3690E"/>
    <w:multiLevelType w:val="hybridMultilevel"/>
    <w:tmpl w:val="38880708"/>
    <w:lvl w:ilvl="0" w:tplc="D622700A">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53E251D3"/>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66C15360"/>
    <w:multiLevelType w:val="hybridMultilevel"/>
    <w:tmpl w:val="41000E44"/>
    <w:lvl w:ilvl="0" w:tplc="C4B854DE">
      <w:numFmt w:val="bullet"/>
      <w:lvlText w:val="-"/>
      <w:lvlJc w:val="left"/>
      <w:pPr>
        <w:ind w:left="410" w:hanging="360"/>
      </w:pPr>
      <w:rPr>
        <w:rFonts w:ascii="Calibri" w:eastAsiaTheme="minorEastAsia" w:hAnsi="Calibri" w:hint="default"/>
      </w:rPr>
    </w:lvl>
    <w:lvl w:ilvl="1" w:tplc="08090003" w:tentative="1">
      <w:start w:val="1"/>
      <w:numFmt w:val="bullet"/>
      <w:lvlText w:val="o"/>
      <w:lvlJc w:val="left"/>
      <w:pPr>
        <w:ind w:left="1130" w:hanging="360"/>
      </w:pPr>
      <w:rPr>
        <w:rFonts w:ascii="Courier New" w:hAnsi="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6" w15:restartNumberingAfterBreak="0">
    <w:nsid w:val="7C470E11"/>
    <w:multiLevelType w:val="hybridMultilevel"/>
    <w:tmpl w:val="230C0162"/>
    <w:lvl w:ilvl="0" w:tplc="E1F4FE94">
      <w:numFmt w:val="bullet"/>
      <w:lvlText w:val="-"/>
      <w:lvlJc w:val="left"/>
      <w:pPr>
        <w:ind w:left="360" w:hanging="360"/>
      </w:pPr>
      <w:rPr>
        <w:rFonts w:ascii="Calibri" w:eastAsiaTheme="minorEastAsia"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87A"/>
    <w:rsid w:val="00000026"/>
    <w:rsid w:val="0000134E"/>
    <w:rsid w:val="00002247"/>
    <w:rsid w:val="00007898"/>
    <w:rsid w:val="000079AD"/>
    <w:rsid w:val="00011B2E"/>
    <w:rsid w:val="000122F2"/>
    <w:rsid w:val="0001353C"/>
    <w:rsid w:val="00016396"/>
    <w:rsid w:val="0001728B"/>
    <w:rsid w:val="000215AB"/>
    <w:rsid w:val="00024B16"/>
    <w:rsid w:val="000271A2"/>
    <w:rsid w:val="0003089A"/>
    <w:rsid w:val="00030920"/>
    <w:rsid w:val="00030992"/>
    <w:rsid w:val="00030A70"/>
    <w:rsid w:val="00032878"/>
    <w:rsid w:val="00032A5F"/>
    <w:rsid w:val="00032B63"/>
    <w:rsid w:val="00032C0B"/>
    <w:rsid w:val="000350D9"/>
    <w:rsid w:val="000352D5"/>
    <w:rsid w:val="0003787A"/>
    <w:rsid w:val="0004139E"/>
    <w:rsid w:val="000419A2"/>
    <w:rsid w:val="00042B12"/>
    <w:rsid w:val="00042F1E"/>
    <w:rsid w:val="00043F97"/>
    <w:rsid w:val="00043FD9"/>
    <w:rsid w:val="0004468A"/>
    <w:rsid w:val="000450AF"/>
    <w:rsid w:val="00051ECE"/>
    <w:rsid w:val="000541C5"/>
    <w:rsid w:val="00054589"/>
    <w:rsid w:val="00055282"/>
    <w:rsid w:val="00055E76"/>
    <w:rsid w:val="00057848"/>
    <w:rsid w:val="000605A1"/>
    <w:rsid w:val="00061212"/>
    <w:rsid w:val="00062E88"/>
    <w:rsid w:val="00064683"/>
    <w:rsid w:val="00066E1F"/>
    <w:rsid w:val="000678FD"/>
    <w:rsid w:val="00070028"/>
    <w:rsid w:val="00071E6D"/>
    <w:rsid w:val="00072473"/>
    <w:rsid w:val="00073894"/>
    <w:rsid w:val="00073905"/>
    <w:rsid w:val="00074200"/>
    <w:rsid w:val="000757A5"/>
    <w:rsid w:val="00075B3A"/>
    <w:rsid w:val="00081051"/>
    <w:rsid w:val="00082DCB"/>
    <w:rsid w:val="0008384D"/>
    <w:rsid w:val="000851A8"/>
    <w:rsid w:val="0009058B"/>
    <w:rsid w:val="00090766"/>
    <w:rsid w:val="00090A81"/>
    <w:rsid w:val="00091177"/>
    <w:rsid w:val="00094A67"/>
    <w:rsid w:val="000954EE"/>
    <w:rsid w:val="00095AE4"/>
    <w:rsid w:val="000964BF"/>
    <w:rsid w:val="00096CA8"/>
    <w:rsid w:val="000A10E5"/>
    <w:rsid w:val="000A15AE"/>
    <w:rsid w:val="000A3AA5"/>
    <w:rsid w:val="000A73CB"/>
    <w:rsid w:val="000B2BF5"/>
    <w:rsid w:val="000B4E3B"/>
    <w:rsid w:val="000C176B"/>
    <w:rsid w:val="000C1773"/>
    <w:rsid w:val="000C29A0"/>
    <w:rsid w:val="000C3170"/>
    <w:rsid w:val="000C3A97"/>
    <w:rsid w:val="000C452B"/>
    <w:rsid w:val="000C5DEA"/>
    <w:rsid w:val="000D060F"/>
    <w:rsid w:val="000D6332"/>
    <w:rsid w:val="000D73B7"/>
    <w:rsid w:val="000D7915"/>
    <w:rsid w:val="000E04D1"/>
    <w:rsid w:val="000E06C7"/>
    <w:rsid w:val="000E1C77"/>
    <w:rsid w:val="000E25C8"/>
    <w:rsid w:val="000E528D"/>
    <w:rsid w:val="000E6B88"/>
    <w:rsid w:val="000F16E1"/>
    <w:rsid w:val="000F3596"/>
    <w:rsid w:val="000F401D"/>
    <w:rsid w:val="000F4BE7"/>
    <w:rsid w:val="000F5243"/>
    <w:rsid w:val="000F52C4"/>
    <w:rsid w:val="000F6F0C"/>
    <w:rsid w:val="00100116"/>
    <w:rsid w:val="0010201D"/>
    <w:rsid w:val="001023FF"/>
    <w:rsid w:val="001033D4"/>
    <w:rsid w:val="001038A2"/>
    <w:rsid w:val="00103E8D"/>
    <w:rsid w:val="0010471C"/>
    <w:rsid w:val="001047D6"/>
    <w:rsid w:val="00105A32"/>
    <w:rsid w:val="001101C3"/>
    <w:rsid w:val="001103B2"/>
    <w:rsid w:val="00110A45"/>
    <w:rsid w:val="00112F27"/>
    <w:rsid w:val="00114AC3"/>
    <w:rsid w:val="00114E1E"/>
    <w:rsid w:val="0011502C"/>
    <w:rsid w:val="00120075"/>
    <w:rsid w:val="00120BF0"/>
    <w:rsid w:val="00122528"/>
    <w:rsid w:val="00123915"/>
    <w:rsid w:val="0012405B"/>
    <w:rsid w:val="00125F58"/>
    <w:rsid w:val="00126220"/>
    <w:rsid w:val="00127506"/>
    <w:rsid w:val="001324DE"/>
    <w:rsid w:val="00133673"/>
    <w:rsid w:val="001406F4"/>
    <w:rsid w:val="00142BC5"/>
    <w:rsid w:val="0014391E"/>
    <w:rsid w:val="00143EC1"/>
    <w:rsid w:val="001449D2"/>
    <w:rsid w:val="00145120"/>
    <w:rsid w:val="00145823"/>
    <w:rsid w:val="00145F92"/>
    <w:rsid w:val="001477F7"/>
    <w:rsid w:val="00151AA3"/>
    <w:rsid w:val="00153BE4"/>
    <w:rsid w:val="00153C79"/>
    <w:rsid w:val="00155EF3"/>
    <w:rsid w:val="00156CE6"/>
    <w:rsid w:val="00161344"/>
    <w:rsid w:val="001631D6"/>
    <w:rsid w:val="00164002"/>
    <w:rsid w:val="00166E7C"/>
    <w:rsid w:val="00167023"/>
    <w:rsid w:val="00167BBD"/>
    <w:rsid w:val="001712C4"/>
    <w:rsid w:val="00172B07"/>
    <w:rsid w:val="00173BB6"/>
    <w:rsid w:val="00174656"/>
    <w:rsid w:val="0017527C"/>
    <w:rsid w:val="00177926"/>
    <w:rsid w:val="00177F2B"/>
    <w:rsid w:val="001802AA"/>
    <w:rsid w:val="001803C0"/>
    <w:rsid w:val="0018184F"/>
    <w:rsid w:val="00186A31"/>
    <w:rsid w:val="00190E1D"/>
    <w:rsid w:val="001911BE"/>
    <w:rsid w:val="0019166A"/>
    <w:rsid w:val="001941AD"/>
    <w:rsid w:val="00195280"/>
    <w:rsid w:val="001960B1"/>
    <w:rsid w:val="001A1C58"/>
    <w:rsid w:val="001A1E83"/>
    <w:rsid w:val="001A2967"/>
    <w:rsid w:val="001A3768"/>
    <w:rsid w:val="001A4438"/>
    <w:rsid w:val="001A5511"/>
    <w:rsid w:val="001A6646"/>
    <w:rsid w:val="001A6C28"/>
    <w:rsid w:val="001A726B"/>
    <w:rsid w:val="001B0117"/>
    <w:rsid w:val="001B0298"/>
    <w:rsid w:val="001B1892"/>
    <w:rsid w:val="001B2611"/>
    <w:rsid w:val="001B2D94"/>
    <w:rsid w:val="001B6517"/>
    <w:rsid w:val="001B7631"/>
    <w:rsid w:val="001B777F"/>
    <w:rsid w:val="001B79C6"/>
    <w:rsid w:val="001C0C3E"/>
    <w:rsid w:val="001C3BFF"/>
    <w:rsid w:val="001C6753"/>
    <w:rsid w:val="001C6951"/>
    <w:rsid w:val="001C69F5"/>
    <w:rsid w:val="001C7437"/>
    <w:rsid w:val="001C7F46"/>
    <w:rsid w:val="001D03C8"/>
    <w:rsid w:val="001D28F0"/>
    <w:rsid w:val="001D3786"/>
    <w:rsid w:val="001D7C94"/>
    <w:rsid w:val="001E00F2"/>
    <w:rsid w:val="001E0197"/>
    <w:rsid w:val="001E11D8"/>
    <w:rsid w:val="001E30BB"/>
    <w:rsid w:val="001E35EA"/>
    <w:rsid w:val="001E397E"/>
    <w:rsid w:val="001E3B8B"/>
    <w:rsid w:val="001E49EE"/>
    <w:rsid w:val="001E535B"/>
    <w:rsid w:val="001E56A6"/>
    <w:rsid w:val="001E5F56"/>
    <w:rsid w:val="001F00D1"/>
    <w:rsid w:val="001F0EAC"/>
    <w:rsid w:val="001F11D3"/>
    <w:rsid w:val="001F1CB4"/>
    <w:rsid w:val="001F3E80"/>
    <w:rsid w:val="001F5DB0"/>
    <w:rsid w:val="00201B93"/>
    <w:rsid w:val="0020221F"/>
    <w:rsid w:val="002023DC"/>
    <w:rsid w:val="00202F93"/>
    <w:rsid w:val="0020324E"/>
    <w:rsid w:val="0020717B"/>
    <w:rsid w:val="002074BE"/>
    <w:rsid w:val="00210FE5"/>
    <w:rsid w:val="00212AE4"/>
    <w:rsid w:val="00212CF0"/>
    <w:rsid w:val="0021374B"/>
    <w:rsid w:val="002151EE"/>
    <w:rsid w:val="0021537D"/>
    <w:rsid w:val="00217C87"/>
    <w:rsid w:val="00220DEC"/>
    <w:rsid w:val="00221602"/>
    <w:rsid w:val="00222CCC"/>
    <w:rsid w:val="002230DD"/>
    <w:rsid w:val="002255FF"/>
    <w:rsid w:val="00231958"/>
    <w:rsid w:val="00231B42"/>
    <w:rsid w:val="0023212B"/>
    <w:rsid w:val="00240713"/>
    <w:rsid w:val="00241F1E"/>
    <w:rsid w:val="0024226E"/>
    <w:rsid w:val="00242564"/>
    <w:rsid w:val="00242600"/>
    <w:rsid w:val="00242B30"/>
    <w:rsid w:val="0024322C"/>
    <w:rsid w:val="00243A80"/>
    <w:rsid w:val="00243D48"/>
    <w:rsid w:val="002445E7"/>
    <w:rsid w:val="00250D19"/>
    <w:rsid w:val="00250DA7"/>
    <w:rsid w:val="0025140A"/>
    <w:rsid w:val="0025170F"/>
    <w:rsid w:val="00251DAC"/>
    <w:rsid w:val="0025404B"/>
    <w:rsid w:val="00254311"/>
    <w:rsid w:val="002600A6"/>
    <w:rsid w:val="00260CC8"/>
    <w:rsid w:val="002615B2"/>
    <w:rsid w:val="00261D08"/>
    <w:rsid w:val="00262E2F"/>
    <w:rsid w:val="00263862"/>
    <w:rsid w:val="00264070"/>
    <w:rsid w:val="00265413"/>
    <w:rsid w:val="002668FA"/>
    <w:rsid w:val="00270444"/>
    <w:rsid w:val="00271730"/>
    <w:rsid w:val="00272BCA"/>
    <w:rsid w:val="00272DEA"/>
    <w:rsid w:val="00275BF1"/>
    <w:rsid w:val="00275DB4"/>
    <w:rsid w:val="0027651E"/>
    <w:rsid w:val="002765DB"/>
    <w:rsid w:val="00280444"/>
    <w:rsid w:val="002835B7"/>
    <w:rsid w:val="00285B0E"/>
    <w:rsid w:val="00285BF9"/>
    <w:rsid w:val="0028666A"/>
    <w:rsid w:val="00290117"/>
    <w:rsid w:val="002906A2"/>
    <w:rsid w:val="00292388"/>
    <w:rsid w:val="00292BC5"/>
    <w:rsid w:val="00294665"/>
    <w:rsid w:val="00295C58"/>
    <w:rsid w:val="002968F1"/>
    <w:rsid w:val="002A058D"/>
    <w:rsid w:val="002A2847"/>
    <w:rsid w:val="002A2E4C"/>
    <w:rsid w:val="002A4B0F"/>
    <w:rsid w:val="002A4E04"/>
    <w:rsid w:val="002A5BCC"/>
    <w:rsid w:val="002A5C7B"/>
    <w:rsid w:val="002B0AAB"/>
    <w:rsid w:val="002B4F02"/>
    <w:rsid w:val="002B596E"/>
    <w:rsid w:val="002B5D8C"/>
    <w:rsid w:val="002B657A"/>
    <w:rsid w:val="002B7319"/>
    <w:rsid w:val="002B7604"/>
    <w:rsid w:val="002B78D7"/>
    <w:rsid w:val="002C023E"/>
    <w:rsid w:val="002C0F77"/>
    <w:rsid w:val="002C3609"/>
    <w:rsid w:val="002C7ECF"/>
    <w:rsid w:val="002D28F7"/>
    <w:rsid w:val="002D3C82"/>
    <w:rsid w:val="002D540A"/>
    <w:rsid w:val="002D585B"/>
    <w:rsid w:val="002D5E10"/>
    <w:rsid w:val="002D649B"/>
    <w:rsid w:val="002D778D"/>
    <w:rsid w:val="002D77D8"/>
    <w:rsid w:val="002E1EEF"/>
    <w:rsid w:val="002E276C"/>
    <w:rsid w:val="002E384A"/>
    <w:rsid w:val="002E3BF7"/>
    <w:rsid w:val="002E3C16"/>
    <w:rsid w:val="002E3F43"/>
    <w:rsid w:val="002E64D3"/>
    <w:rsid w:val="002E6AC7"/>
    <w:rsid w:val="002E6AD6"/>
    <w:rsid w:val="002E7757"/>
    <w:rsid w:val="002F15F0"/>
    <w:rsid w:val="002F1F3C"/>
    <w:rsid w:val="002F2CAB"/>
    <w:rsid w:val="002F3D00"/>
    <w:rsid w:val="002F539F"/>
    <w:rsid w:val="002F6A38"/>
    <w:rsid w:val="002F6E7E"/>
    <w:rsid w:val="002F7A1D"/>
    <w:rsid w:val="003017F7"/>
    <w:rsid w:val="00302FF4"/>
    <w:rsid w:val="003033C4"/>
    <w:rsid w:val="003054A8"/>
    <w:rsid w:val="00305E62"/>
    <w:rsid w:val="00307457"/>
    <w:rsid w:val="00307E47"/>
    <w:rsid w:val="003121E7"/>
    <w:rsid w:val="00314D69"/>
    <w:rsid w:val="00317A91"/>
    <w:rsid w:val="00320778"/>
    <w:rsid w:val="00320E40"/>
    <w:rsid w:val="003219B7"/>
    <w:rsid w:val="00324905"/>
    <w:rsid w:val="00324E4A"/>
    <w:rsid w:val="00325A30"/>
    <w:rsid w:val="0033041D"/>
    <w:rsid w:val="00330BFA"/>
    <w:rsid w:val="0033276C"/>
    <w:rsid w:val="0033401E"/>
    <w:rsid w:val="00340436"/>
    <w:rsid w:val="0034047C"/>
    <w:rsid w:val="00340926"/>
    <w:rsid w:val="0034117A"/>
    <w:rsid w:val="00341284"/>
    <w:rsid w:val="00341531"/>
    <w:rsid w:val="00341E54"/>
    <w:rsid w:val="00341FF2"/>
    <w:rsid w:val="00342BDC"/>
    <w:rsid w:val="003443B9"/>
    <w:rsid w:val="00344A9B"/>
    <w:rsid w:val="00346ECC"/>
    <w:rsid w:val="00347CF2"/>
    <w:rsid w:val="00350274"/>
    <w:rsid w:val="003505E8"/>
    <w:rsid w:val="00351AFE"/>
    <w:rsid w:val="00351D25"/>
    <w:rsid w:val="0035399B"/>
    <w:rsid w:val="00353B35"/>
    <w:rsid w:val="00353E64"/>
    <w:rsid w:val="00354868"/>
    <w:rsid w:val="00354873"/>
    <w:rsid w:val="00356C16"/>
    <w:rsid w:val="00357C1D"/>
    <w:rsid w:val="003625E1"/>
    <w:rsid w:val="00362966"/>
    <w:rsid w:val="00362EE5"/>
    <w:rsid w:val="0036446B"/>
    <w:rsid w:val="003645DF"/>
    <w:rsid w:val="00364E2C"/>
    <w:rsid w:val="00366B27"/>
    <w:rsid w:val="003676D3"/>
    <w:rsid w:val="003719B3"/>
    <w:rsid w:val="00371ACB"/>
    <w:rsid w:val="00371F7A"/>
    <w:rsid w:val="0037202D"/>
    <w:rsid w:val="00373E54"/>
    <w:rsid w:val="0037454B"/>
    <w:rsid w:val="003771FC"/>
    <w:rsid w:val="00381ECA"/>
    <w:rsid w:val="00381F36"/>
    <w:rsid w:val="00382579"/>
    <w:rsid w:val="00382ACC"/>
    <w:rsid w:val="00382EE0"/>
    <w:rsid w:val="00384082"/>
    <w:rsid w:val="00384302"/>
    <w:rsid w:val="003847C3"/>
    <w:rsid w:val="00384E2B"/>
    <w:rsid w:val="003860FB"/>
    <w:rsid w:val="0038644D"/>
    <w:rsid w:val="003878A7"/>
    <w:rsid w:val="00387F77"/>
    <w:rsid w:val="00390320"/>
    <w:rsid w:val="00390353"/>
    <w:rsid w:val="00391CD9"/>
    <w:rsid w:val="003939C6"/>
    <w:rsid w:val="00395379"/>
    <w:rsid w:val="003961CC"/>
    <w:rsid w:val="003A016E"/>
    <w:rsid w:val="003A0F69"/>
    <w:rsid w:val="003A0F8A"/>
    <w:rsid w:val="003A1101"/>
    <w:rsid w:val="003A3177"/>
    <w:rsid w:val="003A44C9"/>
    <w:rsid w:val="003A4AD2"/>
    <w:rsid w:val="003A51B3"/>
    <w:rsid w:val="003A6B86"/>
    <w:rsid w:val="003A7C0B"/>
    <w:rsid w:val="003B1C23"/>
    <w:rsid w:val="003B59A6"/>
    <w:rsid w:val="003C0A8F"/>
    <w:rsid w:val="003C0F6B"/>
    <w:rsid w:val="003C1006"/>
    <w:rsid w:val="003C15C3"/>
    <w:rsid w:val="003C2EF0"/>
    <w:rsid w:val="003C3171"/>
    <w:rsid w:val="003C41E1"/>
    <w:rsid w:val="003D07FC"/>
    <w:rsid w:val="003D2093"/>
    <w:rsid w:val="003D5B6E"/>
    <w:rsid w:val="003D60AC"/>
    <w:rsid w:val="003D6FCB"/>
    <w:rsid w:val="003D75BC"/>
    <w:rsid w:val="003E0566"/>
    <w:rsid w:val="003E0DD6"/>
    <w:rsid w:val="003E0F2E"/>
    <w:rsid w:val="003E25A8"/>
    <w:rsid w:val="003E3489"/>
    <w:rsid w:val="003E3749"/>
    <w:rsid w:val="003E390F"/>
    <w:rsid w:val="003E41DE"/>
    <w:rsid w:val="003E5C24"/>
    <w:rsid w:val="003E7517"/>
    <w:rsid w:val="003E7D00"/>
    <w:rsid w:val="003E7F20"/>
    <w:rsid w:val="003F206B"/>
    <w:rsid w:val="003F3415"/>
    <w:rsid w:val="003F3BED"/>
    <w:rsid w:val="003F502F"/>
    <w:rsid w:val="003F6432"/>
    <w:rsid w:val="003F6D0D"/>
    <w:rsid w:val="003F7543"/>
    <w:rsid w:val="00401272"/>
    <w:rsid w:val="00401827"/>
    <w:rsid w:val="00404CE9"/>
    <w:rsid w:val="00405357"/>
    <w:rsid w:val="0040592F"/>
    <w:rsid w:val="0040745E"/>
    <w:rsid w:val="00407F8E"/>
    <w:rsid w:val="004119B2"/>
    <w:rsid w:val="0041293B"/>
    <w:rsid w:val="004130F7"/>
    <w:rsid w:val="00414F11"/>
    <w:rsid w:val="00415570"/>
    <w:rsid w:val="00415CD8"/>
    <w:rsid w:val="00416685"/>
    <w:rsid w:val="004171EB"/>
    <w:rsid w:val="00417888"/>
    <w:rsid w:val="00417D8A"/>
    <w:rsid w:val="00420B5B"/>
    <w:rsid w:val="00420FB0"/>
    <w:rsid w:val="00422085"/>
    <w:rsid w:val="00425500"/>
    <w:rsid w:val="00427A45"/>
    <w:rsid w:val="00430988"/>
    <w:rsid w:val="004319E1"/>
    <w:rsid w:val="004325B1"/>
    <w:rsid w:val="0043573F"/>
    <w:rsid w:val="004357C3"/>
    <w:rsid w:val="00435C62"/>
    <w:rsid w:val="004368D0"/>
    <w:rsid w:val="00437201"/>
    <w:rsid w:val="0043777F"/>
    <w:rsid w:val="004409BC"/>
    <w:rsid w:val="0044111F"/>
    <w:rsid w:val="004418F7"/>
    <w:rsid w:val="004426C4"/>
    <w:rsid w:val="004439E3"/>
    <w:rsid w:val="00444DBF"/>
    <w:rsid w:val="004451E7"/>
    <w:rsid w:val="004473D6"/>
    <w:rsid w:val="00447EB4"/>
    <w:rsid w:val="00450F95"/>
    <w:rsid w:val="004517E1"/>
    <w:rsid w:val="00451A08"/>
    <w:rsid w:val="00451E8E"/>
    <w:rsid w:val="0045629E"/>
    <w:rsid w:val="00456A51"/>
    <w:rsid w:val="00460443"/>
    <w:rsid w:val="0046387B"/>
    <w:rsid w:val="00463DBB"/>
    <w:rsid w:val="0046491A"/>
    <w:rsid w:val="00465244"/>
    <w:rsid w:val="00471B8B"/>
    <w:rsid w:val="0047225E"/>
    <w:rsid w:val="004755F3"/>
    <w:rsid w:val="004759FE"/>
    <w:rsid w:val="00476A8E"/>
    <w:rsid w:val="00477354"/>
    <w:rsid w:val="00481901"/>
    <w:rsid w:val="00481BA7"/>
    <w:rsid w:val="00484242"/>
    <w:rsid w:val="004859D7"/>
    <w:rsid w:val="00490191"/>
    <w:rsid w:val="00493B21"/>
    <w:rsid w:val="0049535D"/>
    <w:rsid w:val="0049746A"/>
    <w:rsid w:val="00497547"/>
    <w:rsid w:val="00497874"/>
    <w:rsid w:val="004A2980"/>
    <w:rsid w:val="004A3605"/>
    <w:rsid w:val="004A4110"/>
    <w:rsid w:val="004A461D"/>
    <w:rsid w:val="004A6551"/>
    <w:rsid w:val="004A6705"/>
    <w:rsid w:val="004A74D1"/>
    <w:rsid w:val="004B08BB"/>
    <w:rsid w:val="004B1D57"/>
    <w:rsid w:val="004B239A"/>
    <w:rsid w:val="004B45E5"/>
    <w:rsid w:val="004C0C10"/>
    <w:rsid w:val="004C58D2"/>
    <w:rsid w:val="004C76B7"/>
    <w:rsid w:val="004D08F8"/>
    <w:rsid w:val="004D1D1F"/>
    <w:rsid w:val="004D2072"/>
    <w:rsid w:val="004D21BC"/>
    <w:rsid w:val="004D29DF"/>
    <w:rsid w:val="004D2BDE"/>
    <w:rsid w:val="004D37D7"/>
    <w:rsid w:val="004D47CD"/>
    <w:rsid w:val="004D51E4"/>
    <w:rsid w:val="004D5588"/>
    <w:rsid w:val="004D6739"/>
    <w:rsid w:val="004E0B9C"/>
    <w:rsid w:val="004E20C8"/>
    <w:rsid w:val="004E2F08"/>
    <w:rsid w:val="004E3502"/>
    <w:rsid w:val="004E3D18"/>
    <w:rsid w:val="004E3FA1"/>
    <w:rsid w:val="004E4909"/>
    <w:rsid w:val="004E4F25"/>
    <w:rsid w:val="004E6DE7"/>
    <w:rsid w:val="004E6FE3"/>
    <w:rsid w:val="004E7BDD"/>
    <w:rsid w:val="004F0209"/>
    <w:rsid w:val="004F21AA"/>
    <w:rsid w:val="004F257C"/>
    <w:rsid w:val="004F484B"/>
    <w:rsid w:val="004F5B63"/>
    <w:rsid w:val="004F5CD0"/>
    <w:rsid w:val="004F6288"/>
    <w:rsid w:val="004F6370"/>
    <w:rsid w:val="004F749D"/>
    <w:rsid w:val="004F7C1B"/>
    <w:rsid w:val="00501124"/>
    <w:rsid w:val="00501B66"/>
    <w:rsid w:val="005027F0"/>
    <w:rsid w:val="00502C2A"/>
    <w:rsid w:val="0050433E"/>
    <w:rsid w:val="00512D5D"/>
    <w:rsid w:val="00512F75"/>
    <w:rsid w:val="005146EC"/>
    <w:rsid w:val="00517E2F"/>
    <w:rsid w:val="00522A95"/>
    <w:rsid w:val="00522B73"/>
    <w:rsid w:val="0052432A"/>
    <w:rsid w:val="00524A78"/>
    <w:rsid w:val="005256C1"/>
    <w:rsid w:val="00525835"/>
    <w:rsid w:val="005258F1"/>
    <w:rsid w:val="00527223"/>
    <w:rsid w:val="005273FB"/>
    <w:rsid w:val="005308CF"/>
    <w:rsid w:val="00532164"/>
    <w:rsid w:val="00532783"/>
    <w:rsid w:val="005333A7"/>
    <w:rsid w:val="005333BA"/>
    <w:rsid w:val="005339A6"/>
    <w:rsid w:val="00535C57"/>
    <w:rsid w:val="00537AEB"/>
    <w:rsid w:val="00540AF3"/>
    <w:rsid w:val="00541583"/>
    <w:rsid w:val="00542986"/>
    <w:rsid w:val="005442E8"/>
    <w:rsid w:val="00544F50"/>
    <w:rsid w:val="0054584A"/>
    <w:rsid w:val="00545A16"/>
    <w:rsid w:val="0055012B"/>
    <w:rsid w:val="00553983"/>
    <w:rsid w:val="00553BFC"/>
    <w:rsid w:val="00554208"/>
    <w:rsid w:val="00554A7F"/>
    <w:rsid w:val="00554AB7"/>
    <w:rsid w:val="00555B6A"/>
    <w:rsid w:val="00557A47"/>
    <w:rsid w:val="00560DB3"/>
    <w:rsid w:val="00560E18"/>
    <w:rsid w:val="005626DB"/>
    <w:rsid w:val="0056674F"/>
    <w:rsid w:val="005672F4"/>
    <w:rsid w:val="005708C8"/>
    <w:rsid w:val="00574B30"/>
    <w:rsid w:val="00575C1F"/>
    <w:rsid w:val="005768FC"/>
    <w:rsid w:val="00576E31"/>
    <w:rsid w:val="005774DB"/>
    <w:rsid w:val="005803C2"/>
    <w:rsid w:val="00582158"/>
    <w:rsid w:val="00582C8C"/>
    <w:rsid w:val="00585150"/>
    <w:rsid w:val="005853A1"/>
    <w:rsid w:val="00592DC4"/>
    <w:rsid w:val="00594235"/>
    <w:rsid w:val="00594BE2"/>
    <w:rsid w:val="00595130"/>
    <w:rsid w:val="005A0C25"/>
    <w:rsid w:val="005A19BD"/>
    <w:rsid w:val="005A43D2"/>
    <w:rsid w:val="005A52A7"/>
    <w:rsid w:val="005A5B3B"/>
    <w:rsid w:val="005A5E0F"/>
    <w:rsid w:val="005A6044"/>
    <w:rsid w:val="005A7609"/>
    <w:rsid w:val="005B3257"/>
    <w:rsid w:val="005B4369"/>
    <w:rsid w:val="005B69D3"/>
    <w:rsid w:val="005B6A8D"/>
    <w:rsid w:val="005B6F21"/>
    <w:rsid w:val="005C0522"/>
    <w:rsid w:val="005C0802"/>
    <w:rsid w:val="005C0FDA"/>
    <w:rsid w:val="005C1CC8"/>
    <w:rsid w:val="005C27C0"/>
    <w:rsid w:val="005C2A56"/>
    <w:rsid w:val="005C3B28"/>
    <w:rsid w:val="005C40DE"/>
    <w:rsid w:val="005C43B7"/>
    <w:rsid w:val="005C4B68"/>
    <w:rsid w:val="005C6423"/>
    <w:rsid w:val="005C6478"/>
    <w:rsid w:val="005D04C5"/>
    <w:rsid w:val="005D0A35"/>
    <w:rsid w:val="005D3347"/>
    <w:rsid w:val="005D3470"/>
    <w:rsid w:val="005D6F0B"/>
    <w:rsid w:val="005D7CA8"/>
    <w:rsid w:val="005E1D23"/>
    <w:rsid w:val="005E2766"/>
    <w:rsid w:val="005E29D3"/>
    <w:rsid w:val="005E70B9"/>
    <w:rsid w:val="005F1538"/>
    <w:rsid w:val="005F26DE"/>
    <w:rsid w:val="005F2E56"/>
    <w:rsid w:val="005F42F8"/>
    <w:rsid w:val="005F4744"/>
    <w:rsid w:val="005F4E98"/>
    <w:rsid w:val="005F5C16"/>
    <w:rsid w:val="005F6AB8"/>
    <w:rsid w:val="005F7C55"/>
    <w:rsid w:val="006005BB"/>
    <w:rsid w:val="00600C53"/>
    <w:rsid w:val="00602FD2"/>
    <w:rsid w:val="0060569F"/>
    <w:rsid w:val="00605783"/>
    <w:rsid w:val="006058D2"/>
    <w:rsid w:val="00606577"/>
    <w:rsid w:val="00607FA2"/>
    <w:rsid w:val="006104B6"/>
    <w:rsid w:val="0061554B"/>
    <w:rsid w:val="00615F59"/>
    <w:rsid w:val="00621ED1"/>
    <w:rsid w:val="0062256C"/>
    <w:rsid w:val="006228C5"/>
    <w:rsid w:val="006234E4"/>
    <w:rsid w:val="00623EDF"/>
    <w:rsid w:val="00623F7D"/>
    <w:rsid w:val="006240FF"/>
    <w:rsid w:val="006244AA"/>
    <w:rsid w:val="00625B86"/>
    <w:rsid w:val="00625DD3"/>
    <w:rsid w:val="0062682F"/>
    <w:rsid w:val="00627513"/>
    <w:rsid w:val="00630576"/>
    <w:rsid w:val="0063068D"/>
    <w:rsid w:val="00631103"/>
    <w:rsid w:val="0063238C"/>
    <w:rsid w:val="0063285A"/>
    <w:rsid w:val="0063493B"/>
    <w:rsid w:val="00634F98"/>
    <w:rsid w:val="006360AF"/>
    <w:rsid w:val="006372F9"/>
    <w:rsid w:val="00640252"/>
    <w:rsid w:val="00641F9A"/>
    <w:rsid w:val="006439C4"/>
    <w:rsid w:val="00643A51"/>
    <w:rsid w:val="00643AEA"/>
    <w:rsid w:val="006475EE"/>
    <w:rsid w:val="006478F5"/>
    <w:rsid w:val="00647C61"/>
    <w:rsid w:val="006506B5"/>
    <w:rsid w:val="0065189B"/>
    <w:rsid w:val="00651FDC"/>
    <w:rsid w:val="006521C4"/>
    <w:rsid w:val="00654208"/>
    <w:rsid w:val="00654339"/>
    <w:rsid w:val="006562CB"/>
    <w:rsid w:val="00660A0F"/>
    <w:rsid w:val="0066128F"/>
    <w:rsid w:val="00665A51"/>
    <w:rsid w:val="00666243"/>
    <w:rsid w:val="006674B9"/>
    <w:rsid w:val="006709B2"/>
    <w:rsid w:val="006711B8"/>
    <w:rsid w:val="00673034"/>
    <w:rsid w:val="0067424C"/>
    <w:rsid w:val="00675493"/>
    <w:rsid w:val="00675980"/>
    <w:rsid w:val="00676B81"/>
    <w:rsid w:val="00677505"/>
    <w:rsid w:val="006806CC"/>
    <w:rsid w:val="00682EAB"/>
    <w:rsid w:val="0068307B"/>
    <w:rsid w:val="0068414E"/>
    <w:rsid w:val="00684893"/>
    <w:rsid w:val="0068563F"/>
    <w:rsid w:val="00690407"/>
    <w:rsid w:val="00690D2B"/>
    <w:rsid w:val="0069110E"/>
    <w:rsid w:val="00691EBB"/>
    <w:rsid w:val="00692CA0"/>
    <w:rsid w:val="00694053"/>
    <w:rsid w:val="006945A1"/>
    <w:rsid w:val="00694A9B"/>
    <w:rsid w:val="0069513B"/>
    <w:rsid w:val="00696070"/>
    <w:rsid w:val="006973C0"/>
    <w:rsid w:val="006A183E"/>
    <w:rsid w:val="006A2C89"/>
    <w:rsid w:val="006A622F"/>
    <w:rsid w:val="006A66E6"/>
    <w:rsid w:val="006A769F"/>
    <w:rsid w:val="006A7855"/>
    <w:rsid w:val="006B0B00"/>
    <w:rsid w:val="006B242C"/>
    <w:rsid w:val="006B27B3"/>
    <w:rsid w:val="006B68FE"/>
    <w:rsid w:val="006C2D8F"/>
    <w:rsid w:val="006C30BF"/>
    <w:rsid w:val="006C31DF"/>
    <w:rsid w:val="006C3581"/>
    <w:rsid w:val="006C38F8"/>
    <w:rsid w:val="006C5052"/>
    <w:rsid w:val="006C5AD5"/>
    <w:rsid w:val="006C62C2"/>
    <w:rsid w:val="006C6521"/>
    <w:rsid w:val="006C6A05"/>
    <w:rsid w:val="006C7504"/>
    <w:rsid w:val="006D027D"/>
    <w:rsid w:val="006D334E"/>
    <w:rsid w:val="006D5410"/>
    <w:rsid w:val="006D5EF6"/>
    <w:rsid w:val="006D613F"/>
    <w:rsid w:val="006D6E9F"/>
    <w:rsid w:val="006E10FD"/>
    <w:rsid w:val="006E150A"/>
    <w:rsid w:val="006E3687"/>
    <w:rsid w:val="006E4F8B"/>
    <w:rsid w:val="006F0266"/>
    <w:rsid w:val="006F094A"/>
    <w:rsid w:val="006F0D0D"/>
    <w:rsid w:val="006F0FBD"/>
    <w:rsid w:val="006F1512"/>
    <w:rsid w:val="006F1C4A"/>
    <w:rsid w:val="006F1E96"/>
    <w:rsid w:val="006F2EEA"/>
    <w:rsid w:val="006F35DB"/>
    <w:rsid w:val="006F3821"/>
    <w:rsid w:val="006F382D"/>
    <w:rsid w:val="006F5E4E"/>
    <w:rsid w:val="006F6836"/>
    <w:rsid w:val="006F6A3B"/>
    <w:rsid w:val="00703900"/>
    <w:rsid w:val="00710991"/>
    <w:rsid w:val="00710E2A"/>
    <w:rsid w:val="007113D5"/>
    <w:rsid w:val="0071288A"/>
    <w:rsid w:val="00712BB3"/>
    <w:rsid w:val="00713E7C"/>
    <w:rsid w:val="00714FFD"/>
    <w:rsid w:val="0071526A"/>
    <w:rsid w:val="0071549E"/>
    <w:rsid w:val="00715BB4"/>
    <w:rsid w:val="007223F0"/>
    <w:rsid w:val="00722A0E"/>
    <w:rsid w:val="0072388A"/>
    <w:rsid w:val="00723C81"/>
    <w:rsid w:val="00724DC6"/>
    <w:rsid w:val="00725DB3"/>
    <w:rsid w:val="0072671B"/>
    <w:rsid w:val="00726974"/>
    <w:rsid w:val="00727B5B"/>
    <w:rsid w:val="007314E0"/>
    <w:rsid w:val="00731725"/>
    <w:rsid w:val="00732733"/>
    <w:rsid w:val="00733BD8"/>
    <w:rsid w:val="00740E59"/>
    <w:rsid w:val="007420CD"/>
    <w:rsid w:val="007424F2"/>
    <w:rsid w:val="0074590D"/>
    <w:rsid w:val="00745F39"/>
    <w:rsid w:val="00747ED9"/>
    <w:rsid w:val="007549EE"/>
    <w:rsid w:val="00755D01"/>
    <w:rsid w:val="00756B4C"/>
    <w:rsid w:val="00760330"/>
    <w:rsid w:val="00761A2B"/>
    <w:rsid w:val="00764505"/>
    <w:rsid w:val="007648A2"/>
    <w:rsid w:val="0076577C"/>
    <w:rsid w:val="007702BC"/>
    <w:rsid w:val="0077075F"/>
    <w:rsid w:val="00770E49"/>
    <w:rsid w:val="00771A68"/>
    <w:rsid w:val="007730C8"/>
    <w:rsid w:val="007775FA"/>
    <w:rsid w:val="00781E53"/>
    <w:rsid w:val="007824B6"/>
    <w:rsid w:val="007835E3"/>
    <w:rsid w:val="007877AE"/>
    <w:rsid w:val="00791A87"/>
    <w:rsid w:val="00795270"/>
    <w:rsid w:val="00795899"/>
    <w:rsid w:val="007969BF"/>
    <w:rsid w:val="00797BCF"/>
    <w:rsid w:val="00797DBF"/>
    <w:rsid w:val="007A11BA"/>
    <w:rsid w:val="007A2BFA"/>
    <w:rsid w:val="007A437B"/>
    <w:rsid w:val="007A43A0"/>
    <w:rsid w:val="007A6DA2"/>
    <w:rsid w:val="007B16F4"/>
    <w:rsid w:val="007B3EC1"/>
    <w:rsid w:val="007B43D1"/>
    <w:rsid w:val="007B4FE9"/>
    <w:rsid w:val="007B7A43"/>
    <w:rsid w:val="007C0EC5"/>
    <w:rsid w:val="007C47EE"/>
    <w:rsid w:val="007C4BF6"/>
    <w:rsid w:val="007C50D5"/>
    <w:rsid w:val="007C51AA"/>
    <w:rsid w:val="007C79CC"/>
    <w:rsid w:val="007D1724"/>
    <w:rsid w:val="007D181A"/>
    <w:rsid w:val="007D1DE2"/>
    <w:rsid w:val="007D2EF5"/>
    <w:rsid w:val="007D37D4"/>
    <w:rsid w:val="007D4BE2"/>
    <w:rsid w:val="007D5055"/>
    <w:rsid w:val="007D5253"/>
    <w:rsid w:val="007D53FB"/>
    <w:rsid w:val="007D554F"/>
    <w:rsid w:val="007E0395"/>
    <w:rsid w:val="007E0700"/>
    <w:rsid w:val="007E48C3"/>
    <w:rsid w:val="007F1A7F"/>
    <w:rsid w:val="007F23A6"/>
    <w:rsid w:val="007F687C"/>
    <w:rsid w:val="007F6AD3"/>
    <w:rsid w:val="00800805"/>
    <w:rsid w:val="008033DC"/>
    <w:rsid w:val="00803C6F"/>
    <w:rsid w:val="00810B94"/>
    <w:rsid w:val="00810F9A"/>
    <w:rsid w:val="00811AD5"/>
    <w:rsid w:val="00814084"/>
    <w:rsid w:val="00815C59"/>
    <w:rsid w:val="008163A7"/>
    <w:rsid w:val="00816D05"/>
    <w:rsid w:val="00817A58"/>
    <w:rsid w:val="00821160"/>
    <w:rsid w:val="008227AA"/>
    <w:rsid w:val="008246A7"/>
    <w:rsid w:val="00824CBD"/>
    <w:rsid w:val="00824D27"/>
    <w:rsid w:val="00830235"/>
    <w:rsid w:val="00830D14"/>
    <w:rsid w:val="00830FAE"/>
    <w:rsid w:val="00831016"/>
    <w:rsid w:val="00831689"/>
    <w:rsid w:val="00835ABD"/>
    <w:rsid w:val="00837C86"/>
    <w:rsid w:val="00841EE4"/>
    <w:rsid w:val="0084265E"/>
    <w:rsid w:val="00843052"/>
    <w:rsid w:val="00843E60"/>
    <w:rsid w:val="008444EC"/>
    <w:rsid w:val="008460D0"/>
    <w:rsid w:val="00850D36"/>
    <w:rsid w:val="008515A6"/>
    <w:rsid w:val="00851B02"/>
    <w:rsid w:val="00851BCE"/>
    <w:rsid w:val="00854159"/>
    <w:rsid w:val="0085522C"/>
    <w:rsid w:val="00856940"/>
    <w:rsid w:val="00860545"/>
    <w:rsid w:val="00861309"/>
    <w:rsid w:val="008633E3"/>
    <w:rsid w:val="008637AE"/>
    <w:rsid w:val="00863C4D"/>
    <w:rsid w:val="00864747"/>
    <w:rsid w:val="00867684"/>
    <w:rsid w:val="0087207A"/>
    <w:rsid w:val="00872D9A"/>
    <w:rsid w:val="008746AE"/>
    <w:rsid w:val="00874EE7"/>
    <w:rsid w:val="0087518D"/>
    <w:rsid w:val="008752FC"/>
    <w:rsid w:val="00876DC6"/>
    <w:rsid w:val="00880928"/>
    <w:rsid w:val="00880CAA"/>
    <w:rsid w:val="00880DE4"/>
    <w:rsid w:val="0088513D"/>
    <w:rsid w:val="00885399"/>
    <w:rsid w:val="00885854"/>
    <w:rsid w:val="00886862"/>
    <w:rsid w:val="00886A8A"/>
    <w:rsid w:val="00886F82"/>
    <w:rsid w:val="008875C9"/>
    <w:rsid w:val="00887852"/>
    <w:rsid w:val="00887962"/>
    <w:rsid w:val="008905D4"/>
    <w:rsid w:val="00893ABA"/>
    <w:rsid w:val="00894096"/>
    <w:rsid w:val="008943B4"/>
    <w:rsid w:val="008966F7"/>
    <w:rsid w:val="00896B16"/>
    <w:rsid w:val="00896E5C"/>
    <w:rsid w:val="00897C09"/>
    <w:rsid w:val="008A4A7C"/>
    <w:rsid w:val="008A4E2E"/>
    <w:rsid w:val="008B0CC4"/>
    <w:rsid w:val="008B1352"/>
    <w:rsid w:val="008B2840"/>
    <w:rsid w:val="008C03F6"/>
    <w:rsid w:val="008C08CB"/>
    <w:rsid w:val="008C3164"/>
    <w:rsid w:val="008C37C5"/>
    <w:rsid w:val="008C4E8D"/>
    <w:rsid w:val="008C5877"/>
    <w:rsid w:val="008C6052"/>
    <w:rsid w:val="008C630D"/>
    <w:rsid w:val="008D124B"/>
    <w:rsid w:val="008D13C2"/>
    <w:rsid w:val="008D1ECB"/>
    <w:rsid w:val="008D2408"/>
    <w:rsid w:val="008D28BB"/>
    <w:rsid w:val="008D2C81"/>
    <w:rsid w:val="008D3F95"/>
    <w:rsid w:val="008D4916"/>
    <w:rsid w:val="008D4F02"/>
    <w:rsid w:val="008D6127"/>
    <w:rsid w:val="008D6D43"/>
    <w:rsid w:val="008D7DF0"/>
    <w:rsid w:val="008E06E9"/>
    <w:rsid w:val="008E171A"/>
    <w:rsid w:val="008E290D"/>
    <w:rsid w:val="008E446B"/>
    <w:rsid w:val="008E499B"/>
    <w:rsid w:val="008E4BC8"/>
    <w:rsid w:val="008E57FF"/>
    <w:rsid w:val="008E60E8"/>
    <w:rsid w:val="008E712D"/>
    <w:rsid w:val="008E7A27"/>
    <w:rsid w:val="008E7B4A"/>
    <w:rsid w:val="008F085F"/>
    <w:rsid w:val="008F48C2"/>
    <w:rsid w:val="008F65E6"/>
    <w:rsid w:val="008F6B08"/>
    <w:rsid w:val="00900842"/>
    <w:rsid w:val="00900BE2"/>
    <w:rsid w:val="00900CA4"/>
    <w:rsid w:val="00901821"/>
    <w:rsid w:val="00901D2E"/>
    <w:rsid w:val="00902A26"/>
    <w:rsid w:val="009042FA"/>
    <w:rsid w:val="00904AF8"/>
    <w:rsid w:val="00910179"/>
    <w:rsid w:val="009119BA"/>
    <w:rsid w:val="00911C46"/>
    <w:rsid w:val="00914091"/>
    <w:rsid w:val="00914887"/>
    <w:rsid w:val="009168F1"/>
    <w:rsid w:val="0091751C"/>
    <w:rsid w:val="0091766A"/>
    <w:rsid w:val="0091784A"/>
    <w:rsid w:val="00920CD4"/>
    <w:rsid w:val="0092328B"/>
    <w:rsid w:val="00924C86"/>
    <w:rsid w:val="00924E4A"/>
    <w:rsid w:val="0093025A"/>
    <w:rsid w:val="00930B1D"/>
    <w:rsid w:val="00930C0F"/>
    <w:rsid w:val="00930D4A"/>
    <w:rsid w:val="00932353"/>
    <w:rsid w:val="009328F0"/>
    <w:rsid w:val="00932E72"/>
    <w:rsid w:val="00932EB2"/>
    <w:rsid w:val="009333C1"/>
    <w:rsid w:val="00933F3F"/>
    <w:rsid w:val="00934142"/>
    <w:rsid w:val="00935A23"/>
    <w:rsid w:val="00935F7B"/>
    <w:rsid w:val="0094009B"/>
    <w:rsid w:val="009401CF"/>
    <w:rsid w:val="009406FE"/>
    <w:rsid w:val="00940AC7"/>
    <w:rsid w:val="009426D8"/>
    <w:rsid w:val="0094298E"/>
    <w:rsid w:val="00943069"/>
    <w:rsid w:val="00943692"/>
    <w:rsid w:val="00943A14"/>
    <w:rsid w:val="0095241C"/>
    <w:rsid w:val="00952BCA"/>
    <w:rsid w:val="009534B5"/>
    <w:rsid w:val="009539EA"/>
    <w:rsid w:val="00954884"/>
    <w:rsid w:val="00954BE1"/>
    <w:rsid w:val="00954C11"/>
    <w:rsid w:val="0095666E"/>
    <w:rsid w:val="00956841"/>
    <w:rsid w:val="00956CAC"/>
    <w:rsid w:val="0096368C"/>
    <w:rsid w:val="00965D6A"/>
    <w:rsid w:val="009676CB"/>
    <w:rsid w:val="00967A00"/>
    <w:rsid w:val="009723FE"/>
    <w:rsid w:val="009741A2"/>
    <w:rsid w:val="00983ADA"/>
    <w:rsid w:val="00983F84"/>
    <w:rsid w:val="009850C5"/>
    <w:rsid w:val="009856E6"/>
    <w:rsid w:val="00985A9E"/>
    <w:rsid w:val="00986557"/>
    <w:rsid w:val="00987EB9"/>
    <w:rsid w:val="009913DD"/>
    <w:rsid w:val="00991B3E"/>
    <w:rsid w:val="00991B61"/>
    <w:rsid w:val="009928B5"/>
    <w:rsid w:val="0099497C"/>
    <w:rsid w:val="00994DC2"/>
    <w:rsid w:val="00996464"/>
    <w:rsid w:val="00996D74"/>
    <w:rsid w:val="009A16D1"/>
    <w:rsid w:val="009A1A4B"/>
    <w:rsid w:val="009A1D6D"/>
    <w:rsid w:val="009A25D2"/>
    <w:rsid w:val="009A2A53"/>
    <w:rsid w:val="009A2B1D"/>
    <w:rsid w:val="009A2E06"/>
    <w:rsid w:val="009A3466"/>
    <w:rsid w:val="009A40EF"/>
    <w:rsid w:val="009A46AB"/>
    <w:rsid w:val="009A5A31"/>
    <w:rsid w:val="009A774C"/>
    <w:rsid w:val="009B02D5"/>
    <w:rsid w:val="009B38CB"/>
    <w:rsid w:val="009B3C08"/>
    <w:rsid w:val="009B423D"/>
    <w:rsid w:val="009B45E6"/>
    <w:rsid w:val="009B5487"/>
    <w:rsid w:val="009B575D"/>
    <w:rsid w:val="009B63A4"/>
    <w:rsid w:val="009B6AFB"/>
    <w:rsid w:val="009B735B"/>
    <w:rsid w:val="009C0230"/>
    <w:rsid w:val="009C12BF"/>
    <w:rsid w:val="009C130E"/>
    <w:rsid w:val="009C1323"/>
    <w:rsid w:val="009C1BE2"/>
    <w:rsid w:val="009C2062"/>
    <w:rsid w:val="009C2531"/>
    <w:rsid w:val="009C3367"/>
    <w:rsid w:val="009C3D63"/>
    <w:rsid w:val="009C4F5D"/>
    <w:rsid w:val="009C6287"/>
    <w:rsid w:val="009C6D2C"/>
    <w:rsid w:val="009D0BE1"/>
    <w:rsid w:val="009D1DE8"/>
    <w:rsid w:val="009D2F81"/>
    <w:rsid w:val="009D5991"/>
    <w:rsid w:val="009D5B6C"/>
    <w:rsid w:val="009D60D1"/>
    <w:rsid w:val="009D6627"/>
    <w:rsid w:val="009D7301"/>
    <w:rsid w:val="009D78F2"/>
    <w:rsid w:val="009D79F0"/>
    <w:rsid w:val="009D7A4E"/>
    <w:rsid w:val="009E027D"/>
    <w:rsid w:val="009E638C"/>
    <w:rsid w:val="009F1E07"/>
    <w:rsid w:val="009F215F"/>
    <w:rsid w:val="009F5086"/>
    <w:rsid w:val="009F5119"/>
    <w:rsid w:val="00A00918"/>
    <w:rsid w:val="00A01A9B"/>
    <w:rsid w:val="00A02958"/>
    <w:rsid w:val="00A02EFA"/>
    <w:rsid w:val="00A05A25"/>
    <w:rsid w:val="00A0724F"/>
    <w:rsid w:val="00A111BE"/>
    <w:rsid w:val="00A1122F"/>
    <w:rsid w:val="00A11971"/>
    <w:rsid w:val="00A12CC4"/>
    <w:rsid w:val="00A1304B"/>
    <w:rsid w:val="00A13441"/>
    <w:rsid w:val="00A138AC"/>
    <w:rsid w:val="00A14404"/>
    <w:rsid w:val="00A14B55"/>
    <w:rsid w:val="00A15A51"/>
    <w:rsid w:val="00A15F52"/>
    <w:rsid w:val="00A205E7"/>
    <w:rsid w:val="00A21003"/>
    <w:rsid w:val="00A224BA"/>
    <w:rsid w:val="00A22CCE"/>
    <w:rsid w:val="00A25944"/>
    <w:rsid w:val="00A25FAC"/>
    <w:rsid w:val="00A264EE"/>
    <w:rsid w:val="00A3059C"/>
    <w:rsid w:val="00A31F16"/>
    <w:rsid w:val="00A32C76"/>
    <w:rsid w:val="00A32CA7"/>
    <w:rsid w:val="00A353E3"/>
    <w:rsid w:val="00A3655F"/>
    <w:rsid w:val="00A36EAF"/>
    <w:rsid w:val="00A407AC"/>
    <w:rsid w:val="00A40F99"/>
    <w:rsid w:val="00A42E45"/>
    <w:rsid w:val="00A4393B"/>
    <w:rsid w:val="00A43DB7"/>
    <w:rsid w:val="00A44CD4"/>
    <w:rsid w:val="00A4541A"/>
    <w:rsid w:val="00A4743F"/>
    <w:rsid w:val="00A47A82"/>
    <w:rsid w:val="00A47F03"/>
    <w:rsid w:val="00A529FD"/>
    <w:rsid w:val="00A52A82"/>
    <w:rsid w:val="00A53CDB"/>
    <w:rsid w:val="00A53EA2"/>
    <w:rsid w:val="00A5414A"/>
    <w:rsid w:val="00A54686"/>
    <w:rsid w:val="00A56C63"/>
    <w:rsid w:val="00A57044"/>
    <w:rsid w:val="00A639D8"/>
    <w:rsid w:val="00A7170E"/>
    <w:rsid w:val="00A71B3F"/>
    <w:rsid w:val="00A71C6D"/>
    <w:rsid w:val="00A72022"/>
    <w:rsid w:val="00A7221E"/>
    <w:rsid w:val="00A72257"/>
    <w:rsid w:val="00A73951"/>
    <w:rsid w:val="00A73EAD"/>
    <w:rsid w:val="00A756F7"/>
    <w:rsid w:val="00A81123"/>
    <w:rsid w:val="00A8160B"/>
    <w:rsid w:val="00A844C4"/>
    <w:rsid w:val="00A85C82"/>
    <w:rsid w:val="00A85F24"/>
    <w:rsid w:val="00A85FD2"/>
    <w:rsid w:val="00A87747"/>
    <w:rsid w:val="00A9171C"/>
    <w:rsid w:val="00A9254B"/>
    <w:rsid w:val="00AA0246"/>
    <w:rsid w:val="00AA25FC"/>
    <w:rsid w:val="00AA3B87"/>
    <w:rsid w:val="00AB1FDE"/>
    <w:rsid w:val="00AB26B7"/>
    <w:rsid w:val="00AB3A11"/>
    <w:rsid w:val="00AB3BD4"/>
    <w:rsid w:val="00AB3C42"/>
    <w:rsid w:val="00AB4081"/>
    <w:rsid w:val="00AB52D2"/>
    <w:rsid w:val="00AC17DC"/>
    <w:rsid w:val="00AC26F9"/>
    <w:rsid w:val="00AC2954"/>
    <w:rsid w:val="00AC3256"/>
    <w:rsid w:val="00AD067D"/>
    <w:rsid w:val="00AD27BF"/>
    <w:rsid w:val="00AD2EE3"/>
    <w:rsid w:val="00AD330C"/>
    <w:rsid w:val="00AD3A33"/>
    <w:rsid w:val="00AD3F6F"/>
    <w:rsid w:val="00AD3F76"/>
    <w:rsid w:val="00AD489D"/>
    <w:rsid w:val="00AD69C2"/>
    <w:rsid w:val="00AD6E34"/>
    <w:rsid w:val="00AE0C92"/>
    <w:rsid w:val="00AE1017"/>
    <w:rsid w:val="00AE19BE"/>
    <w:rsid w:val="00AE3D7B"/>
    <w:rsid w:val="00AE44F3"/>
    <w:rsid w:val="00AE465F"/>
    <w:rsid w:val="00AE59DB"/>
    <w:rsid w:val="00AF0FD4"/>
    <w:rsid w:val="00AF2546"/>
    <w:rsid w:val="00AF2BEC"/>
    <w:rsid w:val="00AF6093"/>
    <w:rsid w:val="00AF6E89"/>
    <w:rsid w:val="00B010BD"/>
    <w:rsid w:val="00B043C8"/>
    <w:rsid w:val="00B04EC3"/>
    <w:rsid w:val="00B05EF8"/>
    <w:rsid w:val="00B060E3"/>
    <w:rsid w:val="00B06B2A"/>
    <w:rsid w:val="00B077BE"/>
    <w:rsid w:val="00B13F7F"/>
    <w:rsid w:val="00B166E2"/>
    <w:rsid w:val="00B16D18"/>
    <w:rsid w:val="00B16D9F"/>
    <w:rsid w:val="00B16E2F"/>
    <w:rsid w:val="00B20CD9"/>
    <w:rsid w:val="00B20E79"/>
    <w:rsid w:val="00B218F7"/>
    <w:rsid w:val="00B21949"/>
    <w:rsid w:val="00B24211"/>
    <w:rsid w:val="00B254D2"/>
    <w:rsid w:val="00B25CE7"/>
    <w:rsid w:val="00B25FA2"/>
    <w:rsid w:val="00B2689C"/>
    <w:rsid w:val="00B26FC4"/>
    <w:rsid w:val="00B27575"/>
    <w:rsid w:val="00B30229"/>
    <w:rsid w:val="00B3022C"/>
    <w:rsid w:val="00B321BB"/>
    <w:rsid w:val="00B3277E"/>
    <w:rsid w:val="00B32CBB"/>
    <w:rsid w:val="00B369F6"/>
    <w:rsid w:val="00B36C03"/>
    <w:rsid w:val="00B37426"/>
    <w:rsid w:val="00B40D0F"/>
    <w:rsid w:val="00B42DC5"/>
    <w:rsid w:val="00B445ED"/>
    <w:rsid w:val="00B45BA1"/>
    <w:rsid w:val="00B46B48"/>
    <w:rsid w:val="00B47888"/>
    <w:rsid w:val="00B47B81"/>
    <w:rsid w:val="00B50359"/>
    <w:rsid w:val="00B50CE3"/>
    <w:rsid w:val="00B50F0B"/>
    <w:rsid w:val="00B52306"/>
    <w:rsid w:val="00B53BFD"/>
    <w:rsid w:val="00B53FDC"/>
    <w:rsid w:val="00B54D98"/>
    <w:rsid w:val="00B611C2"/>
    <w:rsid w:val="00B61B8C"/>
    <w:rsid w:val="00B6383E"/>
    <w:rsid w:val="00B638F9"/>
    <w:rsid w:val="00B657E4"/>
    <w:rsid w:val="00B65F2C"/>
    <w:rsid w:val="00B66F60"/>
    <w:rsid w:val="00B67E26"/>
    <w:rsid w:val="00B72E99"/>
    <w:rsid w:val="00B738F3"/>
    <w:rsid w:val="00B74384"/>
    <w:rsid w:val="00B748E5"/>
    <w:rsid w:val="00B8134D"/>
    <w:rsid w:val="00B818A4"/>
    <w:rsid w:val="00B81ED6"/>
    <w:rsid w:val="00B90BF1"/>
    <w:rsid w:val="00B91B6B"/>
    <w:rsid w:val="00B91DDF"/>
    <w:rsid w:val="00B9578A"/>
    <w:rsid w:val="00B959F4"/>
    <w:rsid w:val="00B96AEA"/>
    <w:rsid w:val="00B97408"/>
    <w:rsid w:val="00BA0ED2"/>
    <w:rsid w:val="00BA2D97"/>
    <w:rsid w:val="00BA3813"/>
    <w:rsid w:val="00BA5B41"/>
    <w:rsid w:val="00BA5B96"/>
    <w:rsid w:val="00BB0E7A"/>
    <w:rsid w:val="00BB183F"/>
    <w:rsid w:val="00BB3561"/>
    <w:rsid w:val="00BB4BA2"/>
    <w:rsid w:val="00BB53A9"/>
    <w:rsid w:val="00BB5A09"/>
    <w:rsid w:val="00BB7931"/>
    <w:rsid w:val="00BC085B"/>
    <w:rsid w:val="00BC0F96"/>
    <w:rsid w:val="00BC11E2"/>
    <w:rsid w:val="00BC4BB1"/>
    <w:rsid w:val="00BC600A"/>
    <w:rsid w:val="00BD0725"/>
    <w:rsid w:val="00BD2F97"/>
    <w:rsid w:val="00BD4654"/>
    <w:rsid w:val="00BD5536"/>
    <w:rsid w:val="00BD59E9"/>
    <w:rsid w:val="00BD5D2C"/>
    <w:rsid w:val="00BD5DEF"/>
    <w:rsid w:val="00BD620F"/>
    <w:rsid w:val="00BD6429"/>
    <w:rsid w:val="00BD6B98"/>
    <w:rsid w:val="00BE00CC"/>
    <w:rsid w:val="00BE048D"/>
    <w:rsid w:val="00BE3505"/>
    <w:rsid w:val="00BE6443"/>
    <w:rsid w:val="00BF009F"/>
    <w:rsid w:val="00BF1D2C"/>
    <w:rsid w:val="00BF271F"/>
    <w:rsid w:val="00BF39DC"/>
    <w:rsid w:val="00BF6004"/>
    <w:rsid w:val="00C01625"/>
    <w:rsid w:val="00C02A8D"/>
    <w:rsid w:val="00C031B7"/>
    <w:rsid w:val="00C04FC9"/>
    <w:rsid w:val="00C05A0E"/>
    <w:rsid w:val="00C06E48"/>
    <w:rsid w:val="00C10537"/>
    <w:rsid w:val="00C112AB"/>
    <w:rsid w:val="00C11D4A"/>
    <w:rsid w:val="00C1235F"/>
    <w:rsid w:val="00C138B0"/>
    <w:rsid w:val="00C13AB4"/>
    <w:rsid w:val="00C15647"/>
    <w:rsid w:val="00C16953"/>
    <w:rsid w:val="00C22417"/>
    <w:rsid w:val="00C26702"/>
    <w:rsid w:val="00C26834"/>
    <w:rsid w:val="00C34137"/>
    <w:rsid w:val="00C34F5E"/>
    <w:rsid w:val="00C34FDC"/>
    <w:rsid w:val="00C36022"/>
    <w:rsid w:val="00C40287"/>
    <w:rsid w:val="00C4102D"/>
    <w:rsid w:val="00C42123"/>
    <w:rsid w:val="00C425E2"/>
    <w:rsid w:val="00C427F8"/>
    <w:rsid w:val="00C42BF9"/>
    <w:rsid w:val="00C46A2C"/>
    <w:rsid w:val="00C47194"/>
    <w:rsid w:val="00C47575"/>
    <w:rsid w:val="00C47C98"/>
    <w:rsid w:val="00C512A8"/>
    <w:rsid w:val="00C53C09"/>
    <w:rsid w:val="00C56E59"/>
    <w:rsid w:val="00C60E2A"/>
    <w:rsid w:val="00C61E8B"/>
    <w:rsid w:val="00C6385F"/>
    <w:rsid w:val="00C63E2D"/>
    <w:rsid w:val="00C64A4F"/>
    <w:rsid w:val="00C65547"/>
    <w:rsid w:val="00C65869"/>
    <w:rsid w:val="00C661D7"/>
    <w:rsid w:val="00C663AB"/>
    <w:rsid w:val="00C66A3B"/>
    <w:rsid w:val="00C718B1"/>
    <w:rsid w:val="00C72A99"/>
    <w:rsid w:val="00C73CC6"/>
    <w:rsid w:val="00C74C80"/>
    <w:rsid w:val="00C82EE1"/>
    <w:rsid w:val="00C83A43"/>
    <w:rsid w:val="00C8464F"/>
    <w:rsid w:val="00C87932"/>
    <w:rsid w:val="00C94537"/>
    <w:rsid w:val="00C946B6"/>
    <w:rsid w:val="00C953E4"/>
    <w:rsid w:val="00C96B21"/>
    <w:rsid w:val="00C974FF"/>
    <w:rsid w:val="00CA1963"/>
    <w:rsid w:val="00CA1D69"/>
    <w:rsid w:val="00CA1F49"/>
    <w:rsid w:val="00CA2797"/>
    <w:rsid w:val="00CA4AAC"/>
    <w:rsid w:val="00CA59CC"/>
    <w:rsid w:val="00CA5A38"/>
    <w:rsid w:val="00CA618C"/>
    <w:rsid w:val="00CA77BE"/>
    <w:rsid w:val="00CB265D"/>
    <w:rsid w:val="00CB43CD"/>
    <w:rsid w:val="00CB68D1"/>
    <w:rsid w:val="00CB73B4"/>
    <w:rsid w:val="00CC046C"/>
    <w:rsid w:val="00CC1604"/>
    <w:rsid w:val="00CC372F"/>
    <w:rsid w:val="00CC6A58"/>
    <w:rsid w:val="00CD0E5E"/>
    <w:rsid w:val="00CD30CB"/>
    <w:rsid w:val="00CD3152"/>
    <w:rsid w:val="00CD3F7D"/>
    <w:rsid w:val="00CD76F7"/>
    <w:rsid w:val="00CE03BF"/>
    <w:rsid w:val="00CE0684"/>
    <w:rsid w:val="00CE0FE8"/>
    <w:rsid w:val="00CE1B14"/>
    <w:rsid w:val="00CE2C24"/>
    <w:rsid w:val="00CE2DE4"/>
    <w:rsid w:val="00CE343A"/>
    <w:rsid w:val="00CE4B3C"/>
    <w:rsid w:val="00CE5CFF"/>
    <w:rsid w:val="00CE5EAE"/>
    <w:rsid w:val="00CE7658"/>
    <w:rsid w:val="00CE79C0"/>
    <w:rsid w:val="00CF0402"/>
    <w:rsid w:val="00CF0EFA"/>
    <w:rsid w:val="00CF11B6"/>
    <w:rsid w:val="00CF1AEA"/>
    <w:rsid w:val="00CF4777"/>
    <w:rsid w:val="00CF47B4"/>
    <w:rsid w:val="00CF6D2F"/>
    <w:rsid w:val="00CF7228"/>
    <w:rsid w:val="00CF785B"/>
    <w:rsid w:val="00CF7D23"/>
    <w:rsid w:val="00D0154F"/>
    <w:rsid w:val="00D061F5"/>
    <w:rsid w:val="00D06D8E"/>
    <w:rsid w:val="00D11F9D"/>
    <w:rsid w:val="00D12558"/>
    <w:rsid w:val="00D12ACD"/>
    <w:rsid w:val="00D13746"/>
    <w:rsid w:val="00D16916"/>
    <w:rsid w:val="00D16F30"/>
    <w:rsid w:val="00D17556"/>
    <w:rsid w:val="00D17BC6"/>
    <w:rsid w:val="00D17D83"/>
    <w:rsid w:val="00D220AD"/>
    <w:rsid w:val="00D229D4"/>
    <w:rsid w:val="00D24328"/>
    <w:rsid w:val="00D24D02"/>
    <w:rsid w:val="00D24D0F"/>
    <w:rsid w:val="00D25070"/>
    <w:rsid w:val="00D25AE8"/>
    <w:rsid w:val="00D26845"/>
    <w:rsid w:val="00D2684C"/>
    <w:rsid w:val="00D30977"/>
    <w:rsid w:val="00D33A41"/>
    <w:rsid w:val="00D33C0E"/>
    <w:rsid w:val="00D34BF1"/>
    <w:rsid w:val="00D35BAA"/>
    <w:rsid w:val="00D369B2"/>
    <w:rsid w:val="00D36A0B"/>
    <w:rsid w:val="00D40EEF"/>
    <w:rsid w:val="00D4102F"/>
    <w:rsid w:val="00D4150A"/>
    <w:rsid w:val="00D457CE"/>
    <w:rsid w:val="00D50935"/>
    <w:rsid w:val="00D52972"/>
    <w:rsid w:val="00D52A67"/>
    <w:rsid w:val="00D53C96"/>
    <w:rsid w:val="00D548DB"/>
    <w:rsid w:val="00D54EF7"/>
    <w:rsid w:val="00D56277"/>
    <w:rsid w:val="00D57AA9"/>
    <w:rsid w:val="00D604F9"/>
    <w:rsid w:val="00D60BCC"/>
    <w:rsid w:val="00D61353"/>
    <w:rsid w:val="00D63A42"/>
    <w:rsid w:val="00D6484A"/>
    <w:rsid w:val="00D65482"/>
    <w:rsid w:val="00D6574F"/>
    <w:rsid w:val="00D659E9"/>
    <w:rsid w:val="00D66E01"/>
    <w:rsid w:val="00D70B23"/>
    <w:rsid w:val="00D72422"/>
    <w:rsid w:val="00D72ED3"/>
    <w:rsid w:val="00D748F4"/>
    <w:rsid w:val="00D75D60"/>
    <w:rsid w:val="00D7601E"/>
    <w:rsid w:val="00D762C4"/>
    <w:rsid w:val="00D76414"/>
    <w:rsid w:val="00D76BA8"/>
    <w:rsid w:val="00D812C3"/>
    <w:rsid w:val="00D823FD"/>
    <w:rsid w:val="00D82C42"/>
    <w:rsid w:val="00D83819"/>
    <w:rsid w:val="00D84149"/>
    <w:rsid w:val="00D85AC2"/>
    <w:rsid w:val="00D86282"/>
    <w:rsid w:val="00D8669C"/>
    <w:rsid w:val="00D874C1"/>
    <w:rsid w:val="00D9462F"/>
    <w:rsid w:val="00DA081F"/>
    <w:rsid w:val="00DA208E"/>
    <w:rsid w:val="00DA3A36"/>
    <w:rsid w:val="00DA5563"/>
    <w:rsid w:val="00DA765B"/>
    <w:rsid w:val="00DB6AF2"/>
    <w:rsid w:val="00DC1C05"/>
    <w:rsid w:val="00DC1F5F"/>
    <w:rsid w:val="00DC396C"/>
    <w:rsid w:val="00DC4494"/>
    <w:rsid w:val="00DC6D20"/>
    <w:rsid w:val="00DC7190"/>
    <w:rsid w:val="00DC799E"/>
    <w:rsid w:val="00DD1AF4"/>
    <w:rsid w:val="00DD28F6"/>
    <w:rsid w:val="00DD4D25"/>
    <w:rsid w:val="00DD698C"/>
    <w:rsid w:val="00DD7432"/>
    <w:rsid w:val="00DE155D"/>
    <w:rsid w:val="00DE2018"/>
    <w:rsid w:val="00DE23FC"/>
    <w:rsid w:val="00DE2A68"/>
    <w:rsid w:val="00DE2B47"/>
    <w:rsid w:val="00DE3C86"/>
    <w:rsid w:val="00DE44FA"/>
    <w:rsid w:val="00DE562A"/>
    <w:rsid w:val="00DF1003"/>
    <w:rsid w:val="00DF218C"/>
    <w:rsid w:val="00DF2C56"/>
    <w:rsid w:val="00DF3C5F"/>
    <w:rsid w:val="00DF4298"/>
    <w:rsid w:val="00DF4C5C"/>
    <w:rsid w:val="00DF5C7E"/>
    <w:rsid w:val="00DF7508"/>
    <w:rsid w:val="00DF779E"/>
    <w:rsid w:val="00E00E14"/>
    <w:rsid w:val="00E02862"/>
    <w:rsid w:val="00E04078"/>
    <w:rsid w:val="00E069E5"/>
    <w:rsid w:val="00E07017"/>
    <w:rsid w:val="00E07968"/>
    <w:rsid w:val="00E07CCA"/>
    <w:rsid w:val="00E10B4A"/>
    <w:rsid w:val="00E10D2F"/>
    <w:rsid w:val="00E120B1"/>
    <w:rsid w:val="00E25D28"/>
    <w:rsid w:val="00E26605"/>
    <w:rsid w:val="00E2666D"/>
    <w:rsid w:val="00E26FEC"/>
    <w:rsid w:val="00E27582"/>
    <w:rsid w:val="00E3036B"/>
    <w:rsid w:val="00E30AA3"/>
    <w:rsid w:val="00E310C5"/>
    <w:rsid w:val="00E31567"/>
    <w:rsid w:val="00E316A2"/>
    <w:rsid w:val="00E329CA"/>
    <w:rsid w:val="00E358CA"/>
    <w:rsid w:val="00E37B11"/>
    <w:rsid w:val="00E41BEA"/>
    <w:rsid w:val="00E42A10"/>
    <w:rsid w:val="00E43E23"/>
    <w:rsid w:val="00E43E83"/>
    <w:rsid w:val="00E443DE"/>
    <w:rsid w:val="00E4539F"/>
    <w:rsid w:val="00E47E28"/>
    <w:rsid w:val="00E51F1C"/>
    <w:rsid w:val="00E525F8"/>
    <w:rsid w:val="00E5263E"/>
    <w:rsid w:val="00E5423A"/>
    <w:rsid w:val="00E54654"/>
    <w:rsid w:val="00E549CD"/>
    <w:rsid w:val="00E56314"/>
    <w:rsid w:val="00E56F90"/>
    <w:rsid w:val="00E616D6"/>
    <w:rsid w:val="00E66550"/>
    <w:rsid w:val="00E66AAA"/>
    <w:rsid w:val="00E67951"/>
    <w:rsid w:val="00E710F9"/>
    <w:rsid w:val="00E7204E"/>
    <w:rsid w:val="00E72BEF"/>
    <w:rsid w:val="00E73837"/>
    <w:rsid w:val="00E74645"/>
    <w:rsid w:val="00E74956"/>
    <w:rsid w:val="00E74A2E"/>
    <w:rsid w:val="00E7680E"/>
    <w:rsid w:val="00E76E94"/>
    <w:rsid w:val="00E81424"/>
    <w:rsid w:val="00E81725"/>
    <w:rsid w:val="00E82201"/>
    <w:rsid w:val="00E83B87"/>
    <w:rsid w:val="00E84821"/>
    <w:rsid w:val="00E84DDD"/>
    <w:rsid w:val="00E85CFF"/>
    <w:rsid w:val="00E8643A"/>
    <w:rsid w:val="00E90126"/>
    <w:rsid w:val="00E908D6"/>
    <w:rsid w:val="00E90C63"/>
    <w:rsid w:val="00E94972"/>
    <w:rsid w:val="00E95A1B"/>
    <w:rsid w:val="00E97B31"/>
    <w:rsid w:val="00EA0B3C"/>
    <w:rsid w:val="00EA0ECF"/>
    <w:rsid w:val="00EA1B61"/>
    <w:rsid w:val="00EA2809"/>
    <w:rsid w:val="00EA7453"/>
    <w:rsid w:val="00EB140F"/>
    <w:rsid w:val="00EB23B0"/>
    <w:rsid w:val="00EB469E"/>
    <w:rsid w:val="00EB4CCA"/>
    <w:rsid w:val="00EB6B11"/>
    <w:rsid w:val="00EB6D22"/>
    <w:rsid w:val="00EB76D5"/>
    <w:rsid w:val="00EB7ABD"/>
    <w:rsid w:val="00EC074C"/>
    <w:rsid w:val="00EC07C7"/>
    <w:rsid w:val="00EC2FCA"/>
    <w:rsid w:val="00EC4803"/>
    <w:rsid w:val="00EC4888"/>
    <w:rsid w:val="00EC53EF"/>
    <w:rsid w:val="00ED02C5"/>
    <w:rsid w:val="00ED0566"/>
    <w:rsid w:val="00ED2552"/>
    <w:rsid w:val="00ED6B30"/>
    <w:rsid w:val="00ED755C"/>
    <w:rsid w:val="00EE3343"/>
    <w:rsid w:val="00EE3D62"/>
    <w:rsid w:val="00EE42FE"/>
    <w:rsid w:val="00EE5C81"/>
    <w:rsid w:val="00EE683B"/>
    <w:rsid w:val="00EE7E5C"/>
    <w:rsid w:val="00EF17D9"/>
    <w:rsid w:val="00EF2AAD"/>
    <w:rsid w:val="00EF2DE0"/>
    <w:rsid w:val="00EF47E3"/>
    <w:rsid w:val="00EF4BB2"/>
    <w:rsid w:val="00EF5692"/>
    <w:rsid w:val="00EF75BC"/>
    <w:rsid w:val="00EF7C7E"/>
    <w:rsid w:val="00F018AD"/>
    <w:rsid w:val="00F073FE"/>
    <w:rsid w:val="00F079AA"/>
    <w:rsid w:val="00F07D0F"/>
    <w:rsid w:val="00F1074A"/>
    <w:rsid w:val="00F10BFC"/>
    <w:rsid w:val="00F1144E"/>
    <w:rsid w:val="00F1151B"/>
    <w:rsid w:val="00F11D2D"/>
    <w:rsid w:val="00F12E8A"/>
    <w:rsid w:val="00F1504E"/>
    <w:rsid w:val="00F1580F"/>
    <w:rsid w:val="00F164D5"/>
    <w:rsid w:val="00F21035"/>
    <w:rsid w:val="00F21B71"/>
    <w:rsid w:val="00F21BAC"/>
    <w:rsid w:val="00F21CAF"/>
    <w:rsid w:val="00F23EAB"/>
    <w:rsid w:val="00F253F9"/>
    <w:rsid w:val="00F25AA3"/>
    <w:rsid w:val="00F26819"/>
    <w:rsid w:val="00F26B72"/>
    <w:rsid w:val="00F3228C"/>
    <w:rsid w:val="00F32708"/>
    <w:rsid w:val="00F330C5"/>
    <w:rsid w:val="00F36F08"/>
    <w:rsid w:val="00F37B48"/>
    <w:rsid w:val="00F400C9"/>
    <w:rsid w:val="00F40C3E"/>
    <w:rsid w:val="00F41ACC"/>
    <w:rsid w:val="00F42DAE"/>
    <w:rsid w:val="00F44E37"/>
    <w:rsid w:val="00F4530B"/>
    <w:rsid w:val="00F466D1"/>
    <w:rsid w:val="00F47A0E"/>
    <w:rsid w:val="00F506CF"/>
    <w:rsid w:val="00F540CD"/>
    <w:rsid w:val="00F56E92"/>
    <w:rsid w:val="00F607CA"/>
    <w:rsid w:val="00F612A4"/>
    <w:rsid w:val="00F64F97"/>
    <w:rsid w:val="00F66182"/>
    <w:rsid w:val="00F66C18"/>
    <w:rsid w:val="00F70123"/>
    <w:rsid w:val="00F706C4"/>
    <w:rsid w:val="00F71B5B"/>
    <w:rsid w:val="00F71E97"/>
    <w:rsid w:val="00F7241F"/>
    <w:rsid w:val="00F72FA3"/>
    <w:rsid w:val="00F73AB3"/>
    <w:rsid w:val="00F73F7F"/>
    <w:rsid w:val="00F747BC"/>
    <w:rsid w:val="00F76A1D"/>
    <w:rsid w:val="00F807AF"/>
    <w:rsid w:val="00F8468B"/>
    <w:rsid w:val="00F849D2"/>
    <w:rsid w:val="00F870FB"/>
    <w:rsid w:val="00F91445"/>
    <w:rsid w:val="00F937D0"/>
    <w:rsid w:val="00F971C8"/>
    <w:rsid w:val="00FA40A6"/>
    <w:rsid w:val="00FA42A2"/>
    <w:rsid w:val="00FA5282"/>
    <w:rsid w:val="00FA60CC"/>
    <w:rsid w:val="00FA722D"/>
    <w:rsid w:val="00FA76D5"/>
    <w:rsid w:val="00FB095F"/>
    <w:rsid w:val="00FB1923"/>
    <w:rsid w:val="00FB3BF0"/>
    <w:rsid w:val="00FB67FB"/>
    <w:rsid w:val="00FB6E1E"/>
    <w:rsid w:val="00FC28D9"/>
    <w:rsid w:val="00FC2E39"/>
    <w:rsid w:val="00FC3093"/>
    <w:rsid w:val="00FC4C9B"/>
    <w:rsid w:val="00FC6650"/>
    <w:rsid w:val="00FC71F1"/>
    <w:rsid w:val="00FC7435"/>
    <w:rsid w:val="00FD0635"/>
    <w:rsid w:val="00FD0933"/>
    <w:rsid w:val="00FD181D"/>
    <w:rsid w:val="00FD2398"/>
    <w:rsid w:val="00FD2F24"/>
    <w:rsid w:val="00FD3C75"/>
    <w:rsid w:val="00FD412D"/>
    <w:rsid w:val="00FD45E5"/>
    <w:rsid w:val="00FD7A67"/>
    <w:rsid w:val="00FE018E"/>
    <w:rsid w:val="00FE1939"/>
    <w:rsid w:val="00FE216D"/>
    <w:rsid w:val="00FE2E6E"/>
    <w:rsid w:val="00FE371E"/>
    <w:rsid w:val="00FE3C36"/>
    <w:rsid w:val="00FE3CBC"/>
    <w:rsid w:val="00FE6F9F"/>
    <w:rsid w:val="00FE7397"/>
    <w:rsid w:val="00FF0A99"/>
    <w:rsid w:val="00FF10CF"/>
    <w:rsid w:val="00FF22B9"/>
    <w:rsid w:val="00FF2773"/>
    <w:rsid w:val="00FF27B3"/>
    <w:rsid w:val="00FF28E7"/>
    <w:rsid w:val="00FF2CAE"/>
    <w:rsid w:val="00FF4B19"/>
    <w:rsid w:val="00FF505A"/>
    <w:rsid w:val="00FF558E"/>
    <w:rsid w:val="00FF6449"/>
    <w:rsid w:val="00FF66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C35EEB"/>
  <w14:defaultImageDpi w14:val="0"/>
  <w15:docId w15:val="{4C010A97-80CB-4CF2-86AF-A4B708F1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pPr>
        <w:pBdr>
          <w:top w:val="none" w:sz="96" w:space="31" w:color="FFFFFF" w:frame="1"/>
          <w:left w:val="none" w:sz="96" w:space="31" w:color="FFFFFF" w:frame="1"/>
          <w:bottom w:val="none" w:sz="96" w:space="31" w:color="FFFFFF" w:frame="1"/>
          <w:right w:val="none" w:sz="96" w:space="31" w:color="FFFFFF" w:frame="1"/>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CD4"/>
    <w:pPr>
      <w:keepLines/>
      <w:pBdr>
        <w:top w:val="none" w:sz="0" w:space="0" w:color="auto"/>
        <w:left w:val="none" w:sz="0" w:space="0" w:color="auto"/>
        <w:bottom w:val="none" w:sz="0" w:space="0" w:color="auto"/>
        <w:right w:val="none" w:sz="0" w:space="0" w:color="auto"/>
      </w:pBdr>
      <w:spacing w:after="240" w:line="336" w:lineRule="auto"/>
    </w:pPr>
    <w:rPr>
      <w:rFonts w:ascii="Calibri" w:hAnsi="Calibri"/>
      <w:sz w:val="22"/>
      <w:szCs w:val="24"/>
      <w:lang w:eastAsia="zh-CN"/>
    </w:rPr>
  </w:style>
  <w:style w:type="paragraph" w:styleId="Heading1">
    <w:name w:val="heading 1"/>
    <w:basedOn w:val="Normal"/>
    <w:next w:val="Normal"/>
    <w:link w:val="Heading1Char"/>
    <w:uiPriority w:val="9"/>
    <w:qFormat/>
    <w:rsid w:val="002D3C82"/>
    <w:pPr>
      <w:keepNext/>
      <w:spacing w:before="480" w:after="160" w:line="259" w:lineRule="auto"/>
      <w:outlineLvl w:val="0"/>
    </w:pPr>
    <w:rPr>
      <w:rFonts w:eastAsiaTheme="majorEastAsia" w:cs="Calibri"/>
      <w:bCs/>
      <w:color w:val="0079BF" w:themeColor="accent1" w:themeShade="BF"/>
      <w:sz w:val="40"/>
      <w:szCs w:val="36"/>
      <w:u w:color="000000"/>
      <w:lang w:val="en-US" w:eastAsia="en-US"/>
    </w:rPr>
  </w:style>
  <w:style w:type="paragraph" w:styleId="Heading2">
    <w:name w:val="heading 2"/>
    <w:basedOn w:val="Normal"/>
    <w:next w:val="Normal"/>
    <w:link w:val="Heading2Char"/>
    <w:uiPriority w:val="9"/>
    <w:unhideWhenUsed/>
    <w:qFormat/>
    <w:rsid w:val="001941AD"/>
    <w:pPr>
      <w:keepNext/>
      <w:spacing w:before="360" w:after="120" w:line="259" w:lineRule="auto"/>
      <w:outlineLvl w:val="1"/>
    </w:pPr>
    <w:rPr>
      <w:rFonts w:eastAsiaTheme="majorEastAsia" w:cs="Calibri"/>
      <w:b/>
      <w:bCs/>
      <w:color w:val="000000" w:themeColor="text1"/>
      <w:sz w:val="28"/>
      <w:szCs w:val="28"/>
      <w:u w:color="000000"/>
      <w:lang w:eastAsia="en-US"/>
    </w:rPr>
  </w:style>
  <w:style w:type="paragraph" w:styleId="Heading3">
    <w:name w:val="heading 3"/>
    <w:basedOn w:val="Normal"/>
    <w:next w:val="Normal"/>
    <w:link w:val="Heading3Char"/>
    <w:uiPriority w:val="9"/>
    <w:semiHidden/>
    <w:unhideWhenUsed/>
    <w:qFormat/>
    <w:rsid w:val="00BD4654"/>
    <w:pPr>
      <w:keepNext/>
      <w:numPr>
        <w:ilvl w:val="2"/>
        <w:numId w:val="6"/>
      </w:numPr>
      <w:spacing w:before="200" w:line="259" w:lineRule="auto"/>
      <w:outlineLvl w:val="2"/>
    </w:pPr>
    <w:rPr>
      <w:rFonts w:asciiTheme="majorHAnsi" w:eastAsiaTheme="majorEastAsia" w:hAnsiTheme="majorHAnsi"/>
      <w:b/>
      <w:bCs/>
      <w:color w:val="000000" w:themeColor="text1"/>
      <w:szCs w:val="22"/>
      <w:lang w:eastAsia="en-US"/>
    </w:rPr>
  </w:style>
  <w:style w:type="paragraph" w:styleId="Heading4">
    <w:name w:val="heading 4"/>
    <w:basedOn w:val="Normal"/>
    <w:next w:val="Normal"/>
    <w:link w:val="Heading4Char"/>
    <w:uiPriority w:val="9"/>
    <w:semiHidden/>
    <w:unhideWhenUsed/>
    <w:qFormat/>
    <w:rsid w:val="00BD4654"/>
    <w:pPr>
      <w:keepNext/>
      <w:numPr>
        <w:ilvl w:val="3"/>
        <w:numId w:val="6"/>
      </w:numPr>
      <w:spacing w:before="200" w:line="259" w:lineRule="auto"/>
      <w:outlineLvl w:val="3"/>
    </w:pPr>
    <w:rPr>
      <w:rFonts w:asciiTheme="majorHAnsi" w:eastAsiaTheme="majorEastAsia" w:hAnsiTheme="majorHAnsi"/>
      <w:b/>
      <w:bCs/>
      <w:i/>
      <w:iCs/>
      <w:color w:val="000000" w:themeColor="text1"/>
      <w:szCs w:val="22"/>
      <w:lang w:eastAsia="en-US"/>
    </w:rPr>
  </w:style>
  <w:style w:type="paragraph" w:styleId="Heading5">
    <w:name w:val="heading 5"/>
    <w:basedOn w:val="Normal"/>
    <w:next w:val="Normal"/>
    <w:link w:val="Heading5Char"/>
    <w:uiPriority w:val="9"/>
    <w:semiHidden/>
    <w:unhideWhenUsed/>
    <w:qFormat/>
    <w:rsid w:val="00BD4654"/>
    <w:pPr>
      <w:keepNext/>
      <w:numPr>
        <w:ilvl w:val="4"/>
        <w:numId w:val="6"/>
      </w:numPr>
      <w:spacing w:before="200" w:line="259" w:lineRule="auto"/>
      <w:outlineLvl w:val="4"/>
    </w:pPr>
    <w:rPr>
      <w:rFonts w:asciiTheme="majorHAnsi" w:eastAsiaTheme="majorEastAsia" w:hAnsiTheme="majorHAnsi"/>
      <w:color w:val="464646" w:themeColor="text2" w:themeShade="BF"/>
      <w:szCs w:val="22"/>
      <w:lang w:eastAsia="en-US"/>
    </w:rPr>
  </w:style>
  <w:style w:type="paragraph" w:styleId="Heading6">
    <w:name w:val="heading 6"/>
    <w:basedOn w:val="Normal"/>
    <w:next w:val="Normal"/>
    <w:link w:val="Heading6Char"/>
    <w:uiPriority w:val="9"/>
    <w:semiHidden/>
    <w:unhideWhenUsed/>
    <w:qFormat/>
    <w:rsid w:val="00BD4654"/>
    <w:pPr>
      <w:keepNext/>
      <w:numPr>
        <w:ilvl w:val="5"/>
        <w:numId w:val="6"/>
      </w:numPr>
      <w:spacing w:before="200" w:line="259" w:lineRule="auto"/>
      <w:outlineLvl w:val="5"/>
    </w:pPr>
    <w:rPr>
      <w:rFonts w:asciiTheme="majorHAnsi" w:eastAsiaTheme="majorEastAsia" w:hAnsiTheme="majorHAnsi"/>
      <w:i/>
      <w:iCs/>
      <w:color w:val="464646" w:themeColor="text2" w:themeShade="BF"/>
      <w:szCs w:val="22"/>
      <w:lang w:eastAsia="en-US"/>
    </w:rPr>
  </w:style>
  <w:style w:type="paragraph" w:styleId="Heading7">
    <w:name w:val="heading 7"/>
    <w:basedOn w:val="Normal"/>
    <w:next w:val="Normal"/>
    <w:link w:val="Heading7Char"/>
    <w:uiPriority w:val="9"/>
    <w:semiHidden/>
    <w:unhideWhenUsed/>
    <w:qFormat/>
    <w:rsid w:val="00BD4654"/>
    <w:pPr>
      <w:keepNext/>
      <w:numPr>
        <w:ilvl w:val="6"/>
        <w:numId w:val="6"/>
      </w:numPr>
      <w:spacing w:before="200" w:line="259" w:lineRule="auto"/>
      <w:outlineLvl w:val="6"/>
    </w:pPr>
    <w:rPr>
      <w:rFonts w:asciiTheme="majorHAnsi" w:eastAsiaTheme="majorEastAsia" w:hAnsiTheme="majorHAns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BD4654"/>
    <w:pPr>
      <w:keepNext/>
      <w:numPr>
        <w:ilvl w:val="7"/>
        <w:numId w:val="6"/>
      </w:numPr>
      <w:spacing w:before="200" w:line="259" w:lineRule="auto"/>
      <w:outlineLvl w:val="7"/>
    </w:pPr>
    <w:rPr>
      <w:rFonts w:asciiTheme="majorHAnsi" w:eastAsiaTheme="majorEastAsia" w:hAnsiTheme="majorHAns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BD4654"/>
    <w:pPr>
      <w:keepNext/>
      <w:numPr>
        <w:ilvl w:val="8"/>
        <w:numId w:val="6"/>
      </w:numPr>
      <w:spacing w:before="200" w:line="259" w:lineRule="auto"/>
      <w:outlineLvl w:val="8"/>
    </w:pPr>
    <w:rPr>
      <w:rFonts w:asciiTheme="majorHAnsi" w:eastAsiaTheme="majorEastAsia" w:hAnsiTheme="majorHAnsi"/>
      <w:i/>
      <w:iCs/>
      <w:color w:val="404040" w:themeColor="text1" w:themeTint="BF"/>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3C82"/>
    <w:rPr>
      <w:rFonts w:ascii="Calibri" w:eastAsiaTheme="majorEastAsia" w:hAnsi="Calibri" w:cs="Calibri"/>
      <w:bCs/>
      <w:color w:val="0079BF" w:themeColor="accent1" w:themeShade="BF"/>
      <w:sz w:val="40"/>
      <w:szCs w:val="36"/>
      <w:u w:color="000000"/>
      <w:lang w:val="en-US" w:eastAsia="en-US"/>
    </w:rPr>
  </w:style>
  <w:style w:type="character" w:customStyle="1" w:styleId="Heading2Char">
    <w:name w:val="Heading 2 Char"/>
    <w:basedOn w:val="DefaultParagraphFont"/>
    <w:link w:val="Heading2"/>
    <w:uiPriority w:val="9"/>
    <w:locked/>
    <w:rsid w:val="001941AD"/>
    <w:rPr>
      <w:rFonts w:ascii="Calibri" w:eastAsiaTheme="majorEastAsia" w:hAnsi="Calibri" w:cs="Calibri"/>
      <w:b/>
      <w:bCs/>
      <w:color w:val="000000" w:themeColor="text1"/>
      <w:sz w:val="28"/>
      <w:szCs w:val="28"/>
      <w:u w:color="000000"/>
      <w:lang w:eastAsia="en-US"/>
    </w:rPr>
  </w:style>
  <w:style w:type="character" w:customStyle="1" w:styleId="Heading3Char">
    <w:name w:val="Heading 3 Char"/>
    <w:basedOn w:val="DefaultParagraphFont"/>
    <w:link w:val="Heading3"/>
    <w:uiPriority w:val="9"/>
    <w:semiHidden/>
    <w:locked/>
    <w:rsid w:val="00BD4654"/>
    <w:rPr>
      <w:rFonts w:asciiTheme="majorHAnsi" w:eastAsiaTheme="majorEastAsia" w:hAnsiTheme="majorHAnsi" w:cs="Times New Roman"/>
      <w:b/>
      <w:bCs/>
      <w:color w:val="000000" w:themeColor="text1"/>
      <w:sz w:val="22"/>
      <w:szCs w:val="22"/>
      <w:lang w:val="x-none" w:eastAsia="en-US"/>
    </w:rPr>
  </w:style>
  <w:style w:type="character" w:customStyle="1" w:styleId="Heading4Char">
    <w:name w:val="Heading 4 Char"/>
    <w:basedOn w:val="DefaultParagraphFont"/>
    <w:link w:val="Heading4"/>
    <w:uiPriority w:val="9"/>
    <w:semiHidden/>
    <w:locked/>
    <w:rsid w:val="00BD4654"/>
    <w:rPr>
      <w:rFonts w:asciiTheme="majorHAnsi" w:eastAsiaTheme="majorEastAsia" w:hAnsiTheme="majorHAnsi" w:cs="Times New Roman"/>
      <w:b/>
      <w:bCs/>
      <w:i/>
      <w:iCs/>
      <w:color w:val="000000" w:themeColor="text1"/>
      <w:sz w:val="22"/>
      <w:szCs w:val="22"/>
      <w:lang w:val="x-none" w:eastAsia="en-US"/>
    </w:rPr>
  </w:style>
  <w:style w:type="character" w:customStyle="1" w:styleId="Heading5Char">
    <w:name w:val="Heading 5 Char"/>
    <w:basedOn w:val="DefaultParagraphFont"/>
    <w:link w:val="Heading5"/>
    <w:uiPriority w:val="9"/>
    <w:semiHidden/>
    <w:locked/>
    <w:rsid w:val="00BD4654"/>
    <w:rPr>
      <w:rFonts w:asciiTheme="majorHAnsi" w:eastAsiaTheme="majorEastAsia" w:hAnsiTheme="majorHAnsi" w:cs="Times New Roman"/>
      <w:color w:val="464646" w:themeColor="text2" w:themeShade="BF"/>
      <w:sz w:val="22"/>
      <w:szCs w:val="22"/>
      <w:lang w:val="x-none" w:eastAsia="en-US"/>
    </w:rPr>
  </w:style>
  <w:style w:type="character" w:customStyle="1" w:styleId="Heading6Char">
    <w:name w:val="Heading 6 Char"/>
    <w:basedOn w:val="DefaultParagraphFont"/>
    <w:link w:val="Heading6"/>
    <w:uiPriority w:val="9"/>
    <w:semiHidden/>
    <w:locked/>
    <w:rsid w:val="00BD4654"/>
    <w:rPr>
      <w:rFonts w:asciiTheme="majorHAnsi" w:eastAsiaTheme="majorEastAsia" w:hAnsiTheme="majorHAnsi" w:cs="Times New Roman"/>
      <w:i/>
      <w:iCs/>
      <w:color w:val="464646" w:themeColor="text2" w:themeShade="BF"/>
      <w:sz w:val="22"/>
      <w:szCs w:val="22"/>
      <w:lang w:val="x-none" w:eastAsia="en-US"/>
    </w:rPr>
  </w:style>
  <w:style w:type="character" w:customStyle="1" w:styleId="Heading7Char">
    <w:name w:val="Heading 7 Char"/>
    <w:basedOn w:val="DefaultParagraphFont"/>
    <w:link w:val="Heading7"/>
    <w:uiPriority w:val="9"/>
    <w:semiHidden/>
    <w:locked/>
    <w:rsid w:val="00BD4654"/>
    <w:rPr>
      <w:rFonts w:asciiTheme="majorHAnsi" w:eastAsiaTheme="majorEastAsia" w:hAnsiTheme="majorHAnsi" w:cs="Times New Roman"/>
      <w:i/>
      <w:iCs/>
      <w:color w:val="404040" w:themeColor="text1" w:themeTint="BF"/>
      <w:sz w:val="22"/>
      <w:szCs w:val="22"/>
      <w:lang w:val="x-none" w:eastAsia="en-US"/>
    </w:rPr>
  </w:style>
  <w:style w:type="character" w:customStyle="1" w:styleId="Heading8Char">
    <w:name w:val="Heading 8 Char"/>
    <w:basedOn w:val="DefaultParagraphFont"/>
    <w:link w:val="Heading8"/>
    <w:uiPriority w:val="9"/>
    <w:semiHidden/>
    <w:locked/>
    <w:rsid w:val="00BD4654"/>
    <w:rPr>
      <w:rFonts w:asciiTheme="majorHAnsi" w:eastAsiaTheme="majorEastAsia" w:hAnsiTheme="majorHAnsi" w:cs="Times New Roman"/>
      <w:color w:val="404040" w:themeColor="text1" w:themeTint="BF"/>
      <w:lang w:val="x-none" w:eastAsia="en-US"/>
    </w:rPr>
  </w:style>
  <w:style w:type="character" w:customStyle="1" w:styleId="Heading9Char">
    <w:name w:val="Heading 9 Char"/>
    <w:basedOn w:val="DefaultParagraphFont"/>
    <w:link w:val="Heading9"/>
    <w:uiPriority w:val="9"/>
    <w:semiHidden/>
    <w:locked/>
    <w:rsid w:val="00BD4654"/>
    <w:rPr>
      <w:rFonts w:asciiTheme="majorHAnsi" w:eastAsiaTheme="majorEastAsia" w:hAnsiTheme="majorHAnsi" w:cs="Times New Roman"/>
      <w:i/>
      <w:iCs/>
      <w:color w:val="404040" w:themeColor="text1" w:themeTint="BF"/>
      <w:lang w:val="x-none" w:eastAsia="en-US"/>
    </w:rPr>
  </w:style>
  <w:style w:type="character" w:styleId="Hyperlink">
    <w:name w:val="Hyperlink"/>
    <w:basedOn w:val="DefaultParagraphFont"/>
    <w:uiPriority w:val="99"/>
    <w:rPr>
      <w:rFonts w:cs="Times New Roman"/>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Helvetica Neue"/>
      <w:color w:val="000000"/>
      <w:sz w:val="22"/>
      <w:szCs w:val="22"/>
    </w:rPr>
  </w:style>
  <w:style w:type="paragraph" w:styleId="Caption">
    <w:name w:val="caption"/>
    <w:basedOn w:val="Normal"/>
    <w:next w:val="Normal"/>
    <w:uiPriority w:val="35"/>
    <w:unhideWhenUsed/>
    <w:qFormat/>
    <w:rsid w:val="00920CD4"/>
    <w:pPr>
      <w:spacing w:after="200"/>
    </w:pPr>
    <w:rPr>
      <w:bCs/>
      <w:i/>
      <w:iCs/>
      <w:color w:val="5E5E5E" w:themeColor="text2"/>
      <w:szCs w:val="18"/>
    </w:rPr>
  </w:style>
  <w:style w:type="character" w:customStyle="1" w:styleId="Hyperlink0">
    <w:name w:val="Hyperlink.0"/>
    <w:basedOn w:val="Hyperlink"/>
    <w:rPr>
      <w:rFonts w:cs="Times New Roman"/>
      <w:u w:val="single"/>
    </w:rPr>
  </w:style>
  <w:style w:type="paragraph" w:customStyle="1" w:styleId="Default">
    <w:name w:val="Default"/>
    <w:rPr>
      <w:rFonts w:ascii="Helvetica Neue" w:hAnsi="Helvetica Neue" w:cs="Arial Unicode MS"/>
      <w:color w:val="000000"/>
      <w:sz w:val="22"/>
      <w:szCs w:val="22"/>
      <w:lang w:val="pt-PT"/>
    </w:rPr>
  </w:style>
  <w:style w:type="paragraph" w:styleId="BalloonText">
    <w:name w:val="Balloon Text"/>
    <w:basedOn w:val="Normal"/>
    <w:link w:val="BalloonTextChar"/>
    <w:uiPriority w:val="99"/>
    <w:semiHidden/>
    <w:unhideWhenUsed/>
    <w:rsid w:val="006B68FE"/>
    <w:pPr>
      <w:pBdr>
        <w:top w:val="none" w:sz="96" w:space="31" w:color="FFFFFF" w:frame="1"/>
        <w:left w:val="none" w:sz="96" w:space="31" w:color="FFFFFF" w:frame="1"/>
        <w:bottom w:val="none" w:sz="96" w:space="31" w:color="FFFFFF" w:frame="1"/>
        <w:right w:val="none" w:sz="96" w:space="31" w:color="FFFFFF" w:frame="1"/>
      </w:pBdr>
    </w:pPr>
    <w:rPr>
      <w:rFonts w:ascii="Segoe UI" w:hAnsi="Segoe UI" w:cs="Segoe UI"/>
      <w:sz w:val="18"/>
      <w:szCs w:val="18"/>
      <w:lang w:val="en-US" w:eastAsia="en-US"/>
    </w:rPr>
  </w:style>
  <w:style w:type="character" w:customStyle="1" w:styleId="BalloonTextChar">
    <w:name w:val="Balloon Text Char"/>
    <w:basedOn w:val="DefaultParagraphFont"/>
    <w:link w:val="BalloonText"/>
    <w:uiPriority w:val="99"/>
    <w:semiHidden/>
    <w:locked/>
    <w:rsid w:val="006B68FE"/>
    <w:rPr>
      <w:rFonts w:ascii="Segoe UI" w:hAnsi="Segoe UI" w:cs="Segoe UI"/>
      <w:sz w:val="18"/>
      <w:szCs w:val="18"/>
      <w:lang w:val="en-US" w:eastAsia="en-US"/>
    </w:rPr>
  </w:style>
  <w:style w:type="paragraph" w:styleId="Header">
    <w:name w:val="header"/>
    <w:basedOn w:val="Normal"/>
    <w:link w:val="HeaderChar"/>
    <w:uiPriority w:val="99"/>
    <w:unhideWhenUsed/>
    <w:rsid w:val="002255FF"/>
    <w:pPr>
      <w:pBdr>
        <w:top w:val="none" w:sz="96" w:space="31" w:color="FFFFFF" w:frame="1"/>
        <w:left w:val="none" w:sz="96" w:space="31" w:color="FFFFFF" w:frame="1"/>
        <w:bottom w:val="none" w:sz="96" w:space="31" w:color="FFFFFF" w:frame="1"/>
        <w:right w:val="none" w:sz="96" w:space="31" w:color="FFFFFF" w:frame="1"/>
      </w:pBdr>
      <w:tabs>
        <w:tab w:val="center" w:pos="4513"/>
        <w:tab w:val="right" w:pos="9026"/>
      </w:tabs>
    </w:pPr>
    <w:rPr>
      <w:lang w:val="en-US" w:eastAsia="en-US"/>
    </w:rPr>
  </w:style>
  <w:style w:type="character" w:customStyle="1" w:styleId="HeaderChar">
    <w:name w:val="Header Char"/>
    <w:basedOn w:val="DefaultParagraphFont"/>
    <w:link w:val="Header"/>
    <w:uiPriority w:val="99"/>
    <w:locked/>
    <w:rsid w:val="002255FF"/>
    <w:rPr>
      <w:rFonts w:cs="Times New Roman"/>
      <w:sz w:val="24"/>
      <w:szCs w:val="24"/>
      <w:lang w:val="en-US" w:eastAsia="en-US"/>
    </w:rPr>
  </w:style>
  <w:style w:type="paragraph" w:styleId="Footer">
    <w:name w:val="footer"/>
    <w:basedOn w:val="Normal"/>
    <w:link w:val="FooterChar"/>
    <w:uiPriority w:val="99"/>
    <w:unhideWhenUsed/>
    <w:rsid w:val="002255FF"/>
    <w:pPr>
      <w:pBdr>
        <w:top w:val="none" w:sz="96" w:space="31" w:color="FFFFFF" w:frame="1"/>
        <w:left w:val="none" w:sz="96" w:space="31" w:color="FFFFFF" w:frame="1"/>
        <w:bottom w:val="none" w:sz="96" w:space="31" w:color="FFFFFF" w:frame="1"/>
        <w:right w:val="none" w:sz="96" w:space="31" w:color="FFFFFF" w:frame="1"/>
      </w:pBdr>
      <w:tabs>
        <w:tab w:val="center" w:pos="4513"/>
        <w:tab w:val="right" w:pos="9026"/>
      </w:tabs>
    </w:pPr>
    <w:rPr>
      <w:lang w:val="en-US" w:eastAsia="en-US"/>
    </w:rPr>
  </w:style>
  <w:style w:type="character" w:customStyle="1" w:styleId="FooterChar">
    <w:name w:val="Footer Char"/>
    <w:basedOn w:val="DefaultParagraphFont"/>
    <w:link w:val="Footer"/>
    <w:uiPriority w:val="99"/>
    <w:locked/>
    <w:rsid w:val="002255FF"/>
    <w:rPr>
      <w:rFonts w:cs="Times New Roman"/>
      <w:sz w:val="24"/>
      <w:szCs w:val="24"/>
      <w:lang w:val="en-US" w:eastAsia="en-US"/>
    </w:rPr>
  </w:style>
  <w:style w:type="character" w:styleId="CommentReference">
    <w:name w:val="annotation reference"/>
    <w:basedOn w:val="DefaultParagraphFont"/>
    <w:uiPriority w:val="99"/>
    <w:semiHidden/>
    <w:unhideWhenUsed/>
    <w:rsid w:val="00EF2AAD"/>
    <w:rPr>
      <w:rFonts w:cs="Times New Roman"/>
      <w:sz w:val="16"/>
      <w:szCs w:val="16"/>
    </w:rPr>
  </w:style>
  <w:style w:type="paragraph" w:styleId="CommentText">
    <w:name w:val="annotation text"/>
    <w:basedOn w:val="Normal"/>
    <w:link w:val="CommentTextChar"/>
    <w:uiPriority w:val="99"/>
    <w:unhideWhenUsed/>
    <w:rsid w:val="00EF2AAD"/>
    <w:pPr>
      <w:pBdr>
        <w:top w:val="none" w:sz="96" w:space="31" w:color="FFFFFF" w:frame="1"/>
        <w:left w:val="none" w:sz="96" w:space="31" w:color="FFFFFF" w:frame="1"/>
        <w:bottom w:val="none" w:sz="96" w:space="31" w:color="FFFFFF" w:frame="1"/>
        <w:right w:val="none" w:sz="96" w:space="31" w:color="FFFFFF" w:frame="1"/>
      </w:pBdr>
    </w:pPr>
    <w:rPr>
      <w:sz w:val="20"/>
      <w:szCs w:val="20"/>
      <w:lang w:val="en-US" w:eastAsia="en-US"/>
    </w:rPr>
  </w:style>
  <w:style w:type="character" w:customStyle="1" w:styleId="CommentTextChar">
    <w:name w:val="Comment Text Char"/>
    <w:basedOn w:val="DefaultParagraphFont"/>
    <w:link w:val="CommentText"/>
    <w:uiPriority w:val="99"/>
    <w:locked/>
    <w:rsid w:val="00EF2AAD"/>
    <w:rPr>
      <w:rFonts w:cs="Times New Roman"/>
      <w:lang w:val="en-US" w:eastAsia="en-US"/>
    </w:rPr>
  </w:style>
  <w:style w:type="paragraph" w:styleId="CommentSubject">
    <w:name w:val="annotation subject"/>
    <w:basedOn w:val="CommentText"/>
    <w:next w:val="CommentText"/>
    <w:link w:val="CommentSubjectChar"/>
    <w:uiPriority w:val="99"/>
    <w:semiHidden/>
    <w:unhideWhenUsed/>
    <w:rsid w:val="00EF2AAD"/>
    <w:rPr>
      <w:b/>
      <w:bCs/>
    </w:rPr>
  </w:style>
  <w:style w:type="character" w:customStyle="1" w:styleId="CommentSubjectChar">
    <w:name w:val="Comment Subject Char"/>
    <w:basedOn w:val="CommentTextChar"/>
    <w:link w:val="CommentSubject"/>
    <w:uiPriority w:val="99"/>
    <w:semiHidden/>
    <w:locked/>
    <w:rsid w:val="00EF2AAD"/>
    <w:rPr>
      <w:rFonts w:cs="Times New Roman"/>
      <w:b/>
      <w:bCs/>
      <w:lang w:val="en-US" w:eastAsia="en-US"/>
    </w:rPr>
  </w:style>
  <w:style w:type="character" w:customStyle="1" w:styleId="UnresolvedMention">
    <w:name w:val="Unresolved Mention"/>
    <w:basedOn w:val="DefaultParagraphFont"/>
    <w:uiPriority w:val="99"/>
    <w:semiHidden/>
    <w:unhideWhenUsed/>
    <w:rsid w:val="007314E0"/>
    <w:rPr>
      <w:rFonts w:cs="Times New Roman"/>
      <w:color w:val="605E5C"/>
      <w:shd w:val="clear" w:color="auto" w:fill="E1DFDD"/>
    </w:rPr>
  </w:style>
  <w:style w:type="paragraph" w:styleId="Revision">
    <w:name w:val="Revision"/>
    <w:hidden/>
    <w:uiPriority w:val="99"/>
    <w:semiHidden/>
    <w:rsid w:val="009A2B1D"/>
    <w:pPr>
      <w:pBdr>
        <w:top w:val="none" w:sz="0" w:space="0" w:color="auto"/>
        <w:left w:val="none" w:sz="0" w:space="0" w:color="auto"/>
        <w:bottom w:val="none" w:sz="0" w:space="0" w:color="auto"/>
        <w:right w:val="none" w:sz="0" w:space="0" w:color="auto"/>
      </w:pBdr>
    </w:pPr>
    <w:rPr>
      <w:sz w:val="24"/>
      <w:szCs w:val="24"/>
      <w:lang w:val="en-US" w:eastAsia="en-US"/>
    </w:rPr>
  </w:style>
  <w:style w:type="character" w:styleId="PlaceholderText">
    <w:name w:val="Placeholder Text"/>
    <w:basedOn w:val="DefaultParagraphFont"/>
    <w:uiPriority w:val="99"/>
    <w:semiHidden/>
    <w:rsid w:val="003860FB"/>
    <w:rPr>
      <w:rFonts w:cs="Times New Roman"/>
      <w:color w:val="808080"/>
    </w:rPr>
  </w:style>
  <w:style w:type="paragraph" w:styleId="EndnoteText">
    <w:name w:val="endnote text"/>
    <w:basedOn w:val="Normal"/>
    <w:link w:val="EndnoteTextChar"/>
    <w:uiPriority w:val="99"/>
    <w:semiHidden/>
    <w:unhideWhenUsed/>
    <w:rsid w:val="008515A6"/>
    <w:rPr>
      <w:sz w:val="20"/>
      <w:szCs w:val="20"/>
    </w:rPr>
  </w:style>
  <w:style w:type="character" w:customStyle="1" w:styleId="EndnoteTextChar">
    <w:name w:val="Endnote Text Char"/>
    <w:basedOn w:val="DefaultParagraphFont"/>
    <w:link w:val="EndnoteText"/>
    <w:uiPriority w:val="99"/>
    <w:semiHidden/>
    <w:locked/>
    <w:rsid w:val="008515A6"/>
    <w:rPr>
      <w:rFonts w:eastAsia="Times New Roman" w:cs="Times New Roman"/>
      <w:lang w:val="x-none" w:eastAsia="zh-CN"/>
    </w:rPr>
  </w:style>
  <w:style w:type="character" w:styleId="EndnoteReference">
    <w:name w:val="endnote reference"/>
    <w:basedOn w:val="DefaultParagraphFont"/>
    <w:uiPriority w:val="99"/>
    <w:semiHidden/>
    <w:unhideWhenUsed/>
    <w:rsid w:val="008515A6"/>
    <w:rPr>
      <w:rFonts w:cs="Times New Roman"/>
      <w:vertAlign w:val="superscript"/>
    </w:rPr>
  </w:style>
  <w:style w:type="paragraph" w:styleId="ListParagraph">
    <w:name w:val="List Paragraph"/>
    <w:basedOn w:val="Normal"/>
    <w:uiPriority w:val="34"/>
    <w:qFormat/>
    <w:rsid w:val="0052432A"/>
    <w:pPr>
      <w:spacing w:after="160" w:line="259" w:lineRule="auto"/>
      <w:ind w:left="720"/>
      <w:contextualSpacing/>
    </w:pPr>
    <w:rPr>
      <w:rFonts w:asciiTheme="minorHAnsi" w:eastAsiaTheme="minorEastAsia" w:hAnsiTheme="minorHAnsi"/>
      <w:szCs w:val="22"/>
      <w:lang w:eastAsia="en-US"/>
    </w:rPr>
  </w:style>
  <w:style w:type="table" w:styleId="PlainTable2">
    <w:name w:val="Plain Table 2"/>
    <w:basedOn w:val="TableNormal"/>
    <w:uiPriority w:val="42"/>
    <w:rsid w:val="0052432A"/>
    <w:pPr>
      <w:pBdr>
        <w:top w:val="none" w:sz="0" w:space="0" w:color="auto"/>
        <w:left w:val="none" w:sz="0" w:space="0" w:color="auto"/>
        <w:bottom w:val="none" w:sz="0" w:space="0" w:color="auto"/>
        <w:right w:val="none" w:sz="0" w:space="0" w:color="auto"/>
      </w:pBdr>
    </w:pPr>
    <w:rPr>
      <w:rFonts w:asciiTheme="minorHAnsi" w:eastAsiaTheme="minorEastAsia" w:hAnsiTheme="minorHAns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rFonts w:cs="Times New Roman"/>
        <w:b/>
        <w:bCs/>
      </w:rPr>
      <w:tblPr/>
      <w:tcPr>
        <w:tcBorders>
          <w:bottom w:val="single" w:sz="4" w:space="0" w:color="7F7F7F" w:themeColor="text1" w:themeTint="80"/>
        </w:tcBorders>
      </w:tcPr>
    </w:tblStylePr>
    <w:tblStylePr w:type="lastRow">
      <w:rPr>
        <w:rFonts w:cs="Times New Roman"/>
        <w:b/>
        <w:bCs/>
      </w:rPr>
      <w:tblPr/>
      <w:tcPr>
        <w:tcBorders>
          <w:top w:val="single" w:sz="4" w:space="0" w:color="7F7F7F" w:themeColor="text1" w:themeTint="8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themeColor="text1" w:themeTint="80"/>
          <w:right w:val="single" w:sz="4" w:space="0" w:color="7F7F7F" w:themeColor="text1" w:themeTint="80"/>
        </w:tcBorders>
      </w:tcPr>
    </w:tblStylePr>
    <w:tblStylePr w:type="band2Vert">
      <w:rPr>
        <w:rFonts w:cs="Times New Roman"/>
      </w:rPr>
      <w:tblPr/>
      <w:tcPr>
        <w:tcBorders>
          <w:left w:val="single" w:sz="4" w:space="0" w:color="7F7F7F" w:themeColor="text1" w:themeTint="80"/>
          <w:right w:val="single" w:sz="4" w:space="0" w:color="7F7F7F" w:themeColor="text1" w:themeTint="80"/>
        </w:tcBorders>
      </w:tcPr>
    </w:tblStylePr>
    <w:tblStylePr w:type="band1Horz">
      <w:rPr>
        <w:rFonts w:cs="Times New Roman"/>
      </w:rPr>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354868"/>
    <w:pPr>
      <w:pBdr>
        <w:top w:val="none" w:sz="0" w:space="0" w:color="auto"/>
        <w:left w:val="none" w:sz="0" w:space="0" w:color="auto"/>
        <w:bottom w:val="none" w:sz="0" w:space="0" w:color="auto"/>
        <w:right w:val="none" w:sz="0" w:space="0" w:color="auto"/>
      </w:pBdr>
    </w:pPr>
    <w:rPr>
      <w:bdr w:val="none" w:sz="0" w:space="0" w:color="auto" w:frame="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BD46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line="259" w:lineRule="auto"/>
      <w:ind w:left="936" w:right="936"/>
      <w:jc w:val="center"/>
    </w:pPr>
    <w:rPr>
      <w:rFonts w:asciiTheme="minorHAnsi" w:eastAsiaTheme="minorEastAsia" w:hAnsiTheme="minorHAnsi"/>
      <w:color w:val="000000" w:themeColor="text1"/>
      <w:szCs w:val="22"/>
      <w:lang w:eastAsia="en-US"/>
    </w:rPr>
  </w:style>
  <w:style w:type="character" w:customStyle="1" w:styleId="IntenseQuoteChar">
    <w:name w:val="Intense Quote Char"/>
    <w:basedOn w:val="DefaultParagraphFont"/>
    <w:link w:val="IntenseQuote"/>
    <w:uiPriority w:val="30"/>
    <w:locked/>
    <w:rsid w:val="00BD4654"/>
    <w:rPr>
      <w:rFonts w:asciiTheme="minorHAnsi" w:eastAsiaTheme="minorEastAsia" w:hAnsiTheme="minorHAnsi" w:cs="Times New Roman"/>
      <w:color w:val="000000" w:themeColor="text1"/>
      <w:sz w:val="22"/>
      <w:szCs w:val="22"/>
      <w:shd w:val="clear" w:color="auto" w:fill="F2F2F2" w:themeFill="background1" w:themeFillShade="F2"/>
      <w:lang w:val="x-none" w:eastAsia="en-US"/>
    </w:rPr>
  </w:style>
  <w:style w:type="paragraph" w:customStyle="1" w:styleId="tablepara">
    <w:name w:val="table_para"/>
    <w:basedOn w:val="Normal"/>
    <w:qFormat/>
    <w:rsid w:val="00AF6093"/>
    <w:pPr>
      <w:spacing w:before="60" w:after="60"/>
    </w:pPr>
    <w:rPr>
      <w:rFonts w:eastAsiaTheme="minorEastAsia"/>
      <w:bCs/>
    </w:rPr>
  </w:style>
  <w:style w:type="paragraph" w:styleId="Title">
    <w:name w:val="Title"/>
    <w:basedOn w:val="Normal"/>
    <w:next w:val="Normal"/>
    <w:link w:val="TitleChar"/>
    <w:uiPriority w:val="10"/>
    <w:qFormat/>
    <w:rsid w:val="00C60E2A"/>
    <w:pPr>
      <w:contextualSpacing/>
    </w:pPr>
    <w:rPr>
      <w:rFonts w:asciiTheme="majorHAnsi" w:eastAsiaTheme="majorEastAsia" w:hAnsiTheme="majorHAnsi" w:cstheme="majorBidi"/>
      <w:spacing w:val="-10"/>
      <w:kern w:val="28"/>
      <w:sz w:val="42"/>
      <w:szCs w:val="56"/>
      <w:u w:color="000000"/>
    </w:rPr>
  </w:style>
  <w:style w:type="character" w:customStyle="1" w:styleId="TitleChar">
    <w:name w:val="Title Char"/>
    <w:basedOn w:val="DefaultParagraphFont"/>
    <w:link w:val="Title"/>
    <w:uiPriority w:val="10"/>
    <w:rsid w:val="00C60E2A"/>
    <w:rPr>
      <w:rFonts w:asciiTheme="majorHAnsi" w:eastAsiaTheme="majorEastAsia" w:hAnsiTheme="majorHAnsi" w:cstheme="majorBidi"/>
      <w:spacing w:val="-10"/>
      <w:kern w:val="28"/>
      <w:sz w:val="42"/>
      <w:szCs w:val="56"/>
      <w:u w:color="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869">
      <w:marLeft w:val="0"/>
      <w:marRight w:val="0"/>
      <w:marTop w:val="0"/>
      <w:marBottom w:val="0"/>
      <w:divBdr>
        <w:top w:val="none" w:sz="0" w:space="0" w:color="auto"/>
        <w:left w:val="none" w:sz="0" w:space="0" w:color="auto"/>
        <w:bottom w:val="none" w:sz="0" w:space="0" w:color="auto"/>
        <w:right w:val="none" w:sz="0" w:space="0" w:color="auto"/>
      </w:divBdr>
      <w:divsChild>
        <w:div w:id="21131868">
          <w:marLeft w:val="720"/>
          <w:marRight w:val="720"/>
          <w:marTop w:val="100"/>
          <w:marBottom w:val="100"/>
          <w:divBdr>
            <w:top w:val="none" w:sz="0" w:space="0" w:color="auto"/>
            <w:left w:val="none" w:sz="0" w:space="0" w:color="auto"/>
            <w:bottom w:val="none" w:sz="0" w:space="0" w:color="auto"/>
            <w:right w:val="none" w:sz="0" w:space="0" w:color="auto"/>
          </w:divBdr>
        </w:div>
        <w:div w:id="21131873">
          <w:marLeft w:val="720"/>
          <w:marRight w:val="720"/>
          <w:marTop w:val="100"/>
          <w:marBottom w:val="100"/>
          <w:divBdr>
            <w:top w:val="none" w:sz="0" w:space="0" w:color="auto"/>
            <w:left w:val="none" w:sz="0" w:space="0" w:color="auto"/>
            <w:bottom w:val="none" w:sz="0" w:space="0" w:color="auto"/>
            <w:right w:val="none" w:sz="0" w:space="0" w:color="auto"/>
          </w:divBdr>
        </w:div>
      </w:divsChild>
    </w:div>
    <w:div w:id="21131870">
      <w:marLeft w:val="0"/>
      <w:marRight w:val="0"/>
      <w:marTop w:val="0"/>
      <w:marBottom w:val="0"/>
      <w:divBdr>
        <w:top w:val="none" w:sz="0" w:space="0" w:color="auto"/>
        <w:left w:val="none" w:sz="0" w:space="0" w:color="auto"/>
        <w:bottom w:val="none" w:sz="0" w:space="0" w:color="auto"/>
        <w:right w:val="none" w:sz="0" w:space="0" w:color="auto"/>
      </w:divBdr>
    </w:div>
    <w:div w:id="21131871">
      <w:marLeft w:val="0"/>
      <w:marRight w:val="0"/>
      <w:marTop w:val="0"/>
      <w:marBottom w:val="0"/>
      <w:divBdr>
        <w:top w:val="none" w:sz="0" w:space="0" w:color="auto"/>
        <w:left w:val="none" w:sz="0" w:space="0" w:color="auto"/>
        <w:bottom w:val="none" w:sz="0" w:space="0" w:color="auto"/>
        <w:right w:val="none" w:sz="0" w:space="0" w:color="auto"/>
      </w:divBdr>
    </w:div>
    <w:div w:id="21131872">
      <w:marLeft w:val="0"/>
      <w:marRight w:val="0"/>
      <w:marTop w:val="0"/>
      <w:marBottom w:val="0"/>
      <w:divBdr>
        <w:top w:val="none" w:sz="0" w:space="0" w:color="auto"/>
        <w:left w:val="none" w:sz="0" w:space="0" w:color="auto"/>
        <w:bottom w:val="none" w:sz="0" w:space="0" w:color="auto"/>
        <w:right w:val="none" w:sz="0" w:space="0" w:color="auto"/>
      </w:divBdr>
    </w:div>
    <w:div w:id="21131874">
      <w:marLeft w:val="0"/>
      <w:marRight w:val="0"/>
      <w:marTop w:val="0"/>
      <w:marBottom w:val="0"/>
      <w:divBdr>
        <w:top w:val="none" w:sz="0" w:space="0" w:color="auto"/>
        <w:left w:val="none" w:sz="0" w:space="0" w:color="auto"/>
        <w:bottom w:val="none" w:sz="0" w:space="0" w:color="auto"/>
        <w:right w:val="none" w:sz="0" w:space="0" w:color="auto"/>
      </w:divBdr>
    </w:div>
    <w:div w:id="21131875">
      <w:marLeft w:val="0"/>
      <w:marRight w:val="0"/>
      <w:marTop w:val="0"/>
      <w:marBottom w:val="0"/>
      <w:divBdr>
        <w:top w:val="none" w:sz="0" w:space="0" w:color="auto"/>
        <w:left w:val="none" w:sz="0" w:space="0" w:color="auto"/>
        <w:bottom w:val="none" w:sz="0" w:space="0" w:color="auto"/>
        <w:right w:val="none" w:sz="0" w:space="0" w:color="auto"/>
      </w:divBdr>
    </w:div>
    <w:div w:id="21131876">
      <w:marLeft w:val="0"/>
      <w:marRight w:val="0"/>
      <w:marTop w:val="0"/>
      <w:marBottom w:val="0"/>
      <w:divBdr>
        <w:top w:val="none" w:sz="0" w:space="0" w:color="auto"/>
        <w:left w:val="none" w:sz="0" w:space="0" w:color="auto"/>
        <w:bottom w:val="none" w:sz="0" w:space="0" w:color="auto"/>
        <w:right w:val="none" w:sz="0" w:space="0" w:color="auto"/>
      </w:divBdr>
    </w:div>
    <w:div w:id="21131877">
      <w:marLeft w:val="0"/>
      <w:marRight w:val="0"/>
      <w:marTop w:val="0"/>
      <w:marBottom w:val="0"/>
      <w:divBdr>
        <w:top w:val="none" w:sz="0" w:space="0" w:color="auto"/>
        <w:left w:val="none" w:sz="0" w:space="0" w:color="auto"/>
        <w:bottom w:val="none" w:sz="0" w:space="0" w:color="auto"/>
        <w:right w:val="none" w:sz="0" w:space="0" w:color="auto"/>
      </w:divBdr>
    </w:div>
    <w:div w:id="21131878">
      <w:marLeft w:val="0"/>
      <w:marRight w:val="0"/>
      <w:marTop w:val="0"/>
      <w:marBottom w:val="0"/>
      <w:divBdr>
        <w:top w:val="none" w:sz="0" w:space="0" w:color="auto"/>
        <w:left w:val="none" w:sz="0" w:space="0" w:color="auto"/>
        <w:bottom w:val="none" w:sz="0" w:space="0" w:color="auto"/>
        <w:right w:val="none" w:sz="0" w:space="0" w:color="auto"/>
      </w:divBdr>
    </w:div>
    <w:div w:id="21131879">
      <w:marLeft w:val="0"/>
      <w:marRight w:val="0"/>
      <w:marTop w:val="0"/>
      <w:marBottom w:val="0"/>
      <w:divBdr>
        <w:top w:val="none" w:sz="0" w:space="0" w:color="auto"/>
        <w:left w:val="none" w:sz="0" w:space="0" w:color="auto"/>
        <w:bottom w:val="none" w:sz="0" w:space="0" w:color="auto"/>
        <w:right w:val="none" w:sz="0" w:space="0" w:color="auto"/>
      </w:divBdr>
    </w:div>
    <w:div w:id="21131880">
      <w:marLeft w:val="0"/>
      <w:marRight w:val="0"/>
      <w:marTop w:val="0"/>
      <w:marBottom w:val="0"/>
      <w:divBdr>
        <w:top w:val="none" w:sz="0" w:space="0" w:color="auto"/>
        <w:left w:val="none" w:sz="0" w:space="0" w:color="auto"/>
        <w:bottom w:val="none" w:sz="0" w:space="0" w:color="auto"/>
        <w:right w:val="none" w:sz="0" w:space="0" w:color="auto"/>
      </w:divBdr>
    </w:div>
    <w:div w:id="21131881">
      <w:marLeft w:val="0"/>
      <w:marRight w:val="0"/>
      <w:marTop w:val="0"/>
      <w:marBottom w:val="0"/>
      <w:divBdr>
        <w:top w:val="none" w:sz="0" w:space="0" w:color="auto"/>
        <w:left w:val="none" w:sz="0" w:space="0" w:color="auto"/>
        <w:bottom w:val="none" w:sz="0" w:space="0" w:color="auto"/>
        <w:right w:val="none" w:sz="0" w:space="0" w:color="auto"/>
      </w:divBdr>
    </w:div>
    <w:div w:id="21131882">
      <w:marLeft w:val="0"/>
      <w:marRight w:val="0"/>
      <w:marTop w:val="0"/>
      <w:marBottom w:val="0"/>
      <w:divBdr>
        <w:top w:val="none" w:sz="0" w:space="0" w:color="auto"/>
        <w:left w:val="none" w:sz="0" w:space="0" w:color="auto"/>
        <w:bottom w:val="none" w:sz="0" w:space="0" w:color="auto"/>
        <w:right w:val="none" w:sz="0" w:space="0" w:color="auto"/>
      </w:divBdr>
    </w:div>
    <w:div w:id="21131883">
      <w:marLeft w:val="0"/>
      <w:marRight w:val="0"/>
      <w:marTop w:val="0"/>
      <w:marBottom w:val="0"/>
      <w:divBdr>
        <w:top w:val="none" w:sz="0" w:space="0" w:color="auto"/>
        <w:left w:val="none" w:sz="0" w:space="0" w:color="auto"/>
        <w:bottom w:val="none" w:sz="0" w:space="0" w:color="auto"/>
        <w:right w:val="none" w:sz="0" w:space="0" w:color="auto"/>
      </w:divBdr>
    </w:div>
    <w:div w:id="211318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RBGKew/BIFloraExplor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RBGKew/BIFloraExplorer"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5285/9f097d82-7560-4ed2-af13-604a9110cf6d"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26B06-AABC-4CC9-B3B6-979369B2B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24</Pages>
  <Words>6556</Words>
  <Characters>37375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Leitch</dc:creator>
  <cp:keywords/>
  <dc:description/>
  <cp:lastModifiedBy>Trembath, Philip</cp:lastModifiedBy>
  <cp:revision>14</cp:revision>
  <dcterms:created xsi:type="dcterms:W3CDTF">2021-09-20T11:37:00Z</dcterms:created>
  <dcterms:modified xsi:type="dcterms:W3CDTF">2021-09-20T14:13:00Z</dcterms:modified>
</cp:coreProperties>
</file>