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0" w:lineRule="exact"/>
      </w:pPr>
      <w:r>
        <w:drawing>
          <wp:anchor distT="0" distB="0" distL="0" distR="0" simplePos="0" allowOverlap="1" behindDoc="1" locked="0" layoutInCell="1" relativeHeight="3429000">
            <wp:simplePos x="0" y="0"/>
            <wp:positionH relativeFrom="page">
              <wp:posOffset>0</wp:posOffset>
            </wp:positionH>
            <wp:positionV relativeFrom="page">
              <wp:posOffset>0</wp:posOffset>
            </wp:positionV>
            <wp:extent cx="3429000" cy="3429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3429000"/>
                    </a:xfrm>
                    <a:prstGeom prst="rect">
                      <a:avLst/>
                    </a:prstGeom>
                  </pic:spPr>
                </pic:pic>
              </a:graphicData>
            </a:graphic>
          </wp:anchor>
        </w:drawing>
      </w:r>
    </w:p>
    <w:tbl>
      <w:tblPr>
        <w:tblW w:type="dxa" w:w="10778"/>
        <w:tblBorders>
          <w:top w:val="none" w:color="FFFFFF" w:sz="0"/>
          <w:left w:val="none" w:color="FFFFFF" w:sz="0"/>
          <w:bottom w:val="none" w:color="FFFFFF" w:sz="0"/>
          <w:right w:val="none" w:color="FFFFFF" w:sz="0"/>
          <w:insideH w:val="none" w:color="FFFFFF" w:sz="0"/>
          <w:insideV w:val="none" w:color="FFFFFF" w:sz="0"/>
        </w:tblBorders>
      </w:tblPr>
      <w:tblGrid>
        <w:gridCol w:w="2816"/>
        <w:gridCol w:w="7962"/>
      </w:tblGrid>
      <w:tr>
        <w:tc>
          <w:tcPr>
            <w:tcW w:type="dxa" w:w="281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560" w:line="264"/>
            </w:pPr>
            <w:r>
              <w:rPr>
                <w:rFonts w:ascii="Arial" w:cs="Arial" w:eastAsia="Arial" w:hAnsi="Arial"/>
                <w:color w:val="020303"/>
                <w:sz w:val="20"/>
                <w:szCs w:val="20"/>
              </w:rPr>
              <w:t xml:space="preserve"/>
            </w:r>
          </w:p>
          <w:p>
            <w:pPr>
              <w:keepNext/>
              <w:pBdr>
                <w:top w:val="single" w:color="0187DE" w:sz="18" w:space="6"/>
              </w:pBdr>
              <w:spacing w:after="120" w:before="0" w:line="264"/>
            </w:pPr>
            <w:r>
              <w:rPr>
                <w:rFonts w:ascii="Arial" w:cs="Arial" w:eastAsia="Arial" w:hAnsi="Arial"/>
                <w:b/>
                <w:bCs/>
                <w:color w:val="020303"/>
                <w:sz w:val="22"/>
                <w:szCs w:val="22"/>
              </w:rPr>
              <w:t xml:space="preserve">COORDONNÉES</w:t>
            </w:r>
          </w:p>
          <w:p>
            <w:pPr>
              <w:tabs>
                <w:tab w:val="left" w:pos="420"/>
              </w:tabs>
              <w:spacing w:after="140" w:before="0" w:line="264"/>
              <w:ind w:left="420" w:hanging="420"/>
              <w:textAlignment w:val="center"/>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rPr>
              <w:t xml:space="preserve">	</w:t>
            </w:r>
            <w:r>
              <w:rPr>
                <w:rFonts w:ascii="Arial" w:cs="Arial" w:eastAsia="Arial" w:hAnsi="Arial"/>
                <w:color w:val="020303"/>
                <w:sz w:val="20"/>
                <w:szCs w:val="20"/>
              </w:rPr>
              <w:t xml:space="preserve">Trois-Rivières (QC)</w:t>
            </w:r>
          </w:p>
          <w:p>
            <w:pPr>
              <w:tabs>
                <w:tab w:val="left" w:pos="420"/>
              </w:tabs>
              <w:spacing w:after="140" w:before="0" w:line="264"/>
              <w:ind w:left="420" w:hanging="420"/>
              <w:textAlignment w:val="center"/>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rPr>
              <w:t xml:space="preserve">	</w:t>
            </w:r>
            <w:r>
              <w:rPr>
                <w:rFonts w:ascii="Arial" w:cs="Arial" w:eastAsia="Arial" w:hAnsi="Arial"/>
                <w:color w:val="020303"/>
                <w:sz w:val="20"/>
                <w:szCs w:val="20"/>
              </w:rPr>
              <w:t xml:space="preserve">819 244-5712</w:t>
            </w:r>
          </w:p>
          <w:p>
            <w:pPr>
              <w:tabs>
                <w:tab w:val="left" w:pos="420"/>
              </w:tabs>
              <w:spacing w:after="140" w:before="0" w:line="264"/>
              <w:ind w:left="420" w:hanging="420"/>
              <w:textAlignment w:val="center"/>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rPr>
              <w:t xml:space="preserve">	</w:t>
            </w:r>
            <w:hyperlink w:history="1" r:id="rIdkvtoflbejidzvshh-jpoy">
              <w:r>
                <w:rPr>
                  <w:rFonts w:ascii="Arial" w:cs="Arial" w:eastAsia="Arial" w:hAnsi="Arial"/>
                  <w:color w:val="0563C1"/>
                  <w:sz w:val="20"/>
                  <w:szCs w:val="20"/>
                  <w:u w:val="single"/>
                </w:rPr>
                <w:t xml:space="preserve">ewamba27@gmail.com</w:t>
              </w:r>
            </w:hyperlink>
          </w:p>
          <w:p>
            <w:pPr>
              <w:tabs>
                <w:tab w:val="left" w:pos="420"/>
              </w:tabs>
              <w:spacing w:after="140" w:before="0" w:line="264"/>
              <w:ind w:left="420" w:hanging="420"/>
              <w:textAlignment w:val="center"/>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rPr>
              <w:t xml:space="preserve">	</w:t>
            </w:r>
            <w:hyperlink w:history="1" r:id="rId6wto31otanosj6wpfzrzk">
              <w:r>
                <w:rPr>
                  <w:rFonts w:ascii="Arial" w:cs="Arial" w:eastAsia="Arial" w:hAnsi="Arial"/>
                  <w:color w:val="0563C1"/>
                  <w:sz w:val="20"/>
                  <w:szCs w:val="20"/>
                  <w:u w:val="single"/>
                </w:rPr>
                <w:t xml:space="preserve">Mon profil LinkedIn</w:t>
              </w:r>
            </w:hyperlink>
          </w:p>
          <w:p>
            <w:pPr>
              <w:tabs>
                <w:tab w:val="left" w:pos="420"/>
              </w:tabs>
              <w:spacing w:after="140" w:before="0" w:line="264"/>
              <w:ind w:left="420" w:hanging="420"/>
              <w:textAlignment w:val="center"/>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rPr>
              <w:t xml:space="preserve">	</w:t>
            </w:r>
            <w:hyperlink w:history="1" r:id="rIditwuf8zdgz7rtxmf3_cxs">
              <w:r>
                <w:rPr>
                  <w:rFonts w:ascii="Arial" w:cs="Arial" w:eastAsia="Arial" w:hAnsi="Arial"/>
                  <w:color w:val="0563C1"/>
                  <w:sz w:val="20"/>
                  <w:szCs w:val="20"/>
                  <w:u w:val="single"/>
                </w:rPr>
                <w:t xml:space="preserve">Mon portfolio</w:t>
              </w:r>
            </w:hyperlink>
          </w:p>
          <w:p>
            <w:pPr>
              <w:keepNext/>
              <w:pBdr>
                <w:top w:val="single" w:color="0187DE" w:sz="18" w:space="6"/>
              </w:pBdr>
              <w:spacing w:after="120" w:before="200" w:line="264"/>
            </w:pPr>
            <w:r>
              <w:rPr>
                <w:rFonts w:ascii="Arial" w:cs="Arial" w:eastAsia="Arial" w:hAnsi="Arial"/>
                <w:b/>
                <w:bCs/>
                <w:color w:val="020303"/>
                <w:sz w:val="22"/>
                <w:szCs w:val="22"/>
              </w:rPr>
              <w:t xml:space="preserve">COMPÉTENCES</w:t>
            </w:r>
          </w:p>
          <w:p>
            <w:pPr>
              <w:pStyle w:val="ListParagraph"/>
              <w:numPr>
                <w:ilvl w:val="0"/>
                <w:numId w:val="2"/>
              </w:numPr>
              <w:spacing w:after="30" w:line="252"/>
            </w:pPr>
            <w:r>
              <w:rPr>
                <w:rFonts w:ascii="Arial" w:cs="Arial" w:eastAsia="Arial" w:hAnsi="Arial"/>
                <w:color w:val="020303"/>
                <w:sz w:val="20"/>
                <w:szCs w:val="20"/>
              </w:rPr>
              <w:t xml:space="preserve">Power BI</w:t>
            </w:r>
          </w:p>
          <w:p>
            <w:pPr>
              <w:pStyle w:val="ListParagraph"/>
              <w:numPr>
                <w:ilvl w:val="0"/>
                <w:numId w:val="2"/>
              </w:numPr>
              <w:spacing w:after="30" w:line="252"/>
            </w:pPr>
            <w:r>
              <w:rPr>
                <w:rFonts w:ascii="Arial" w:cs="Arial" w:eastAsia="Arial" w:hAnsi="Arial"/>
                <w:color w:val="020303"/>
                <w:sz w:val="20"/>
                <w:szCs w:val="20"/>
              </w:rPr>
              <w:t xml:space="preserve">SAS</w:t>
            </w:r>
          </w:p>
          <w:p>
            <w:pPr>
              <w:pStyle w:val="ListParagraph"/>
              <w:numPr>
                <w:ilvl w:val="0"/>
                <w:numId w:val="2"/>
              </w:numPr>
              <w:spacing w:after="30" w:line="252"/>
            </w:pPr>
            <w:r>
              <w:rPr>
                <w:rFonts w:ascii="Arial" w:cs="Arial" w:eastAsia="Arial" w:hAnsi="Arial"/>
                <w:color w:val="020303"/>
                <w:sz w:val="20"/>
                <w:szCs w:val="20"/>
              </w:rPr>
              <w:t xml:space="preserve">SQL, DAX, Excel</w:t>
            </w:r>
          </w:p>
          <w:p>
            <w:pPr>
              <w:pStyle w:val="ListParagraph"/>
              <w:numPr>
                <w:ilvl w:val="0"/>
                <w:numId w:val="2"/>
              </w:numPr>
              <w:spacing w:after="30" w:line="252"/>
            </w:pPr>
            <w:r>
              <w:rPr>
                <w:rFonts w:ascii="Arial" w:cs="Arial" w:eastAsia="Arial" w:hAnsi="Arial"/>
                <w:color w:val="020303"/>
                <w:sz w:val="20"/>
                <w:szCs w:val="20"/>
              </w:rPr>
              <w:t xml:space="preserve">Microsoft 365</w:t>
            </w:r>
          </w:p>
          <w:p>
            <w:pPr>
              <w:pStyle w:val="ListParagraph"/>
              <w:numPr>
                <w:ilvl w:val="0"/>
                <w:numId w:val="2"/>
              </w:numPr>
              <w:spacing w:after="30" w:line="252"/>
            </w:pPr>
            <w:r>
              <w:rPr>
                <w:rFonts w:ascii="Arial" w:cs="Arial" w:eastAsia="Arial" w:hAnsi="Arial"/>
                <w:color w:val="020303"/>
                <w:sz w:val="20"/>
                <w:szCs w:val="20"/>
              </w:rPr>
              <w:t xml:space="preserve">C#, Python</w:t>
            </w:r>
          </w:p>
          <w:p>
            <w:pPr>
              <w:pStyle w:val="ListParagraph"/>
              <w:numPr>
                <w:ilvl w:val="0"/>
                <w:numId w:val="2"/>
              </w:numPr>
              <w:spacing w:after="30" w:line="252"/>
            </w:pPr>
            <w:r>
              <w:rPr>
                <w:rFonts w:ascii="Arial" w:cs="Arial" w:eastAsia="Arial" w:hAnsi="Arial"/>
                <w:color w:val="020303"/>
                <w:sz w:val="20"/>
                <w:szCs w:val="20"/>
              </w:rPr>
              <w:t xml:space="preserve">PowerShell</w:t>
            </w:r>
          </w:p>
          <w:p>
            <w:pPr>
              <w:pStyle w:val="ListParagraph"/>
              <w:numPr>
                <w:ilvl w:val="0"/>
                <w:numId w:val="2"/>
              </w:numPr>
              <w:spacing w:after="30" w:line="252"/>
            </w:pPr>
            <w:r>
              <w:rPr>
                <w:rFonts w:ascii="Arial" w:cs="Arial" w:eastAsia="Arial" w:hAnsi="Arial"/>
                <w:color w:val="020303"/>
                <w:sz w:val="20"/>
                <w:szCs w:val="20"/>
              </w:rPr>
              <w:t xml:space="preserve">Documentation technique et légale</w:t>
            </w:r>
          </w:p>
          <w:p>
            <w:pPr>
              <w:pStyle w:val="ListParagraph"/>
              <w:numPr>
                <w:ilvl w:val="0"/>
                <w:numId w:val="2"/>
              </w:numPr>
              <w:spacing w:after="30" w:line="252"/>
            </w:pPr>
            <w:r>
              <w:rPr>
                <w:rFonts w:ascii="Arial" w:cs="Arial" w:eastAsia="Arial" w:hAnsi="Arial"/>
                <w:color w:val="020303"/>
                <w:sz w:val="20"/>
                <w:szCs w:val="20"/>
              </w:rPr>
              <w:t xml:space="preserve">Méthodologie Agile</w:t>
            </w:r>
          </w:p>
          <w:p>
            <w:pPr>
              <w:pStyle w:val="ListParagraph"/>
              <w:numPr>
                <w:ilvl w:val="0"/>
                <w:numId w:val="2"/>
              </w:numPr>
              <w:spacing w:after="30" w:line="252"/>
            </w:pPr>
            <w:r>
              <w:rPr>
                <w:rFonts w:ascii="Arial" w:cs="Arial" w:eastAsia="Arial" w:hAnsi="Arial"/>
                <w:color w:val="020303"/>
                <w:sz w:val="20"/>
                <w:szCs w:val="20"/>
              </w:rPr>
              <w:t xml:space="preserve">Travail en équipe</w:t>
            </w:r>
          </w:p>
          <w:p>
            <w:pPr>
              <w:keepNext/>
              <w:pBdr>
                <w:top w:val="single" w:color="0187DE" w:sz="18" w:space="6"/>
              </w:pBdr>
              <w:spacing w:after="120" w:before="200" w:line="264"/>
            </w:pPr>
            <w:r>
              <w:rPr>
                <w:rFonts w:ascii="Arial" w:cs="Arial" w:eastAsia="Arial" w:hAnsi="Arial"/>
                <w:b/>
                <w:bCs/>
                <w:color w:val="020303"/>
                <w:sz w:val="22"/>
                <w:szCs w:val="22"/>
              </w:rPr>
              <w:t xml:space="preserve">LANGUES</w:t>
            </w:r>
          </w:p>
          <w:p>
            <w:pPr>
              <w:spacing w:after="60" w:before="0" w:line="264"/>
            </w:pPr>
            <w:r>
              <w:rPr>
                <w:rFonts w:ascii="Arial" w:cs="Arial" w:eastAsia="Arial" w:hAnsi="Arial"/>
                <w:b/>
                <w:bCs/>
                <w:color w:val="020303"/>
                <w:sz w:val="20"/>
                <w:szCs w:val="20"/>
              </w:rPr>
              <w:t xml:space="preserve">Français</w:t>
            </w:r>
          </w:p>
          <w:p>
            <w:pPr>
              <w:spacing w:after="40" w:before="0" w:line="240"/>
            </w:pPr>
            <w:r>
              <w:drawing>
                <wp:inline distT="0" distB="0" distL="0" distR="0">
                  <wp:extent cx="1771650" cy="4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71650" cy="47625"/>
                          </a:xfrm>
                          <a:prstGeom prst="rect">
                            <a:avLst/>
                          </a:prstGeom>
                        </pic:spPr>
                      </pic:pic>
                    </a:graphicData>
                  </a:graphic>
                </wp:inline>
              </w:drawing>
            </w:r>
          </w:p>
          <w:p>
            <w:pPr>
              <w:spacing w:after="160" w:before="0" w:line="264"/>
            </w:pPr>
            <w:r>
              <w:rPr>
                <w:rFonts w:ascii="Arial" w:cs="Arial" w:eastAsia="Arial" w:hAnsi="Arial"/>
                <w:color w:val="020303"/>
                <w:sz w:val="20"/>
                <w:szCs w:val="20"/>
              </w:rPr>
              <w:t xml:space="preserve">Langue maternelle</w:t>
            </w:r>
          </w:p>
          <w:p>
            <w:pPr>
              <w:spacing w:after="60" w:before="0" w:line="264"/>
            </w:pPr>
            <w:r>
              <w:rPr>
                <w:rFonts w:ascii="Arial" w:cs="Arial" w:eastAsia="Arial" w:hAnsi="Arial"/>
                <w:b/>
                <w:bCs/>
                <w:color w:val="020303"/>
                <w:sz w:val="20"/>
                <w:szCs w:val="20"/>
              </w:rPr>
              <w:t xml:space="preserve">Anglais</w:t>
            </w:r>
          </w:p>
          <w:p>
            <w:pPr>
              <w:spacing w:after="40" w:before="0" w:line="240"/>
            </w:pPr>
            <w:r>
              <w:drawing>
                <wp:inline distT="0" distB="0" distL="0" distR="0">
                  <wp:extent cx="1771650" cy="4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71650" cy="47625"/>
                          </a:xfrm>
                          <a:prstGeom prst="rect">
                            <a:avLst/>
                          </a:prstGeom>
                        </pic:spPr>
                      </pic:pic>
                    </a:graphicData>
                  </a:graphic>
                </wp:inline>
              </w:drawing>
            </w:r>
          </w:p>
          <w:p>
            <w:pPr>
              <w:spacing w:after="0" w:before="0" w:line="264"/>
            </w:pPr>
            <w:r>
              <w:rPr>
                <w:rFonts w:ascii="Arial" w:cs="Arial" w:eastAsia="Arial" w:hAnsi="Arial"/>
                <w:color w:val="020303"/>
                <w:sz w:val="20"/>
                <w:szCs w:val="20"/>
              </w:rPr>
              <w:t xml:space="preserve">Intermédiaire (technique)</w:t>
            </w:r>
          </w:p>
          <w:p>
            <w:pPr>
              <w:keepNext/>
              <w:pBdr>
                <w:top w:val="single" w:color="0187DE" w:sz="18" w:space="6"/>
              </w:pBdr>
              <w:spacing w:after="120" w:before="200" w:line="264"/>
            </w:pPr>
            <w:r>
              <w:rPr>
                <w:rFonts w:ascii="Arial" w:cs="Arial" w:eastAsia="Arial" w:hAnsi="Arial"/>
                <w:b/>
                <w:bCs/>
                <w:color w:val="020303"/>
                <w:sz w:val="22"/>
                <w:szCs w:val="22"/>
              </w:rPr>
              <w:t xml:space="preserve">CERTIFICATIONS</w:t>
            </w:r>
          </w:p>
          <w:p>
            <w:pPr>
              <w:pStyle w:val="ListParagraph"/>
              <w:numPr>
                <w:ilvl w:val="0"/>
                <w:numId w:val="2"/>
              </w:numPr>
              <w:spacing w:after="80" w:line="252"/>
            </w:pPr>
            <w:r>
              <w:rPr>
                <w:rFonts w:ascii="Arial" w:cs="Arial" w:eastAsia="Arial" w:hAnsi="Arial"/>
                <w:b/>
                <w:bCs/>
                <w:color w:val="020303"/>
                <w:sz w:val="19"/>
                <w:szCs w:val="19"/>
              </w:rPr>
              <w:t xml:space="preserve">Fortinet NSE 1 – Getting Started in Cybersecurity 3.0</w:t>
            </w:r>
            <w:r>
              <w:rPr>
                <w:rFonts w:ascii="Arial" w:cs="Arial" w:eastAsia="Arial" w:hAnsi="Arial"/>
                <w:color w:val="020303"/>
                <w:sz w:val="18"/>
                <w:szCs w:val="18"/>
              </w:rPr>
              <w:br/>
              <w:t xml:space="preserve">Fortinet, 2026</w:t>
            </w:r>
          </w:p>
          <w:p>
            <w:pPr>
              <w:pStyle w:val="ListParagraph"/>
              <w:numPr>
                <w:ilvl w:val="0"/>
                <w:numId w:val="2"/>
              </w:numPr>
              <w:spacing w:after="80" w:line="252"/>
            </w:pPr>
            <w:r>
              <w:rPr>
                <w:rFonts w:ascii="Arial" w:cs="Arial" w:eastAsia="Arial" w:hAnsi="Arial"/>
                <w:b/>
                <w:bCs/>
                <w:color w:val="020303"/>
                <w:sz w:val="19"/>
                <w:szCs w:val="19"/>
              </w:rPr>
              <w:t xml:space="preserve">Fortinet NSE 1 – Introduction to the Threat Landscape 3.0</w:t>
            </w:r>
            <w:r>
              <w:rPr>
                <w:rFonts w:ascii="Arial" w:cs="Arial" w:eastAsia="Arial" w:hAnsi="Arial"/>
                <w:color w:val="020303"/>
                <w:sz w:val="18"/>
                <w:szCs w:val="18"/>
              </w:rPr>
              <w:br/>
              <w:t xml:space="preserve">Fortinet, 2026</w:t>
            </w:r>
          </w:p>
          <w:p>
            <w:pPr>
              <w:spacing w:after="0" w:before="20" w:line="252"/>
            </w:pPr>
            <w:hyperlink w:history="1" r:id="rIdkn-0dcwrhbrmsq0u4je0t">
              <w:r>
                <w:rPr>
                  <w:rFonts w:ascii="Arial" w:cs="Arial" w:eastAsia="Arial" w:hAnsi="Arial"/>
                  <w:color w:val="0563C1"/>
                  <w:sz w:val="18"/>
                  <w:szCs w:val="18"/>
                  <w:u w:val="single"/>
                </w:rPr>
                <w:t xml:space="preserve">Toutes mes certifications</w:t>
              </w:r>
            </w:hyperlink>
          </w:p>
          <w:p>
            <w:pPr>
              <w:keepNext/>
              <w:pBdr>
                <w:top w:val="single" w:color="0187DE" w:sz="18" w:space="6"/>
              </w:pBdr>
              <w:spacing w:after="120" w:before="200" w:line="264"/>
            </w:pPr>
            <w:r>
              <w:rPr>
                <w:rFonts w:ascii="Arial" w:cs="Arial" w:eastAsia="Arial" w:hAnsi="Arial"/>
                <w:b/>
                <w:bCs/>
                <w:color w:val="020303"/>
                <w:sz w:val="22"/>
                <w:szCs w:val="22"/>
              </w:rPr>
              <w:t xml:space="preserve">CENTRES D'INTÉRÊT</w:t>
            </w:r>
          </w:p>
          <w:p>
            <w:pPr>
              <w:pStyle w:val="ListParagraph"/>
              <w:numPr>
                <w:ilvl w:val="0"/>
                <w:numId w:val="2"/>
              </w:numPr>
              <w:spacing w:after="30" w:line="252"/>
            </w:pPr>
            <w:r>
              <w:rPr>
                <w:rFonts w:ascii="Arial" w:cs="Arial" w:eastAsia="Arial" w:hAnsi="Arial"/>
                <w:color w:val="020303"/>
                <w:sz w:val="20"/>
                <w:szCs w:val="20"/>
              </w:rPr>
              <w:t xml:space="preserve">Microsoft 365</w:t>
            </w:r>
          </w:p>
          <w:p>
            <w:pPr>
              <w:pStyle w:val="ListParagraph"/>
              <w:numPr>
                <w:ilvl w:val="0"/>
                <w:numId w:val="2"/>
              </w:numPr>
              <w:spacing w:after="30" w:line="252"/>
            </w:pPr>
            <w:r>
              <w:rPr>
                <w:rFonts w:ascii="Arial" w:cs="Arial" w:eastAsia="Arial" w:hAnsi="Arial"/>
                <w:color w:val="020303"/>
                <w:sz w:val="20"/>
                <w:szCs w:val="20"/>
              </w:rPr>
              <w:t xml:space="preserve">Analyse de données</w:t>
            </w:r>
          </w:p>
          <w:p>
            <w:pPr>
              <w:pStyle w:val="ListParagraph"/>
              <w:numPr>
                <w:ilvl w:val="0"/>
                <w:numId w:val="2"/>
              </w:numPr>
              <w:spacing w:after="30" w:line="252"/>
            </w:pPr>
            <w:r>
              <w:rPr>
                <w:rFonts w:ascii="Arial" w:cs="Arial" w:eastAsia="Arial" w:hAnsi="Arial"/>
                <w:color w:val="020303"/>
                <w:sz w:val="20"/>
                <w:szCs w:val="20"/>
              </w:rPr>
              <w:t xml:space="preserve">Sécurité informatique</w:t>
            </w:r>
          </w:p>
          <w:p>
            <w:pPr>
              <w:pStyle w:val="ListParagraph"/>
              <w:numPr>
                <w:ilvl w:val="0"/>
                <w:numId w:val="2"/>
              </w:numPr>
              <w:spacing w:after="30" w:line="252"/>
            </w:pPr>
            <w:r>
              <w:rPr>
                <w:rFonts w:ascii="Arial" w:cs="Arial" w:eastAsia="Arial" w:hAnsi="Arial"/>
                <w:color w:val="020303"/>
                <w:sz w:val="20"/>
                <w:szCs w:val="20"/>
              </w:rPr>
              <w:t xml:space="preserve">Cyber-enquête</w:t>
            </w:r>
          </w:p>
          <w:p>
            <w:pPr>
              <w:pStyle w:val="ListParagraph"/>
              <w:numPr>
                <w:ilvl w:val="0"/>
                <w:numId w:val="2"/>
              </w:numPr>
              <w:spacing w:after="30" w:line="252"/>
            </w:pPr>
            <w:r>
              <w:rPr>
                <w:rFonts w:ascii="Arial" w:cs="Arial" w:eastAsia="Arial" w:hAnsi="Arial"/>
                <w:color w:val="020303"/>
                <w:sz w:val="20"/>
                <w:szCs w:val="20"/>
              </w:rPr>
              <w:t xml:space="preserve">Soccer, NBA, LNH</w:t>
            </w:r>
          </w:p>
          <w:p>
            <w:pPr>
              <w:pStyle w:val="ListParagraph"/>
              <w:numPr>
                <w:ilvl w:val="0"/>
                <w:numId w:val="2"/>
              </w:numPr>
              <w:spacing w:after="30" w:line="252"/>
            </w:pPr>
            <w:r>
              <w:rPr>
                <w:rFonts w:ascii="Arial" w:cs="Arial" w:eastAsia="Arial" w:hAnsi="Arial"/>
                <w:color w:val="020303"/>
                <w:sz w:val="20"/>
                <w:szCs w:val="20"/>
              </w:rPr>
              <w:t xml:space="preserve">Guitare</w:t>
            </w:r>
          </w:p>
          <w:p>
            <w:pPr>
              <w:pStyle w:val="ListParagraph"/>
              <w:numPr>
                <w:ilvl w:val="0"/>
                <w:numId w:val="2"/>
              </w:numPr>
              <w:spacing w:after="30" w:line="252"/>
            </w:pPr>
            <w:r>
              <w:rPr>
                <w:rFonts w:ascii="Arial" w:cs="Arial" w:eastAsia="Arial" w:hAnsi="Arial"/>
                <w:color w:val="020303"/>
                <w:sz w:val="20"/>
                <w:szCs w:val="20"/>
              </w:rPr>
              <w:t xml:space="preserve">Jeux vidéo</w:t>
            </w:r>
          </w:p>
        </w:tc>
        <w:tc>
          <w:tcPr>
            <w:tcW w:type="dxa" w:w="7962"/>
            <w:tcBorders>
              <w:top w:val="none" w:color="FFFFFF" w:sz="0"/>
              <w:left w:val="none" w:color="FFFFFF" w:sz="0"/>
              <w:bottom w:val="none" w:color="FFFFFF" w:sz="0"/>
              <w:right w:val="none" w:color="FFFFFF" w:sz="0"/>
            </w:tcBorders>
            <w:tcMar>
              <w:top w:type="dxa" w:w="40"/>
              <w:left w:type="dxa" w:w="563"/>
              <w:bottom w:type="dxa" w:w="0"/>
              <w:right w:type="dxa" w:w="120"/>
            </w:tcMar>
          </w:tcPr>
          <w:p>
            <w:pPr>
              <w:spacing w:after="0" w:before="0" w:line="240"/>
            </w:pPr>
            <w:r>
              <w:rPr>
                <w:rFonts w:ascii="Arial" w:cs="Arial" w:eastAsia="Arial" w:hAnsi="Arial"/>
                <w:b/>
                <w:bCs/>
                <w:color w:val="020303"/>
                <w:sz w:val="56"/>
                <w:szCs w:val="56"/>
              </w:rPr>
              <w:t xml:space="preserve">Emile Wamba</w:t>
            </w:r>
          </w:p>
          <w:p>
            <w:pPr>
              <w:spacing w:after="200" w:before="0" w:line="264"/>
            </w:pPr>
            <w:r>
              <w:rPr>
                <w:rFonts w:ascii="Arial" w:cs="Arial" w:eastAsia="Arial" w:hAnsi="Arial"/>
                <w:color w:val="020303"/>
                <w:spacing w:val="20"/>
                <w:sz w:val="24"/>
                <w:szCs w:val="24"/>
              </w:rPr>
              <w:t xml:space="preserve">ANALYSTE &amp; PROGRAMMEUR</w:t>
            </w:r>
          </w:p>
          <w:p>
            <w:pPr>
              <w:spacing w:after="0" w:before="0" w:line="252"/>
              <w:jc w:val="both"/>
            </w:pPr>
            <w:r>
              <w:rPr>
                <w:rFonts w:ascii="Times New Roman" w:cs="Times New Roman" w:eastAsia="Times New Roman" w:hAnsi="Times New Roman"/>
                <w:color w:val="020303"/>
                <w:sz w:val="23"/>
                <w:szCs w:val="23"/>
              </w:rPr>
              <w:t xml:space="preserve">Analyste de données avec une solide expérience en analyse quantitative et qualitative. Je suis habitué à travailler avec de grands volumes de données complexes et à manipuler des données confidentielles (NAS, cartes bancaires, etc.) avec un haut niveau de discrétion. Je respecte les normes de sécurité, de confidentialité et de conformité tout en appliquant des méthodologies d’analyse rigoureuses pour soutenir les activités d’enquête et la prise de décision. Compétent en contrôle qualité pour assurer l’exactitude et la cohérence des informations.</w:t>
            </w:r>
          </w:p>
          <w:p>
            <w:pPr>
              <w:keepNext/>
              <w:pBdr>
                <w:top w:val="single" w:color="0187DE" w:sz="18" w:space="6"/>
              </w:pBdr>
              <w:spacing w:after="120" w:before="200" w:line="264"/>
            </w:pPr>
            <w:r>
              <w:rPr>
                <w:rFonts w:ascii="Arial" w:cs="Arial" w:eastAsia="Arial" w:hAnsi="Arial"/>
                <w:b/>
                <w:bCs/>
                <w:color w:val="020303"/>
                <w:sz w:val="22"/>
                <w:szCs w:val="22"/>
              </w:rPr>
              <w:t xml:space="preserve">EXPÉRIENCE</w:t>
            </w:r>
          </w:p>
          <w:p>
            <w:pPr>
              <w:keepNext/>
              <w:tabs>
                <w:tab w:val="right" w:pos="7279"/>
              </w:tabs>
              <w:spacing w:after="0" w:before="40" w:line="264"/>
              <w:ind w:left="180"/>
            </w:pPr>
            <w:r>
              <w:rPr>
                <w:rFonts w:ascii="Arial" w:cs="Arial" w:eastAsia="Arial" w:hAnsi="Arial"/>
                <w:b/>
                <w:bCs/>
                <w:i/>
                <w:iCs/>
                <w:color w:val="020303"/>
                <w:sz w:val="22"/>
                <w:szCs w:val="22"/>
              </w:rPr>
              <w:t xml:space="preserve">Consultant en extraction de données</w:t>
            </w:r>
            <w:r>
              <w:rPr>
                <w:rFonts w:ascii="Arial" w:cs="Arial" w:eastAsia="Arial" w:hAnsi="Arial"/>
                <w:sz w:val="16"/>
                <w:szCs w:val="16"/>
              </w:rPr>
              <w:t xml:space="preserve">	</w:t>
            </w:r>
            <w:r>
              <w:rPr>
                <w:rFonts w:ascii="Verdana" w:cs="Verdana" w:eastAsia="Verdana" w:hAnsi="Verdana"/>
                <w:b/>
                <w:bCs/>
                <w:i/>
                <w:iCs/>
                <w:color w:val="FFFFFF"/>
                <w:sz w:val="15"/>
                <w:szCs w:val="15"/>
                <w:shd w:fill="0187DE" w:color="auto" w:val="clear"/>
              </w:rPr>
              <w:t xml:space="preserve">  06/2026 – en cours  </w:t>
            </w:r>
          </w:p>
          <w:p>
            <w:pPr>
              <w:keepNext/>
              <w:spacing w:after="80" w:before="0" w:line="264"/>
              <w:ind w:left="180"/>
            </w:pPr>
            <w:r>
              <w:rPr>
                <w:rFonts w:ascii="Arial" w:cs="Arial" w:eastAsia="Arial" w:hAnsi="Arial"/>
                <w:b/>
                <w:bCs/>
                <w:color w:val="020303"/>
                <w:sz w:val="20"/>
                <w:szCs w:val="20"/>
              </w:rPr>
              <w:t xml:space="preserve">Equifax – Montréal (hybride)</w:t>
            </w:r>
          </w:p>
          <w:p>
            <w:pPr>
              <w:pStyle w:val="ListParagraph"/>
              <w:numPr>
                <w:ilvl w:val="0"/>
                <w:numId w:val="3"/>
              </w:numPr>
              <w:pBdr>
                <w:left w:val="single" w:color="020303" w:sz="12" w:space="8"/>
              </w:pBdr>
              <w:spacing w:after="20" w:line="252"/>
              <w:ind w:left="400" w:hanging="200"/>
            </w:pPr>
            <w:r>
              <w:rPr>
                <w:rFonts w:ascii="Arial" w:cs="Arial" w:eastAsia="Arial" w:hAnsi="Arial"/>
                <w:color w:val="020303"/>
                <w:sz w:val="20"/>
                <w:szCs w:val="20"/>
              </w:rPr>
              <w:t xml:space="preserve">Extraction et croisement de données internes : 15 à 25 dossiers à haut risque par mois</w:t>
            </w:r>
          </w:p>
          <w:p>
            <w:pPr>
              <w:pStyle w:val="ListParagraph"/>
              <w:numPr>
                <w:ilvl w:val="0"/>
                <w:numId w:val="3"/>
              </w:numPr>
              <w:pBdr>
                <w:left w:val="single" w:color="020303" w:sz="12" w:space="8"/>
              </w:pBdr>
              <w:spacing w:after="20" w:line="252"/>
              <w:ind w:left="400" w:hanging="200"/>
            </w:pPr>
            <w:r>
              <w:rPr>
                <w:rFonts w:ascii="Arial" w:cs="Arial" w:eastAsia="Arial" w:hAnsi="Arial"/>
                <w:color w:val="020303"/>
                <w:sz w:val="20"/>
                <w:szCs w:val="20"/>
              </w:rPr>
              <w:t xml:space="preserve">Soutien aux activités d’enquête grâce à une analyse rigoureuse des données</w:t>
            </w:r>
          </w:p>
          <w:p>
            <w:pPr>
              <w:pStyle w:val="ListParagraph"/>
              <w:numPr>
                <w:ilvl w:val="0"/>
                <w:numId w:val="3"/>
              </w:numPr>
              <w:pBdr>
                <w:left w:val="single" w:color="020303" w:sz="12" w:space="8"/>
              </w:pBdr>
              <w:spacing w:after="20" w:line="252"/>
              <w:ind w:left="400" w:hanging="200"/>
            </w:pPr>
            <w:r>
              <w:rPr>
                <w:rFonts w:ascii="Arial" w:cs="Arial" w:eastAsia="Arial" w:hAnsi="Arial"/>
                <w:color w:val="020303"/>
                <w:sz w:val="20"/>
                <w:szCs w:val="20"/>
              </w:rPr>
              <w:t xml:space="preserve">Rédaction d’affidavits et de documentation légale (5 à 10 documents par mois)</w:t>
            </w:r>
          </w:p>
          <w:p>
            <w:pPr>
              <w:pStyle w:val="ListParagraph"/>
              <w:numPr>
                <w:ilvl w:val="0"/>
                <w:numId w:val="3"/>
              </w:numPr>
              <w:pBdr>
                <w:left w:val="single" w:color="020303" w:sz="12" w:space="8"/>
              </w:pBdr>
              <w:spacing w:after="20" w:line="252"/>
              <w:ind w:left="400" w:hanging="200"/>
            </w:pPr>
            <w:r>
              <w:rPr>
                <w:rFonts w:ascii="Arial" w:cs="Arial" w:eastAsia="Arial" w:hAnsi="Arial"/>
                <w:color w:val="020303"/>
                <w:sz w:val="20"/>
                <w:szCs w:val="20"/>
              </w:rPr>
              <w:t xml:space="preserve">Gestion de données confidentielles et sensibles, sans incident de confidentialité</w:t>
            </w:r>
          </w:p>
          <w:p>
            <w:pPr>
              <w:pStyle w:val="ListParagraph"/>
              <w:numPr>
                <w:ilvl w:val="0"/>
                <w:numId w:val="3"/>
              </w:numPr>
              <w:pBdr>
                <w:left w:val="single" w:color="020303" w:sz="12" w:space="8"/>
              </w:pBdr>
              <w:spacing w:after="20" w:line="252"/>
              <w:ind w:left="400" w:hanging="200"/>
            </w:pPr>
            <w:r>
              <w:rPr>
                <w:rFonts w:ascii="Arial" w:cs="Arial" w:eastAsia="Arial" w:hAnsi="Arial"/>
                <w:color w:val="020303"/>
                <w:sz w:val="20"/>
                <w:szCs w:val="20"/>
              </w:rPr>
              <w:t xml:space="preserve">Rigueur et conformité des processus, contrôle qualité</w:t>
            </w:r>
          </w:p>
          <w:p>
            <w:pPr>
              <w:pStyle w:val="ListParagraph"/>
              <w:numPr>
                <w:ilvl w:val="0"/>
                <w:numId w:val="3"/>
              </w:numPr>
              <w:pBdr>
                <w:left w:val="single" w:color="020303" w:sz="12" w:space="8"/>
              </w:pBdr>
              <w:spacing w:after="20" w:line="252"/>
              <w:ind w:left="400" w:hanging="200"/>
            </w:pPr>
            <w:r>
              <w:rPr>
                <w:rFonts w:ascii="Arial" w:cs="Arial" w:eastAsia="Arial" w:hAnsi="Arial"/>
                <w:color w:val="020303"/>
                <w:sz w:val="20"/>
                <w:szCs w:val="20"/>
              </w:rPr>
              <w:t xml:space="preserve">Collaboration avec différents intervenants pour clarifier les besoins d’analyse</w:t>
            </w:r>
          </w:p>
          <w:p>
            <w:pPr>
              <w:pStyle w:val="ListParagraph"/>
              <w:numPr>
                <w:ilvl w:val="0"/>
                <w:numId w:val="3"/>
              </w:numPr>
              <w:pBdr>
                <w:left w:val="single" w:color="020303" w:sz="12" w:space="8"/>
              </w:pBdr>
              <w:spacing w:after="0" w:line="252"/>
              <w:ind w:left="400" w:hanging="200"/>
            </w:pPr>
            <w:r>
              <w:rPr>
                <w:rFonts w:ascii="Arial" w:cs="Arial" w:eastAsia="Arial" w:hAnsi="Arial"/>
                <w:b/>
                <w:bCs/>
                <w:color w:val="020303"/>
                <w:sz w:val="20"/>
                <w:szCs w:val="20"/>
              </w:rPr>
              <w:t xml:space="preserve">Outils : </w:t>
            </w:r>
            <w:r>
              <w:rPr>
                <w:rFonts w:ascii="Arial" w:cs="Arial" w:eastAsia="Arial" w:hAnsi="Arial"/>
                <w:color w:val="020303"/>
                <w:sz w:val="20"/>
                <w:szCs w:val="20"/>
              </w:rPr>
              <w:t xml:space="preserve">SAS, SQL, Python, PowerShell, Excel, PDF</w:t>
            </w:r>
          </w:p>
          <w:p>
            <w:pPr>
              <w:keepNext/>
              <w:tabs>
                <w:tab w:val="right" w:pos="7279"/>
              </w:tabs>
              <w:spacing w:after="0" w:before="120" w:line="264"/>
              <w:ind w:left="180"/>
            </w:pPr>
            <w:r>
              <w:rPr>
                <w:rFonts w:ascii="Arial" w:cs="Arial" w:eastAsia="Arial" w:hAnsi="Arial"/>
                <w:b/>
                <w:bCs/>
                <w:i/>
                <w:iCs/>
                <w:color w:val="020303"/>
                <w:sz w:val="22"/>
                <w:szCs w:val="22"/>
              </w:rPr>
              <w:t xml:space="preserve">Stagiaire en développement logiciel</w:t>
            </w:r>
            <w:r>
              <w:rPr>
                <w:rFonts w:ascii="Arial" w:cs="Arial" w:eastAsia="Arial" w:hAnsi="Arial"/>
                <w:sz w:val="16"/>
                <w:szCs w:val="16"/>
              </w:rPr>
              <w:t xml:space="preserve">	</w:t>
            </w:r>
            <w:r>
              <w:rPr>
                <w:rFonts w:ascii="Verdana" w:cs="Verdana" w:eastAsia="Verdana" w:hAnsi="Verdana"/>
                <w:b/>
                <w:bCs/>
                <w:i/>
                <w:iCs/>
                <w:color w:val="FFFFFF"/>
                <w:sz w:val="15"/>
                <w:szCs w:val="15"/>
                <w:shd w:fill="0187DE" w:color="auto" w:val="clear"/>
              </w:rPr>
              <w:t xml:space="preserve">  Hiver 2025  </w:t>
            </w:r>
          </w:p>
          <w:p>
            <w:pPr>
              <w:keepNext/>
              <w:spacing w:after="80" w:before="0" w:line="264"/>
              <w:ind w:left="180"/>
            </w:pPr>
            <w:r>
              <w:rPr>
                <w:rFonts w:ascii="Arial" w:cs="Arial" w:eastAsia="Arial" w:hAnsi="Arial"/>
                <w:b/>
                <w:bCs/>
                <w:color w:val="020303"/>
                <w:sz w:val="20"/>
                <w:szCs w:val="20"/>
              </w:rPr>
              <w:t xml:space="preserve">Université du Québec à Trois-Rivières</w:t>
            </w:r>
          </w:p>
          <w:p>
            <w:pPr>
              <w:pStyle w:val="ListParagraph"/>
              <w:numPr>
                <w:ilvl w:val="0"/>
                <w:numId w:val="3"/>
              </w:numPr>
              <w:pBdr>
                <w:left w:val="single" w:color="020303" w:sz="12" w:space="8"/>
              </w:pBdr>
              <w:spacing w:after="20" w:line="252"/>
              <w:ind w:left="400" w:hanging="200"/>
            </w:pPr>
            <w:r>
              <w:rPr>
                <w:rFonts w:ascii="Arial" w:cs="Arial" w:eastAsia="Arial" w:hAnsi="Arial"/>
                <w:color w:val="020303"/>
                <w:sz w:val="20"/>
                <w:szCs w:val="20"/>
              </w:rPr>
              <w:t xml:space="preserve">Conception et développement d’un plugin Unity intégrant de manière uniforme AWS, Microsoft Azure et Google Cloud (GC)</w:t>
            </w:r>
          </w:p>
          <w:p>
            <w:pPr>
              <w:pStyle w:val="ListParagraph"/>
              <w:numPr>
                <w:ilvl w:val="0"/>
                <w:numId w:val="3"/>
              </w:numPr>
              <w:pBdr>
                <w:left w:val="single" w:color="020303" w:sz="12" w:space="8"/>
              </w:pBdr>
              <w:spacing w:after="20" w:line="252"/>
              <w:ind w:left="400" w:hanging="200"/>
            </w:pPr>
            <w:r>
              <w:rPr>
                <w:rFonts w:ascii="Arial" w:cs="Arial" w:eastAsia="Arial" w:hAnsi="Arial"/>
                <w:color w:val="020303"/>
                <w:sz w:val="20"/>
                <w:szCs w:val="20"/>
              </w:rPr>
              <w:t xml:space="preserve">Développement des interfaces de connexion et de la gestion des fichiers sur GC</w:t>
            </w:r>
          </w:p>
          <w:p>
            <w:pPr>
              <w:pStyle w:val="ListParagraph"/>
              <w:numPr>
                <w:ilvl w:val="0"/>
                <w:numId w:val="3"/>
              </w:numPr>
              <w:pBdr>
                <w:left w:val="single" w:color="020303" w:sz="12" w:space="8"/>
              </w:pBdr>
              <w:spacing w:after="0" w:line="252"/>
              <w:ind w:left="400" w:hanging="200"/>
            </w:pPr>
            <w:r>
              <w:rPr>
                <w:rFonts w:ascii="Arial" w:cs="Arial" w:eastAsia="Arial" w:hAnsi="Arial"/>
                <w:b/>
                <w:bCs/>
                <w:color w:val="020303"/>
                <w:sz w:val="20"/>
                <w:szCs w:val="20"/>
              </w:rPr>
              <w:t xml:space="preserve">Outils : </w:t>
            </w:r>
            <w:r>
              <w:rPr>
                <w:rFonts w:ascii="Arial" w:cs="Arial" w:eastAsia="Arial" w:hAnsi="Arial"/>
                <w:color w:val="020303"/>
                <w:sz w:val="20"/>
                <w:szCs w:val="20"/>
              </w:rPr>
              <w:t xml:space="preserve">C#, Google Cloud, AWS, Azure</w:t>
            </w:r>
          </w:p>
          <w:p>
            <w:pPr>
              <w:keepNext/>
              <w:tabs>
                <w:tab w:val="right" w:pos="7279"/>
              </w:tabs>
              <w:spacing w:after="0" w:before="120" w:line="264"/>
              <w:ind w:left="180"/>
            </w:pPr>
            <w:r>
              <w:rPr>
                <w:rFonts w:ascii="Arial" w:cs="Arial" w:eastAsia="Arial" w:hAnsi="Arial"/>
                <w:b/>
                <w:bCs/>
                <w:i/>
                <w:iCs/>
                <w:color w:val="020303"/>
                <w:sz w:val="22"/>
                <w:szCs w:val="22"/>
              </w:rPr>
              <w:t xml:space="preserve">Stagiaire en analyse de données</w:t>
            </w:r>
            <w:r>
              <w:rPr>
                <w:rFonts w:ascii="Arial" w:cs="Arial" w:eastAsia="Arial" w:hAnsi="Arial"/>
                <w:sz w:val="16"/>
                <w:szCs w:val="16"/>
              </w:rPr>
              <w:t xml:space="preserve">	</w:t>
            </w:r>
            <w:r>
              <w:rPr>
                <w:rFonts w:ascii="Verdana" w:cs="Verdana" w:eastAsia="Verdana" w:hAnsi="Verdana"/>
                <w:b/>
                <w:bCs/>
                <w:i/>
                <w:iCs/>
                <w:color w:val="FFFFFF"/>
                <w:sz w:val="15"/>
                <w:szCs w:val="15"/>
                <w:shd w:fill="0187DE" w:color="auto" w:val="clear"/>
              </w:rPr>
              <w:t xml:space="preserve">  Été 2024  </w:t>
            </w:r>
          </w:p>
          <w:p>
            <w:pPr>
              <w:keepNext/>
              <w:spacing w:after="80" w:before="0" w:line="264"/>
              <w:ind w:left="180"/>
            </w:pPr>
            <w:r>
              <w:rPr>
                <w:rFonts w:ascii="Arial" w:cs="Arial" w:eastAsia="Arial" w:hAnsi="Arial"/>
                <w:b/>
                <w:bCs/>
                <w:color w:val="020303"/>
                <w:sz w:val="20"/>
                <w:szCs w:val="20"/>
              </w:rPr>
              <w:t xml:space="preserve">Université du Québec à Trois-Rivières</w:t>
            </w:r>
          </w:p>
          <w:p>
            <w:pPr>
              <w:pStyle w:val="ListParagraph"/>
              <w:numPr>
                <w:ilvl w:val="0"/>
                <w:numId w:val="3"/>
              </w:numPr>
              <w:pBdr>
                <w:left w:val="single" w:color="020303" w:sz="12" w:space="8"/>
              </w:pBdr>
              <w:spacing w:after="20" w:line="252"/>
              <w:ind w:left="400" w:hanging="200"/>
            </w:pPr>
            <w:r>
              <w:rPr>
                <w:rFonts w:ascii="Arial" w:cs="Arial" w:eastAsia="Arial" w:hAnsi="Arial"/>
                <w:color w:val="020303"/>
                <w:sz w:val="20"/>
                <w:szCs w:val="20"/>
              </w:rPr>
              <w:t xml:space="preserve">Analyse de 3 500 à 5 000 documents textuels via un pipeline Python (Colab)</w:t>
            </w:r>
          </w:p>
          <w:p>
            <w:pPr>
              <w:pStyle w:val="ListParagraph"/>
              <w:numPr>
                <w:ilvl w:val="0"/>
                <w:numId w:val="3"/>
              </w:numPr>
              <w:pBdr>
                <w:left w:val="single" w:color="020303" w:sz="12" w:space="8"/>
              </w:pBdr>
              <w:spacing w:after="20" w:line="252"/>
              <w:ind w:left="400" w:hanging="200"/>
            </w:pPr>
            <w:r>
              <w:rPr>
                <w:rFonts w:ascii="Arial" w:cs="Arial" w:eastAsia="Arial" w:hAnsi="Arial"/>
                <w:color w:val="020303"/>
                <w:sz w:val="20"/>
                <w:szCs w:val="20"/>
              </w:rPr>
              <w:t xml:space="preserve">Prétraitement, segmentation, clustering et extraction de règles d’association</w:t>
            </w:r>
          </w:p>
          <w:p>
            <w:pPr>
              <w:pStyle w:val="ListParagraph"/>
              <w:numPr>
                <w:ilvl w:val="0"/>
                <w:numId w:val="3"/>
              </w:numPr>
              <w:pBdr>
                <w:left w:val="single" w:color="020303" w:sz="12" w:space="8"/>
              </w:pBdr>
              <w:spacing w:after="20" w:line="252"/>
              <w:ind w:left="400" w:hanging="200"/>
            </w:pPr>
            <w:r>
              <w:rPr>
                <w:rFonts w:ascii="Arial" w:cs="Arial" w:eastAsia="Arial" w:hAnsi="Arial"/>
                <w:color w:val="020303"/>
                <w:sz w:val="20"/>
                <w:szCs w:val="20"/>
              </w:rPr>
              <w:t xml:space="preserve">Export automatisé vers Excel : traitement manuel réduit d’environ 30 %</w:t>
            </w:r>
          </w:p>
          <w:p>
            <w:pPr>
              <w:pStyle w:val="ListParagraph"/>
              <w:numPr>
                <w:ilvl w:val="0"/>
                <w:numId w:val="3"/>
              </w:numPr>
              <w:pBdr>
                <w:left w:val="single" w:color="020303" w:sz="12" w:space="8"/>
              </w:pBdr>
              <w:spacing w:after="0" w:line="252"/>
              <w:ind w:left="400" w:hanging="200"/>
            </w:pPr>
            <w:r>
              <w:rPr>
                <w:rFonts w:ascii="Arial" w:cs="Arial" w:eastAsia="Arial" w:hAnsi="Arial"/>
                <w:b/>
                <w:bCs/>
                <w:color w:val="020303"/>
                <w:sz w:val="20"/>
                <w:szCs w:val="20"/>
              </w:rPr>
              <w:t xml:space="preserve">Outils : </w:t>
            </w:r>
            <w:r>
              <w:rPr>
                <w:rFonts w:ascii="Arial" w:cs="Arial" w:eastAsia="Arial" w:hAnsi="Arial"/>
                <w:color w:val="020303"/>
                <w:sz w:val="20"/>
                <w:szCs w:val="20"/>
              </w:rPr>
              <w:t xml:space="preserve">IA, Python, Pandas, Matplotlib, Excel, Google Colab</w:t>
            </w:r>
          </w:p>
          <w:p>
            <w:pPr>
              <w:keepNext/>
              <w:tabs>
                <w:tab w:val="right" w:pos="7279"/>
              </w:tabs>
              <w:spacing w:after="0" w:before="120" w:line="264"/>
              <w:ind w:left="180"/>
            </w:pPr>
            <w:r>
              <w:rPr>
                <w:rFonts w:ascii="Arial" w:cs="Arial" w:eastAsia="Arial" w:hAnsi="Arial"/>
                <w:b/>
                <w:bCs/>
                <w:i/>
                <w:iCs/>
                <w:color w:val="020303"/>
                <w:sz w:val="22"/>
                <w:szCs w:val="22"/>
              </w:rPr>
              <w:t xml:space="preserve">Administrateur Microsoft 365</w:t>
            </w:r>
            <w:r>
              <w:rPr>
                <w:rFonts w:ascii="Arial" w:cs="Arial" w:eastAsia="Arial" w:hAnsi="Arial"/>
                <w:sz w:val="16"/>
                <w:szCs w:val="16"/>
              </w:rPr>
              <w:t xml:space="preserve">	</w:t>
            </w:r>
            <w:r>
              <w:rPr>
                <w:rFonts w:ascii="Verdana" w:cs="Verdana" w:eastAsia="Verdana" w:hAnsi="Verdana"/>
                <w:b/>
                <w:bCs/>
                <w:i/>
                <w:iCs/>
                <w:color w:val="FFFFFF"/>
                <w:sz w:val="15"/>
                <w:szCs w:val="15"/>
                <w:shd w:fill="0187DE" w:color="auto" w:val="clear"/>
              </w:rPr>
              <w:t xml:space="preserve">  1 an et 7 mois  </w:t>
            </w:r>
          </w:p>
          <w:p>
            <w:pPr>
              <w:keepNext/>
              <w:spacing w:after="80" w:before="0" w:line="264"/>
              <w:ind w:left="180"/>
            </w:pPr>
            <w:r>
              <w:rPr>
                <w:rFonts w:ascii="Arial" w:cs="Arial" w:eastAsia="Arial" w:hAnsi="Arial"/>
                <w:b/>
                <w:bCs/>
                <w:color w:val="020303"/>
                <w:sz w:val="20"/>
                <w:szCs w:val="20"/>
              </w:rPr>
              <w:t xml:space="preserve">Cabinet du ministère de la Santé – Kinshasa, RDC – Emploi permanent</w:t>
            </w:r>
          </w:p>
          <w:p>
            <w:pPr>
              <w:pStyle w:val="ListParagraph"/>
              <w:numPr>
                <w:ilvl w:val="0"/>
                <w:numId w:val="3"/>
              </w:numPr>
              <w:pBdr>
                <w:left w:val="single" w:color="020303" w:sz="12" w:space="8"/>
              </w:pBdr>
              <w:spacing w:after="20" w:line="252"/>
              <w:ind w:left="400" w:hanging="200"/>
            </w:pPr>
            <w:r>
              <w:rPr>
                <w:rFonts w:ascii="Arial" w:cs="Arial" w:eastAsia="Arial" w:hAnsi="Arial"/>
                <w:color w:val="020303"/>
                <w:sz w:val="20"/>
                <w:szCs w:val="20"/>
              </w:rPr>
              <w:t xml:space="preserve">Comptes, licences et droits d’accès de 80 à 120 utilisateurs</w:t>
            </w:r>
          </w:p>
          <w:p>
            <w:pPr>
              <w:pStyle w:val="ListParagraph"/>
              <w:numPr>
                <w:ilvl w:val="0"/>
                <w:numId w:val="3"/>
              </w:numPr>
              <w:pBdr>
                <w:left w:val="single" w:color="020303" w:sz="12" w:space="8"/>
              </w:pBdr>
              <w:spacing w:after="20" w:line="252"/>
              <w:ind w:left="400" w:hanging="200"/>
            </w:pPr>
            <w:r>
              <w:rPr>
                <w:rFonts w:ascii="Arial" w:cs="Arial" w:eastAsia="Arial" w:hAnsi="Arial"/>
                <w:color w:val="020303"/>
                <w:sz w:val="20"/>
                <w:szCs w:val="20"/>
              </w:rPr>
              <w:t xml:space="preserve">Configuration et maintien de SharePoint Online</w:t>
            </w:r>
          </w:p>
          <w:p>
            <w:pPr>
              <w:pStyle w:val="ListParagraph"/>
              <w:numPr>
                <w:ilvl w:val="0"/>
                <w:numId w:val="3"/>
              </w:numPr>
              <w:pBdr>
                <w:left w:val="single" w:color="020303" w:sz="12" w:space="8"/>
              </w:pBdr>
              <w:spacing w:after="20" w:line="252"/>
              <w:ind w:left="400" w:hanging="200"/>
            </w:pPr>
            <w:r>
              <w:rPr>
                <w:rFonts w:ascii="Arial" w:cs="Arial" w:eastAsia="Arial" w:hAnsi="Arial"/>
                <w:color w:val="020303"/>
                <w:sz w:val="20"/>
                <w:szCs w:val="20"/>
              </w:rPr>
              <w:t xml:space="preserve">Gestion des bibliothèques et des listes SharePoint</w:t>
            </w:r>
          </w:p>
          <w:p>
            <w:pPr>
              <w:pStyle w:val="ListParagraph"/>
              <w:numPr>
                <w:ilvl w:val="0"/>
                <w:numId w:val="3"/>
              </w:numPr>
              <w:pBdr>
                <w:left w:val="single" w:color="020303" w:sz="12" w:space="8"/>
              </w:pBdr>
              <w:spacing w:after="0" w:line="252"/>
              <w:ind w:left="400" w:hanging="200"/>
            </w:pPr>
            <w:r>
              <w:rPr>
                <w:rFonts w:ascii="Arial" w:cs="Arial" w:eastAsia="Arial" w:hAnsi="Arial"/>
                <w:color w:val="020303"/>
                <w:sz w:val="20"/>
                <w:szCs w:val="20"/>
              </w:rPr>
              <w:t xml:space="preserve">Soutien technique aux utilisateurs (15 à 20 demandes par semaine)</w:t>
            </w:r>
          </w:p>
          <w:p>
            <w:pPr>
              <w:keepNext/>
              <w:pBdr>
                <w:top w:val="single" w:color="0187DE" w:sz="18" w:space="6"/>
              </w:pBdr>
              <w:spacing w:after="120" w:before="200" w:line="264"/>
            </w:pPr>
            <w:r>
              <w:rPr>
                <w:rFonts w:ascii="Arial" w:cs="Arial" w:eastAsia="Arial" w:hAnsi="Arial"/>
                <w:b/>
                <w:bCs/>
                <w:color w:val="020303"/>
                <w:sz w:val="22"/>
                <w:szCs w:val="22"/>
              </w:rPr>
              <w:t xml:space="preserve">AUTRE EXPÉRIENCE</w:t>
            </w:r>
          </w:p>
          <w:p>
            <w:pPr>
              <w:keepNext/>
              <w:tabs>
                <w:tab w:val="right" w:pos="7279"/>
              </w:tabs>
              <w:spacing w:after="0" w:before="0" w:line="264"/>
              <w:ind w:left="180"/>
            </w:pPr>
            <w:r>
              <w:rPr>
                <w:rFonts w:ascii="Arial" w:cs="Arial" w:eastAsia="Arial" w:hAnsi="Arial"/>
                <w:b/>
                <w:bCs/>
                <w:color w:val="020303"/>
                <w:sz w:val="20"/>
                <w:szCs w:val="20"/>
              </w:rPr>
              <w:t xml:space="preserve">Agent au développement des affaires</w:t>
            </w:r>
            <w:r>
              <w:rPr>
                <w:rFonts w:ascii="Arial" w:cs="Arial" w:eastAsia="Arial" w:hAnsi="Arial"/>
                <w:sz w:val="16"/>
                <w:szCs w:val="16"/>
              </w:rPr>
              <w:t xml:space="preserve">	</w:t>
            </w:r>
            <w:r>
              <w:rPr>
                <w:rFonts w:ascii="Verdana" w:cs="Verdana" w:eastAsia="Verdana" w:hAnsi="Verdana"/>
                <w:b/>
                <w:bCs/>
                <w:i/>
                <w:iCs/>
                <w:color w:val="FFFFFF"/>
                <w:sz w:val="15"/>
                <w:szCs w:val="15"/>
                <w:shd w:fill="0187DE" w:color="auto" w:val="clear"/>
              </w:rPr>
              <w:t xml:space="preserve">  05/2025 – 08/2026  </w:t>
            </w:r>
          </w:p>
          <w:p>
            <w:pPr>
              <w:spacing w:after="0" w:before="0" w:line="264"/>
              <w:ind w:left="180"/>
            </w:pPr>
            <w:r>
              <w:rPr>
                <w:rFonts w:ascii="Arial" w:cs="Arial" w:eastAsia="Arial" w:hAnsi="Arial"/>
                <w:color w:val="020303"/>
                <w:sz w:val="20"/>
                <w:szCs w:val="20"/>
              </w:rPr>
              <w:t xml:space="preserve">Grégoire Leblanc Groupe Financier – iA Groupe financier</w:t>
            </w:r>
          </w:p>
          <w:p>
            <w:pPr>
              <w:keepNext/>
              <w:pBdr>
                <w:top w:val="single" w:color="0187DE" w:sz="18" w:space="6"/>
              </w:pBdr>
              <w:spacing w:after="120" w:before="200" w:line="264"/>
            </w:pPr>
            <w:r>
              <w:rPr>
                <w:rFonts w:ascii="Arial" w:cs="Arial" w:eastAsia="Arial" w:hAnsi="Arial"/>
                <w:b/>
                <w:bCs/>
                <w:color w:val="020303"/>
                <w:sz w:val="22"/>
                <w:szCs w:val="22"/>
              </w:rPr>
              <w:t xml:space="preserve">FORMATION</w:t>
            </w:r>
          </w:p>
          <w:p>
            <w:pPr>
              <w:keepNext/>
              <w:tabs>
                <w:tab w:val="right" w:pos="7279"/>
              </w:tabs>
              <w:spacing w:after="0" w:before="0" w:line="264"/>
              <w:ind w:left="180"/>
            </w:pPr>
            <w:r>
              <w:rPr>
                <w:rFonts w:ascii="Arial" w:cs="Arial" w:eastAsia="Arial" w:hAnsi="Arial"/>
                <w:b/>
                <w:bCs/>
                <w:color w:val="020303"/>
                <w:sz w:val="20"/>
                <w:szCs w:val="20"/>
              </w:rPr>
              <w:t xml:space="preserve">Baccalauréat en développement de logiciels</w:t>
            </w:r>
            <w:r>
              <w:rPr>
                <w:rFonts w:ascii="Arial" w:cs="Arial" w:eastAsia="Arial" w:hAnsi="Arial"/>
                <w:sz w:val="16"/>
                <w:szCs w:val="16"/>
              </w:rPr>
              <w:t xml:space="preserve">	</w:t>
            </w:r>
            <w:r>
              <w:rPr>
                <w:rFonts w:ascii="Verdana" w:cs="Verdana" w:eastAsia="Verdana" w:hAnsi="Verdana"/>
                <w:b/>
                <w:bCs/>
                <w:i/>
                <w:iCs/>
                <w:color w:val="FFFFFF"/>
                <w:sz w:val="15"/>
                <w:szCs w:val="15"/>
                <w:shd w:fill="0187DE" w:color="auto" w:val="clear"/>
              </w:rPr>
              <w:t xml:space="preserve">  01/2022 – 04/2026  </w:t>
            </w:r>
          </w:p>
          <w:p>
            <w:pPr>
              <w:spacing w:after="120" w:before="0" w:line="264"/>
              <w:ind w:left="180"/>
            </w:pPr>
            <w:r>
              <w:rPr>
                <w:rFonts w:ascii="Arial" w:cs="Arial" w:eastAsia="Arial" w:hAnsi="Arial"/>
                <w:color w:val="020303"/>
                <w:sz w:val="20"/>
                <w:szCs w:val="20"/>
              </w:rPr>
              <w:t xml:space="preserve">UQTR – Trois-Rivières</w:t>
            </w:r>
          </w:p>
          <w:p>
            <w:pPr>
              <w:keepNext/>
              <w:tabs>
                <w:tab w:val="right" w:pos="7279"/>
              </w:tabs>
              <w:spacing w:after="0" w:before="0" w:line="264"/>
              <w:ind w:left="180"/>
            </w:pPr>
            <w:r>
              <w:rPr>
                <w:rFonts w:ascii="Arial" w:cs="Arial" w:eastAsia="Arial" w:hAnsi="Arial"/>
                <w:b/>
                <w:bCs/>
                <w:color w:val="020303"/>
                <w:sz w:val="20"/>
                <w:szCs w:val="20"/>
              </w:rPr>
              <w:t xml:space="preserve">BAC+3 en techniques de maintenance informatique</w:t>
            </w:r>
            <w:r>
              <w:rPr>
                <w:rFonts w:ascii="Arial" w:cs="Arial" w:eastAsia="Arial" w:hAnsi="Arial"/>
                <w:sz w:val="16"/>
                <w:szCs w:val="16"/>
              </w:rPr>
              <w:t xml:space="preserve">	</w:t>
            </w:r>
            <w:r>
              <w:rPr>
                <w:rFonts w:ascii="Verdana" w:cs="Verdana" w:eastAsia="Verdana" w:hAnsi="Verdana"/>
                <w:b/>
                <w:bCs/>
                <w:i/>
                <w:iCs/>
                <w:color w:val="FFFFFF"/>
                <w:sz w:val="15"/>
                <w:szCs w:val="15"/>
                <w:shd w:fill="0187DE" w:color="auto" w:val="clear"/>
              </w:rPr>
              <w:t xml:space="preserve">  01/2018 – 05/2021  </w:t>
            </w:r>
          </w:p>
          <w:p>
            <w:pPr>
              <w:spacing w:after="0" w:before="0" w:line="264"/>
              <w:ind w:left="180"/>
            </w:pPr>
            <w:r>
              <w:rPr>
                <w:rFonts w:ascii="Arial" w:cs="Arial" w:eastAsia="Arial" w:hAnsi="Arial"/>
                <w:color w:val="020303"/>
                <w:sz w:val="20"/>
                <w:szCs w:val="20"/>
              </w:rPr>
              <w:t xml:space="preserve">ISIPA – Kinshasa, RDC</w:t>
            </w:r>
          </w:p>
        </w:tc>
      </w:tr>
    </w:tbl>
    <w:sectPr>
      <w:pgSz w:w="11910" w:h="16840" w:orient="portrait"/>
      <w:pgMar w:top="460" w:right="566" w:bottom="280"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0" w:hanging="200"/>
      </w:pPr>
    </w:lvl>
  </w:abstractNum>
  <w:abstractNum w:abstractNumId="3"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2030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vtoflbejidzvshh-jpoy" Type="http://schemas.openxmlformats.org/officeDocument/2006/relationships/hyperlink" Target="mailto:ewamba27@gmail.com" TargetMode="External"/><Relationship Id="rId6wto31otanosj6wpfzrzk" Type="http://schemas.openxmlformats.org/officeDocument/2006/relationships/hyperlink" Target="https://www.linkedin.com/in/%C3%A9mile-wamba-9b117022b/" TargetMode="External"/><Relationship Id="rIditwuf8zdgz7rtxmf3_cxs" Type="http://schemas.openxmlformats.org/officeDocument/2006/relationships/hyperlink" Target="https://ewamba27-bit.github.io" TargetMode="External"/><Relationship Id="rIdkn-0dcwrhbrmsq0u4je0t" Type="http://schemas.openxmlformats.org/officeDocument/2006/relationships/hyperlink" Target="https://drive.google.com/drive/folders/1cqrihCy8URcfpvdX9ku5Uax45WqLcPT2?usp=sharing" TargetMode="External"/><Relationship Id="rId7" Type="http://schemas.openxmlformats.org/officeDocument/2006/relationships/image" Target="media/ecc547cc190578c5c54375adffbb396b5fc0fc40.png"/><Relationship Id="rId8" Type="http://schemas.openxmlformats.org/officeDocument/2006/relationships/image" Target="media/690d4822b5096d8db249eda299ab559d9c764494.png"/><Relationship Id="rId9" Type="http://schemas.openxmlformats.org/officeDocument/2006/relationships/image" Target="media/eb4b1ce9fe97bc2e49787ad8eab951a8c34798c8.png"/><Relationship Id="rId10" Type="http://schemas.openxmlformats.org/officeDocument/2006/relationships/image" Target="media/cbbc93be1c2b0edc18e79e801e5ddeda13e36204.png"/><Relationship Id="rId11" Type="http://schemas.openxmlformats.org/officeDocument/2006/relationships/image" Target="media/a461fed1637eebf63f748150d57d8d0f57001d8e.png"/><Relationship Id="rId12" Type="http://schemas.openxmlformats.org/officeDocument/2006/relationships/image" Target="media/1bd44d5619d49f26ee03b4c6b095aa4cb35f1141.png"/><Relationship Id="rId13" Type="http://schemas.openxmlformats.org/officeDocument/2006/relationships/image" Target="media/10136fbd6e296d2ccf0597f29cc99d4b23565207.png"/><Relationship Id="rId14" Type="http://schemas.openxmlformats.org/officeDocument/2006/relationships/image" Target="media/65f42864d38d07ae6cc5fdce8db9da37f79bec5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Emile Wamba</dc:title>
  <dc:creator>Emile Wamba</dc:creator>
  <cp:lastModifiedBy>Un-named</cp:lastModifiedBy>
  <cp:revision>1</cp:revision>
  <dcterms:created xsi:type="dcterms:W3CDTF">2026-10-28T00:19:50.532Z</dcterms:created>
  <dcterms:modified xsi:type="dcterms:W3CDTF">2026-10-28T00:19:50.532Z</dcterms:modified>
</cp:coreProperties>
</file>

<file path=docProps/custom.xml><?xml version="1.0" encoding="utf-8"?>
<Properties xmlns="http://schemas.openxmlformats.org/officeDocument/2006/custom-properties" xmlns:vt="http://schemas.openxmlformats.org/officeDocument/2006/docPropsVTypes"/>
</file>