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Modelowanie danych pod hurtownię danych: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Projektowanie hurtowni danych polega na stworzeniu modelu </w:t>
      </w:r>
      <w:r w:rsidDel="00000000" w:rsidR="00000000" w:rsidRPr="00000000">
        <w:rPr>
          <w:u w:val="single"/>
          <w:rtl w:val="0"/>
        </w:rPr>
        <w:t xml:space="preserve">pojęciowego, logicznego i fizycznego</w:t>
      </w:r>
      <w:r w:rsidDel="00000000" w:rsidR="00000000" w:rsidRPr="00000000">
        <w:rPr>
          <w:rtl w:val="0"/>
        </w:rPr>
        <w:t xml:space="preserve"> hurtowni.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Modelowanie zachodzi na trzech poziomach: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 pojęciowy to opis struktury, zawartości i przeznaczenia hurtowni danych. Model pojęciowy może np. określić, że konieczne jest gromadzenie pewnych informacji o klientach, wskazuje też na biznesowe cele zaplanowanych analiz.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 logiczny to opis odwołujący się do elementów logicznych baz danych i procesów hurtowni, a więc kolumn, tablic, relacji itp. Jest to typowy projekt bazy danych wykonany np. w języku UML.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 fizyczny to opis parametrów mających na celu optymalizację działania hurtowni danych, takich jak indeksowanie, partycjonowanie, rozmieszczenie poszczególnych zasobów logicznych, itp.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Cardinality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 modelowaniu danych, mówimy o cardinality, gdy jedna tabela odnosi się do innej.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1-1 (jeden wiersz w tabeli A odnosi się do jednego wiersza w tabeli B)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1-Many (jeden wiersz w tabeli A odnosi się do wielu wierszy w tabeli B)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Many-Many (wiele wierszy w tabeli A odnosi się do wielu wierszy w tabeli B)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Normalizacja &amp; Denormalizacja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Normalizacja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Normalizacja to proces organizowania danych w bazie danych. Obejmuje to tworzenie tabel i ustanawianie relacji między tymi tabelami zgodnie z regułami opracowanymi w celu zarówno ochrony danych, jak i zapewnienia większej elastyczności bazy danych przez wyeliminowanie nadmiarowości i niespójnych zależności.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Istnieje kilka reguł normalizacji bazy danych. Każda reguła jest nazywana „postacią normalną”.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30195sw5653n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Wpływ normalizacji na objętość i wydajność baz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baza danych zajmuje mniej fizycznego miejsca na dysku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możliwe jest łatwe przetwarzanie danych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większa spójność danych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Denormalizacja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Polega na tworzeniu danych nadmiarowych przechowywanych w relacjach, co pozwala - podczas wykonywania zapytań analitycznych - zmniejszyć liczbę kosztownych czasowo operacji złączenia.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color w:val="000000"/>
          <w:sz w:val="22"/>
          <w:szCs w:val="22"/>
        </w:rPr>
      </w:pPr>
      <w:bookmarkStart w:colFirst="0" w:colLast="0" w:name="_1zvlex9fzyc0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Zalety denormalizacji baz danych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radykalny zysk wydajności,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obniżenie kosztów CPU/RAM,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mart - tematyczna hurtownia danych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Hurtownie tematyczne stanowią wydzielone i przetworzone podzbiory danych,przeznaczone do konkretnych rodzajów analiz. Przykładowe zastosowanie hurtowni tematycznych to OLAP 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OLAP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Struktura danych, która pozwala na szybką analizę danych. Przechowuje ona dane w sposób bardziej przypominający wielowymiarowe arkusze kalkulacyjne niż tradycyjną,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relacyjną bazę danych. Każda kostka składa się z wymiarów i miar, czyli analizowanych wartości. Operacje które można wykonać na kostce to np. zwijanie (agregacja), projekcja (zmniejszenie liczby wymiarów), sortowanie (tworzenie rankingów).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