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Replicating</w:t>
      </w:r>
      <w:r>
        <w:t xml:space="preserve"> </w:t>
      </w:r>
      <w:r>
        <w:t xml:space="preserve">Beaver (1968)</w:t>
      </w:r>
      <w:r>
        <w:t xml:space="preserve">:</w:t>
      </w:r>
      <w:r>
        <w:br/>
      </w:r>
      <w:r>
        <w:t xml:space="preserve">The Information Content of Annual Earnings Announcements</w:t>
      </w:r>
    </w:p>
    <w:p>
      <w:pPr>
        <w:pStyle w:val="Author"/>
      </w:pPr>
      <w:r>
        <w:t xml:space="preserve">Your Name</w:t>
      </w:r>
      <w:r>
        <w:br/>
      </w:r>
      <w:r>
        <w:t xml:space="preserve">ACCT 932</w:t>
      </w:r>
    </w:p>
    <w:p>
      <w:pPr>
        <w:pStyle w:val="Date"/>
      </w:pPr>
      <w:r>
        <w:t xml:space="preserve">2026-09-08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i/>
          <w:iCs/>
        </w:rPr>
        <w:t xml:space="preserve">One paragraph. What did you do, and what did you find? Write</w:t>
      </w:r>
      <w:r>
        <w:rPr>
          <w:i/>
          <w:iCs/>
        </w:rPr>
        <w:t xml:space="preserve"> </w:t>
      </w:r>
      <w:r>
        <w:rPr>
          <w:i/>
          <w:iCs/>
        </w:rPr>
        <w:t xml:space="preserve">this last.</w:t>
      </w:r>
    </w:p>
    <w:p>
      <w:pPr>
        <w:pStyle w:val="Abstract"/>
      </w:pPr>
      <w:r>
        <w:t xml:space="preserve">Replace this with a short abstract.</w:t>
      </w:r>
    </w:p>
    <w:bookmarkStart w:id="9" w:name="how-to-use-this-template"/>
    <w:p>
      <w:pPr>
        <w:pStyle w:val="Heading1"/>
      </w:pPr>
      <w:r>
        <w:t xml:space="preserve">How to use this template</w:t>
      </w:r>
    </w:p>
    <w:p>
      <w:pPr>
        <w:pStyle w:val="FirstParagraph"/>
      </w:pPr>
      <w:r>
        <w:rPr>
          <w:i/>
          <w:iCs/>
        </w:rPr>
        <w:t xml:space="preserve">Run the pipeline first (src/run-all.R). It writes every</w:t>
      </w:r>
      <w:r>
        <w:rPr>
          <w:i/>
          <w:iCs/>
        </w:rPr>
        <w:t xml:space="preserve"> </w:t>
      </w:r>
      <w:r>
        <w:rPr>
          <w:i/>
          <w:iCs/>
        </w:rPr>
        <w:t xml:space="preserve">table and figure into your OUTPUT_DIR, and bundles all of them into a</w:t>
      </w:r>
      <w:r>
        <w:rPr>
          <w:i/>
          <w:iCs/>
        </w:rPr>
        <w:t xml:space="preserve"> </w:t>
      </w:r>
      <w:r>
        <w:rPr>
          <w:i/>
          <w:iCs/>
        </w:rPr>
        <w:t xml:space="preserve">single file, output/tables.docx. Open that file alongside this one and</w:t>
      </w:r>
      <w:r>
        <w:rPr>
          <w:i/>
          <w:iCs/>
        </w:rPr>
        <w:t xml:space="preserve"> </w:t>
      </w:r>
      <w:r>
        <w:rPr>
          <w:i/>
          <w:iCs/>
        </w:rPr>
        <w:t xml:space="preserve">copy the tables and figures into the placeholders below. Do not retype</w:t>
      </w:r>
      <w:r>
        <w:rPr>
          <w:i/>
          <w:iCs/>
        </w:rPr>
        <w:t xml:space="preserve"> </w:t>
      </w:r>
      <w:r>
        <w:rPr>
          <w:i/>
          <w:iCs/>
        </w:rPr>
        <w:t xml:space="preserve">numbers by hand – copy them, so that re-running the pipeline and</w:t>
      </w:r>
      <w:r>
        <w:rPr>
          <w:i/>
          <w:iCs/>
        </w:rPr>
        <w:t xml:space="preserve"> </w:t>
      </w:r>
      <w:r>
        <w:rPr>
          <w:i/>
          <w:iCs/>
        </w:rPr>
        <w:t xml:space="preserve">re-copying is the only way a number ever changes.</w:t>
      </w:r>
    </w:p>
    <w:p>
      <w:pPr>
        <w:pStyle w:val="BodyText"/>
      </w:pPr>
      <w:r>
        <w:rPr>
          <w:i/>
          <w:iCs/>
        </w:rPr>
        <w:t xml:space="preserve">Delete this section before you submit.</w: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i/>
          <w:iCs/>
        </w:rPr>
        <w:t xml:space="preserve">What question did Beaver ask, why did it matter in 1968, and</w:t>
      </w:r>
      <w:r>
        <w:rPr>
          <w:i/>
          <w:iCs/>
        </w:rPr>
        <w:t xml:space="preserve"> </w:t>
      </w:r>
      <w:r>
        <w:rPr>
          <w:i/>
          <w:iCs/>
        </w:rPr>
        <w:t xml:space="preserve">what does your replication do? Two or three paragraphs is plenty.</w:t>
      </w:r>
    </w:p>
    <w:p>
      <w:pPr>
        <w:pStyle w:val="BodyText"/>
      </w:pPr>
      <w:r>
        <w:t xml:space="preserve">Replace this text.</w:t>
      </w:r>
    </w:p>
    <w:bookmarkEnd w:id="10"/>
    <w:bookmarkStart w:id="12" w:name="research-design"/>
    <w:p>
      <w:pPr>
        <w:pStyle w:val="Heading1"/>
      </w:pPr>
      <w:r>
        <w:t xml:space="preserve">Research design</w:t>
      </w:r>
    </w:p>
    <w:p>
      <w:pPr>
        <w:pStyle w:val="FirstParagraph"/>
      </w:pPr>
      <w:r>
        <w:rPr>
          <w:i/>
          <w:iCs/>
        </w:rPr>
        <w:t xml:space="preserve">Describe the design in prose: the sample, the event window, the</w:t>
      </w:r>
      <w:r>
        <w:rPr>
          <w:i/>
          <w:iCs/>
        </w:rPr>
        <w:t xml:space="preserve"> </w:t>
      </w:r>
      <w:r>
        <w:rPr>
          <w:i/>
          <w:iCs/>
        </w:rPr>
        <w:t xml:space="preserve">two outcome measures, and how you handle announcements that fall on</w:t>
      </w:r>
      <w:r>
        <w:rPr>
          <w:i/>
          <w:iCs/>
        </w:rPr>
        <w:t xml:space="preserve"> </w:t>
      </w:r>
      <w:r>
        <w:rPr>
          <w:i/>
          <w:iCs/>
        </w:rPr>
        <w:t xml:space="preserve">non-trading days.</w:t>
      </w:r>
    </w:p>
    <w:p>
      <w:pPr>
        <w:pStyle w:val="BodyText"/>
      </w:pPr>
      <w:r>
        <w:rPr>
          <w:i/>
          <w:iCs/>
        </w:rPr>
        <w:t xml:space="preserve">Be explicit about where you depart from Beaver. The departures</w:t>
      </w:r>
      <w:r>
        <w:rPr>
          <w:i/>
          <w:iCs/>
        </w:rPr>
        <w:t xml:space="preserve"> </w:t>
      </w:r>
      <w:r>
        <w:rPr>
          <w:i/>
          <w:iCs/>
        </w:rPr>
        <w:t xml:space="preserve">are the interesting part,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“DESIGN CHOICE”</w:t>
      </w:r>
      <w:r>
        <w:rPr>
          <w:i/>
          <w:iCs/>
        </w:rPr>
        <w:t xml:space="preserve"> </w:t>
      </w:r>
      <w:r>
        <w:rPr>
          <w:i/>
          <w:iCs/>
        </w:rPr>
        <w:t xml:space="preserve">comments in</w:t>
      </w:r>
      <w:r>
        <w:rPr>
          <w:i/>
          <w:iCs/>
        </w:rPr>
        <w:t xml:space="preserve"> </w:t>
      </w:r>
      <w:r>
        <w:rPr>
          <w:i/>
          <w:iCs/>
        </w:rPr>
        <w:t xml:space="preserve">src/002-transform-data.R flag each one.</w:t>
      </w:r>
    </w:p>
    <w:p>
      <w:pPr>
        <w:pStyle w:val="BodyText"/>
      </w:pPr>
      <w:r>
        <w:rPr>
          <w:i/>
          <w:iCs/>
        </w:rPr>
        <w:t xml:space="preserve">The design implemented here follows</w:t>
      </w:r>
      <w:r>
        <w:rPr>
          <w:i/>
          <w:iCs/>
        </w:rPr>
        <w:t xml:space="preserve"> </w:t>
      </w:r>
      <w:r>
        <w:rPr>
          <w:i/>
          <w:iCs/>
        </w:rPr>
        <w:t xml:space="preserve">Gow and Ding (2024)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Chapter 12 – cite it when you describe the event-window construction.</w:t>
      </w:r>
      <w:r>
        <w:rPr>
          <w:i/>
          <w:iCs/>
        </w:rPr>
        <w:t xml:space="preserve"> </w:t>
      </w:r>
      <w:r>
        <w:rPr>
          <w:i/>
          <w:iCs/>
        </w:rPr>
        <w:t xml:space="preserve">The chapter is free online at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https://iangow.github.io/far_book/beaver68.html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is worth</w:t>
      </w:r>
      <w:r>
        <w:rPr>
          <w:i/>
          <w:iCs/>
        </w:rPr>
        <w:t xml:space="preserve"> </w:t>
      </w:r>
      <w:r>
        <w:rPr>
          <w:i/>
          <w:iCs/>
        </w:rPr>
        <w:t xml:space="preserve">reading before you write this section.</w:t>
      </w:r>
    </w:p>
    <w:p>
      <w:pPr>
        <w:pStyle w:val="BodyText"/>
      </w:pPr>
      <w:r>
        <w:t xml:space="preserve">Replace this text.</w:t>
      </w:r>
    </w:p>
    <w:p>
      <w:pPr>
        <w:pStyle w:val="BodyText"/>
      </w:pPr>
      <w:r>
        <w:rPr>
          <w:b/>
          <w:bCs/>
        </w:rPr>
        <w:t xml:space="preserve">[ Paste Table 1: Sample selection, from output/tables.docx ]</w:t>
      </w:r>
    </w:p>
    <w:bookmarkEnd w:id="12"/>
    <w:bookmarkStart w:id="20" w:name="sec:results"/>
    <w:p>
      <w:pPr>
        <w:pStyle w:val="Heading1"/>
      </w:pPr>
      <w:r>
        <w:t xml:space="preserve">Results</w:t>
      </w:r>
    </w:p>
    <w:bookmarkStart w:id="13" w:name="descriptive-statistics"/>
    <w:p>
      <w:pPr>
        <w:pStyle w:val="Heading2"/>
      </w:pPr>
      <w:r>
        <w:t xml:space="preserve">Descriptive statistics</w:t>
      </w:r>
    </w:p>
    <w:p>
      <w:pPr>
        <w:pStyle w:val="FirstParagraph"/>
      </w:pPr>
      <w:r>
        <w:rPr>
          <w:b/>
          <w:bCs/>
        </w:rPr>
        <w:t xml:space="preserve">[ Paste Table 2: Descriptive statistics, from output/tables.docx ]</w:t>
      </w:r>
    </w:p>
    <w:p>
      <w:pPr>
        <w:pStyle w:val="BodyText"/>
      </w:pPr>
      <w:r>
        <w:rPr>
          <w:i/>
          <w:iCs/>
        </w:rPr>
        <w:t xml:space="preserve">Interpret the table in a paragraph.</w:t>
      </w:r>
    </w:p>
    <w:p>
      <w:pPr>
        <w:pStyle w:val="BodyText"/>
      </w:pPr>
      <w:r>
        <w:t xml:space="preserve">Replace this text with a paragraph interpreting the table.</w:t>
      </w:r>
    </w:p>
    <w:bookmarkEnd w:id="13"/>
    <w:bookmarkStart w:id="16" w:name="replication-of-beavers-figures"/>
    <w:p>
      <w:pPr>
        <w:pStyle w:val="Heading2"/>
      </w:pPr>
      <w:r>
        <w:t xml:space="preserve">Replication of Beaver’s figures</w:t>
      </w:r>
    </w:p>
    <w:bookmarkStart w:id="14" w:name="fig:volum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 Paste Figure 1: Trading volume ]</w:t>
            </w:r>
          </w:p>
        </w:tc>
      </w:tr>
    </w:tbl>
    <w:p>
      <w:pPr>
        <w:pStyle w:val="ImageCaption"/>
      </w:pPr>
      <w:r>
        <w:t xml:space="preserve">Trading volume around annual earnings announcements. Compare to</w:t>
      </w:r>
      <w:r>
        <w:t xml:space="preserve"> </w:t>
      </w:r>
      <w:r>
        <w:t xml:space="preserve">Figure 1 of</w:t>
      </w:r>
      <w:r>
        <w:t xml:space="preserve"> </w:t>
      </w:r>
      <w:r>
        <w:t xml:space="preserve">Beaver (1968)</w:t>
      </w:r>
      <w:r>
        <w:t xml:space="preserve">.</w:t>
      </w:r>
    </w:p>
    <w:bookmarkEnd w:id="14"/>
    <w:bookmarkStart w:id="15" w:name="fig:variability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 Paste Figure 2: Return variability ]</w:t>
            </w:r>
          </w:p>
        </w:tc>
      </w:tr>
    </w:tbl>
    <w:p>
      <w:pPr>
        <w:pStyle w:val="ImageCaption"/>
      </w:pPr>
      <w:r>
        <w:t xml:space="preserve">Return variability around annual earnings announcements. Compare</w:t>
      </w:r>
      <w:r>
        <w:t xml:space="preserve"> </w:t>
      </w:r>
      <w:r>
        <w:t xml:space="preserve">to Figure 6 of</w:t>
      </w:r>
      <w:r>
        <w:t xml:space="preserve"> </w:t>
      </w:r>
      <w:r>
        <w:t xml:space="preserve">Beaver (1968)</w:t>
      </w:r>
      <w:r>
        <w:t xml:space="preserve">.</w:t>
      </w:r>
    </w:p>
    <w:bookmarkEnd w:id="15"/>
    <w:p>
      <w:pPr>
        <w:pStyle w:val="BodyText"/>
      </w:pPr>
      <w:r>
        <w:t xml:space="preserve">Replace this text.</w:t>
      </w:r>
    </w:p>
    <w:bookmarkEnd w:id="16"/>
    <w:bookmarkStart w:id="17" w:name="formal-statistical-tests"/>
    <w:p>
      <w:pPr>
        <w:pStyle w:val="Heading2"/>
      </w:pPr>
      <w:r>
        <w:t xml:space="preserve">Formal statistical tests</w:t>
      </w:r>
    </w:p>
    <w:p>
      <w:pPr>
        <w:pStyle w:val="FirstParagraph"/>
      </w:pPr>
      <w:r>
        <w:rPr>
          <w:i/>
          <w:iCs/>
        </w:rPr>
        <w:t xml:space="preserve">Beaver assessed significance informally. This is the modern</w:t>
      </w:r>
      <w:r>
        <w:rPr>
          <w:i/>
          <w:iCs/>
        </w:rPr>
        <w:t xml:space="preserve"> </w:t>
      </w:r>
      <w:r>
        <w:rPr>
          <w:i/>
          <w:iCs/>
        </w:rPr>
        <w:t xml:space="preserve">version – explain what the specification does and why the fixed effects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clustered standard errors are there.</w:t>
      </w:r>
    </w:p>
    <w:p>
      <w:pPr>
        <w:pStyle w:val="BodyText"/>
      </w:pPr>
      <w:r>
        <w:rPr>
          <w:b/>
          <w:bCs/>
        </w:rPr>
        <w:t xml:space="preserve">[ Paste Table 3: Return variability, from output/tables.docx ]</w:t>
      </w:r>
    </w:p>
    <w:p>
      <w:pPr>
        <w:pStyle w:val="BodyText"/>
      </w:pPr>
      <w:r>
        <w:rPr>
          <w:b/>
          <w:bCs/>
        </w:rPr>
        <w:t xml:space="preserve">[ Paste Table 4: Trading volume (turnover), from output/tables.docx ]</w:t>
      </w:r>
    </w:p>
    <w:p>
      <w:pPr>
        <w:pStyle w:val="BodyText"/>
      </w:pPr>
      <w:r>
        <w:t xml:space="preserve">Replace this text.</w:t>
      </w:r>
    </w:p>
    <w:bookmarkEnd w:id="17"/>
    <w:bookmarkStart w:id="19" w:name="has-the-effect-changed-over-time"/>
    <w:p>
      <w:pPr>
        <w:pStyle w:val="Heading2"/>
      </w:pPr>
      <w:r>
        <w:t xml:space="preserve">Has the effect changed over time?</w:t>
      </w:r>
    </w:p>
    <w:bookmarkStart w:id="18" w:name="fig:turnov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 Paste Figure 3: Turnover by decade ]</w:t>
            </w:r>
          </w:p>
        </w:tc>
      </w:tr>
    </w:tbl>
    <w:p>
      <w:pPr>
        <w:pStyle w:val="ImageCaption"/>
      </w:pPr>
      <w:r>
        <w:t xml:space="preserve">Median share turnover around annual earnings announcements, by decade.</w:t>
      </w:r>
    </w:p>
    <w:bookmarkEnd w:id="18"/>
    <w:p>
      <w:pPr>
        <w:pStyle w:val="BodyText"/>
      </w:pPr>
      <w:r>
        <w:rPr>
          <w:b/>
          <w:bCs/>
        </w:rPr>
        <w:t xml:space="preserve">[ Paste Table 5: By decade, from output/tables.docx ]</w:t>
      </w:r>
    </w:p>
    <w:p>
      <w:pPr>
        <w:pStyle w:val="BodyText"/>
      </w:pPr>
      <w:r>
        <w:t xml:space="preserve">Replace this text.</w:t>
      </w:r>
    </w:p>
    <w:bookmarkEnd w:id="19"/>
    <w:bookmarkEnd w:id="20"/>
    <w:bookmarkStart w:id="26" w:name="extension-your-own-partition"/>
    <w:p>
      <w:pPr>
        <w:pStyle w:val="Heading1"/>
      </w:pPr>
      <w:r>
        <w:t xml:space="preserve">Extension: your own partition</w:t>
      </w:r>
    </w:p>
    <w:p>
      <w:pPr>
        <w:pStyle w:val="FirstParagraph"/>
      </w:pPr>
      <w:r>
        <w:rPr>
          <w:i/>
          <w:iCs/>
        </w:rPr>
        <w:t xml:space="preserve">This section is the heart of the assignment. Everything above</w:t>
      </w:r>
      <w:r>
        <w:rPr>
          <w:i/>
          <w:iCs/>
        </w:rPr>
        <w:t xml:space="preserve"> </w:t>
      </w:r>
      <w:r>
        <w:rPr>
          <w:i/>
          <w:iCs/>
        </w:rPr>
        <w:t xml:space="preserve">reproduces a result that is already known; this is where you ask a</w:t>
      </w:r>
      <w:r>
        <w:rPr>
          <w:i/>
          <w:iCs/>
        </w:rPr>
        <w:t xml:space="preserve"> </w:t>
      </w:r>
      <w:r>
        <w:rPr>
          <w:i/>
          <w:iCs/>
        </w:rPr>
        <w:t xml:space="preserve">question of your own. Weight your effort accordingly – this section</w:t>
      </w:r>
      <w:r>
        <w:rPr>
          <w:i/>
          <w:iCs/>
        </w:rPr>
        <w:t xml:space="preserve"> </w:t>
      </w:r>
      <w:r>
        <w:rPr>
          <w:i/>
          <w:iCs/>
        </w:rPr>
        <w:t xml:space="preserve">should be the longest in the document.</w:t>
      </w:r>
    </w:p>
    <w:p>
      <w:pPr>
        <w:pStyle w:val="BodyText"/>
      </w:pPr>
      <w:r>
        <w:rPr>
          <w:i/>
          <w:iCs/>
        </w:rPr>
        <w:t xml:space="preserve">The by-decade split above is your worked example: it replicates</w:t>
      </w:r>
      <w:r>
        <w:rPr>
          <w:i/>
          <w:iCs/>
        </w:rPr>
        <w:t xml:space="preserve"> </w:t>
      </w:r>
      <w:r>
        <w:rPr>
          <w:i/>
          <w:iCs/>
        </w:rPr>
        <w:t xml:space="preserve">Figure 1 of</w:t>
      </w:r>
      <w:r>
        <w:rPr>
          <w:i/>
          <w:iCs/>
        </w:rPr>
        <w:t xml:space="preserve"> </w:t>
      </w:r>
      <w:r>
        <w:rPr>
          <w:i/>
          <w:iCs/>
        </w:rPr>
        <w:t xml:space="preserve">Dechow et al. (2014)</w:t>
      </w:r>
      <w:r>
        <w:rPr>
          <w:i/>
          <w:iCs/>
        </w:rPr>
        <w:t xml:space="preserve">. Here you do the same thing with a</w:t>
      </w:r>
      <w:r>
        <w:rPr>
          <w:i/>
          <w:iCs/>
        </w:rPr>
        <w:t xml:space="preserve"> </w:t>
      </w:r>
      <w:r>
        <w:rPr>
          <w:i/>
          <w:iCs/>
        </w:rPr>
        <w:t xml:space="preserve">partitioning variable you choose yourself. Two constraints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syllabus: firm size is off limits, and your variable must be approved</w:t>
      </w:r>
      <w:r>
        <w:rPr>
          <w:i/>
          <w:iCs/>
        </w:rPr>
        <w:t xml:space="preserve"> </w:t>
      </w:r>
      <w:r>
        <w:rPr>
          <w:i/>
          <w:iCs/>
        </w:rPr>
        <w:t xml:space="preserve">before you build on it. README.md,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“Splitting the sample by your</w:t>
      </w:r>
      <w:r>
        <w:rPr>
          <w:i/>
          <w:iCs/>
        </w:rPr>
        <w:t xml:space="preserve"> </w:t>
      </w:r>
      <w:r>
        <w:rPr>
          <w:i/>
          <w:iCs/>
        </w:rPr>
        <w:t xml:space="preserve">own variable”</w:t>
      </w:r>
      <w:r>
        <w:rPr>
          <w:i/>
          <w:iCs/>
        </w:rPr>
        <w:t xml:space="preserve">, lists the four places in the pipeline you need to</w:t>
      </w:r>
      <w:r>
        <w:rPr>
          <w:i/>
          <w:iCs/>
        </w:rPr>
        <w:t xml:space="preserve"> </w:t>
      </w:r>
      <w:r>
        <w:rPr>
          <w:i/>
          <w:iCs/>
        </w:rPr>
        <w:t xml:space="preserve">change.</w:t>
      </w:r>
    </w:p>
    <w:bookmarkStart w:id="21" w:name="the-variable-and-why-you-chose-it"/>
    <w:p>
      <w:pPr>
        <w:pStyle w:val="Heading2"/>
      </w:pPr>
      <w:r>
        <w:t xml:space="preserve">The variable, and why you chose it</w:t>
      </w:r>
    </w:p>
    <w:p>
      <w:pPr>
        <w:pStyle w:val="FirstParagraph"/>
      </w:pPr>
      <w:r>
        <w:rPr>
          <w:i/>
          <w:iCs/>
        </w:rPr>
        <w:t xml:space="preserve">Name the variable and define it precisely – the exact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construction, not just the concept. Then give the economic reason to</w:t>
      </w:r>
      <w:r>
        <w:rPr>
          <w:i/>
          <w:iCs/>
        </w:rPr>
        <w:t xml:space="preserve"> </w:t>
      </w:r>
      <w:r>
        <w:rPr>
          <w:i/>
          <w:iCs/>
        </w:rPr>
        <w:t xml:space="preserve">expect the announcement reaction to differ across it. What is the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mechanism? Cite prior work where it exists.</w:t>
      </w:r>
    </w:p>
    <w:p>
      <w:pPr>
        <w:pStyle w:val="BodyText"/>
      </w:pPr>
      <w:r>
        <w:t xml:space="preserve">Replace this text.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rPr>
          <w:i/>
          <w:iCs/>
        </w:rPr>
        <w:t xml:space="preserve">State a directional prediction, and state it before you look at</w:t>
      </w:r>
      <w:r>
        <w:rPr>
          <w:i/>
          <w:iCs/>
        </w:rPr>
        <w:t xml:space="preserve"> </w:t>
      </w:r>
      <w:r>
        <w:rPr>
          <w:i/>
          <w:iCs/>
        </w:rPr>
        <w:t xml:space="preserve">your figure. Which group should show the larger announcement-window</w:t>
      </w:r>
      <w:r>
        <w:rPr>
          <w:i/>
          <w:iCs/>
        </w:rPr>
        <w:t xml:space="preserve"> </w:t>
      </w:r>
      <w:r>
        <w:rPr>
          <w:i/>
          <w:iCs/>
        </w:rPr>
        <w:t xml:space="preserve">reaction, and why? Then say what pattern would count as evidence against</w:t>
      </w:r>
      <w:r>
        <w:rPr>
          <w:i/>
          <w:iCs/>
        </w:rPr>
        <w:t xml:space="preserve"> </w:t>
      </w:r>
      <w:r>
        <w:rPr>
          <w:i/>
          <w:iCs/>
        </w:rPr>
        <w:t xml:space="preserve">you – a prediction that no result could contradict is not a</w:t>
      </w:r>
      <w:r>
        <w:rPr>
          <w:i/>
          <w:iCs/>
        </w:rPr>
        <w:t xml:space="preserve"> </w:t>
      </w:r>
      <w:r>
        <w:rPr>
          <w:i/>
          <w:iCs/>
        </w:rPr>
        <w:t xml:space="preserve">hypothesis.</w:t>
      </w:r>
    </w:p>
    <w:p>
      <w:pPr>
        <w:pStyle w:val="BodyText"/>
      </w:pPr>
      <w:r>
        <w:t xml:space="preserve">Replace this text.</w:t>
      </w:r>
    </w:p>
    <w:bookmarkEnd w:id="22"/>
    <w:bookmarkStart w:id="24" w:name="what-you-found"/>
    <w:p>
      <w:pPr>
        <w:pStyle w:val="Heading2"/>
      </w:pPr>
      <w:r>
        <w:t xml:space="preserve">What you found</w:t>
      </w:r>
    </w:p>
    <w:bookmarkStart w:id="23" w:name="fig:mypartiti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 Paste Figure 4: Your own partition ]</w:t>
            </w:r>
          </w:p>
        </w:tc>
      </w:tr>
    </w:tbl>
    <w:p>
      <w:pPr>
        <w:pStyle w:val="ImageCaption"/>
      </w:pPr>
      <w:r>
        <w:t xml:space="preserve">Announcement-period reaction, partitioned by your own variable.</w:t>
      </w:r>
    </w:p>
    <w:bookmarkEnd w:id="23"/>
    <w:p>
      <w:pPr>
        <w:pStyle w:val="BodyText"/>
      </w:pPr>
      <w:r>
        <w:rPr>
          <w:b/>
          <w:bCs/>
        </w:rPr>
        <w:t xml:space="preserve">[ Paste Table 6: Your own partition, from output/tables.docx ]</w:t>
      </w:r>
    </w:p>
    <w:p>
      <w:pPr>
        <w:pStyle w:val="BodyText"/>
      </w:pPr>
      <w:r>
        <w:rPr>
          <w:i/>
          <w:iCs/>
        </w:rPr>
        <w:t xml:space="preserve">Read your own figure honestly. Does it match the prediction you</w:t>
      </w:r>
      <w:r>
        <w:rPr>
          <w:i/>
          <w:iCs/>
        </w:rPr>
        <w:t xml:space="preserve"> </w:t>
      </w:r>
      <w:r>
        <w:rPr>
          <w:i/>
          <w:iCs/>
        </w:rPr>
        <w:t xml:space="preserve">just made? Be specific about magnitude, not only direction:</w:t>
      </w:r>
      <w:r>
        <w:rPr>
          <w:i/>
          <w:iCs/>
        </w:rPr>
        <w:t xml:space="preserve"> </w:t>
      </w:r>
      <w:r>
        <w:rPr>
          <w:i/>
          <w:iCs/>
        </w:rPr>
        <w:t xml:space="preserve">“larger”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not a finding,</w:t>
      </w:r>
      <w:r>
        <w:rPr>
          <w:i/>
          <w:iCs/>
        </w:rPr>
        <w:t xml:space="preserve"> </w:t>
      </w:r>
      <w:r>
        <w:rPr>
          <w:i/>
          <w:iCs/>
        </w:rPr>
        <w:t xml:space="preserve">“roughly twice the baseline elevation, against 1.4 times</w:t>
      </w:r>
      <w:r>
        <w:rPr>
          <w:i/>
          <w:iCs/>
        </w:rPr>
        <w:t xml:space="preserve"> </w:t>
      </w:r>
      <w:r>
        <w:rPr>
          <w:i/>
          <w:iCs/>
        </w:rPr>
        <w:t xml:space="preserve">for the other group”</w:t>
      </w:r>
      <w:r>
        <w:rPr>
          <w:i/>
          <w:iCs/>
        </w:rPr>
        <w:t xml:space="preserve"> </w:t>
      </w:r>
      <w:r>
        <w:rPr>
          <w:i/>
          <w:iCs/>
        </w:rPr>
        <w:t xml:space="preserve">is. If the prediction failed, say so plainly and</w:t>
      </w:r>
      <w:r>
        <w:rPr>
          <w:i/>
          <w:iCs/>
        </w:rPr>
        <w:t xml:space="preserve"> </w:t>
      </w:r>
      <w:r>
        <w:rPr>
          <w:i/>
          <w:iCs/>
        </w:rPr>
        <w:t xml:space="preserve">work out why. A sharp prediction that fails is worth more than a vague</w:t>
      </w:r>
      <w:r>
        <w:rPr>
          <w:i/>
          <w:iCs/>
        </w:rPr>
        <w:t xml:space="preserve"> </w:t>
      </w:r>
      <w:r>
        <w:rPr>
          <w:i/>
          <w:iCs/>
        </w:rPr>
        <w:t xml:space="preserve">one that could not.</w:t>
      </w:r>
    </w:p>
    <w:p>
      <w:pPr>
        <w:pStyle w:val="BodyText"/>
      </w:pPr>
      <w:r>
        <w:t xml:space="preserve">Replace this text.</w:t>
      </w:r>
    </w:p>
    <w:bookmarkEnd w:id="24"/>
    <w:bookmarkStart w:id="25" w:name="the-obvious-objection"/>
    <w:p>
      <w:pPr>
        <w:pStyle w:val="Heading2"/>
      </w:pPr>
      <w:r>
        <w:t xml:space="preserve">The obvious objection</w:t>
      </w:r>
    </w:p>
    <w:p>
      <w:pPr>
        <w:pStyle w:val="FirstParagraph"/>
      </w:pPr>
      <w:r>
        <w:rPr>
          <w:i/>
          <w:iCs/>
        </w:rPr>
        <w:t xml:space="preserve">One paragraph. What is the most serious alternative explanation</w:t>
      </w:r>
      <w:r>
        <w:rPr>
          <w:i/>
          <w:iCs/>
        </w:rPr>
        <w:t xml:space="preserve"> </w:t>
      </w:r>
      <w:r>
        <w:rPr>
          <w:i/>
          <w:iCs/>
        </w:rPr>
        <w:t xml:space="preserve">for what you found, and what test would separate it from yours? You are</w:t>
      </w:r>
      <w:r>
        <w:rPr>
          <w:i/>
          <w:iCs/>
        </w:rPr>
        <w:t xml:space="preserve"> </w:t>
      </w:r>
      <w:r>
        <w:rPr>
          <w:i/>
          <w:iCs/>
        </w:rPr>
        <w:t xml:space="preserve">not required to run that test – you are required to know what it is.</w:t>
      </w:r>
    </w:p>
    <w:p>
      <w:pPr>
        <w:pStyle w:val="BodyText"/>
      </w:pPr>
      <w:r>
        <w:t xml:space="preserve">Replace this text.</w:t>
      </w:r>
    </w:p>
    <w:bookmarkEnd w:id="25"/>
    <w:bookmarkEnd w:id="26"/>
    <w:bookmarkStart w:id="27" w:name="discussion-questions"/>
    <w:p>
      <w:pPr>
        <w:pStyle w:val="Heading1"/>
      </w:pPr>
      <w:r>
        <w:t xml:space="preserve">Discussion questions</w:t>
      </w:r>
    </w:p>
    <w:p>
      <w:pPr>
        <w:pStyle w:val="FirstParagraph"/>
      </w:pPr>
      <w:r>
        <w:rPr>
          <w:i/>
          <w:iCs/>
        </w:rPr>
        <w:t xml:space="preserve">Answer each question in a paragraph or two. These are graded on</w:t>
      </w:r>
      <w:r>
        <w:rPr>
          <w:i/>
          <w:iCs/>
        </w:rPr>
        <w:t xml:space="preserve"> </w:t>
      </w:r>
      <w:r>
        <w:rPr>
          <w:i/>
          <w:iCs/>
        </w:rPr>
        <w:t xml:space="preserve">the quality of the reasoning, not on length.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Research questions.</w:t>
      </w:r>
      <w:r>
        <w:t xml:space="preserve"> </w:t>
      </w:r>
      <w:r>
        <w:t xml:space="preserve">How do the research questions of</w:t>
      </w:r>
      <w:r>
        <w:t xml:space="preserve"> </w:t>
      </w:r>
      <w:r>
        <w:t xml:space="preserve">Beaver (1968)</w:t>
      </w:r>
      <w:r>
        <w:t xml:space="preserve"> </w:t>
      </w:r>
      <w:r>
        <w:t xml:space="preserve">and</w:t>
      </w:r>
      <w:r>
        <w:t xml:space="preserve"> </w:t>
      </w:r>
      <w:r>
        <w:t xml:space="preserve">Ball and Brown (1968)</w:t>
      </w:r>
      <w:r>
        <w:t xml:space="preserve"> </w:t>
      </w:r>
      <w:r>
        <w:t xml:space="preserve">differ? If there is overlap, does one paper provide</w:t>
      </w:r>
      <w:r>
        <w:t xml:space="preserve"> </w:t>
      </w:r>
      <w:r>
        <w:t xml:space="preserve">superior evidence, or are they just different?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Your answer: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differences.</w:t>
      </w:r>
      <w:r>
        <w:t xml:space="preserve"> </w:t>
      </w:r>
      <w:r>
        <w:t xml:space="preserve">What differences are there in the data (sample period, frequency, number</w:t>
      </w:r>
      <w:r>
        <w:t xml:space="preserve"> </w:t>
      </w:r>
      <w:r>
        <w:t xml:space="preserve">of firms) used by</w:t>
      </w:r>
      <w:r>
        <w:t xml:space="preserve"> </w:t>
      </w:r>
      <w:r>
        <w:t xml:space="preserve">Beaver (1968)</w:t>
      </w:r>
      <w:r>
        <w:t xml:space="preserve"> </w:t>
      </w:r>
      <w:r>
        <w:t xml:space="preserve">relative to</w:t>
      </w:r>
      <w:r>
        <w:t xml:space="preserve"> </w:t>
      </w:r>
      <w:r>
        <w:t xml:space="preserve">Ball and Brown (1968)</w:t>
      </w:r>
      <w:r>
        <w:t xml:space="preserve">?</w:t>
      </w:r>
      <w:r>
        <w:t xml:space="preserve"> </w:t>
      </w:r>
      <w:r>
        <w:t xml:space="preserve">Why do these differences exist?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Your answer: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Price versus volume.</w:t>
      </w:r>
      <w:r>
        <w:t xml:space="preserve"> </w:t>
      </w:r>
      <w:r>
        <w:t xml:space="preserve">Which is the better variable for Beaver’s research question—price or</w:t>
      </w:r>
      <w:r>
        <w:t xml:space="preserve"> </w:t>
      </w:r>
      <w:r>
        <w:t xml:space="preserve">volume? Is it helpful to have both?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Your answer:</w:t>
      </w:r>
    </w:p>
    <w:bookmarkEnd w:id="27"/>
    <w:bookmarkStart w:id="3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Replace this text.</w:t>
      </w:r>
    </w:p>
    <w:bookmarkStart w:id="35" w:name="refs"/>
    <w:bookmarkStart w:id="29" w:name="ref-ballbrown1968"/>
    <w:p>
      <w:pPr>
        <w:pStyle w:val="Bibliography"/>
      </w:pPr>
      <w:r>
        <w:t xml:space="preserve">Ball, Ray, and Philip Brown. 1968.</w:t>
      </w:r>
      <w:r>
        <w:t xml:space="preserve"> </w:t>
      </w:r>
      <w:r>
        <w:t xml:space="preserve">“An Empirical Evaluation of Accounting Income Numbers.”</w:t>
      </w:r>
      <w:r>
        <w:t xml:space="preserve"> </w:t>
      </w:r>
      <w:r>
        <w:rPr>
          <w:i/>
          <w:iCs/>
        </w:rPr>
        <w:t xml:space="preserve">Journal of Accounting Research</w:t>
      </w:r>
      <w:r>
        <w:t xml:space="preserve"> </w:t>
      </w:r>
      <w:r>
        <w:t xml:space="preserve">6 (2): 159–78.</w:t>
      </w:r>
      <w:r>
        <w:t xml:space="preserve"> </w:t>
      </w:r>
      <w:hyperlink r:id="rId28">
        <w:r>
          <w:rPr>
            <w:rStyle w:val="Hyperlink"/>
          </w:rPr>
          <w:t xml:space="preserve">https://doi.org/10.2307/2490232</w:t>
        </w:r>
      </w:hyperlink>
      <w:r>
        <w:t xml:space="preserve">.</w:t>
      </w:r>
    </w:p>
    <w:bookmarkEnd w:id="29"/>
    <w:bookmarkStart w:id="31" w:name="ref-beaver1968"/>
    <w:p>
      <w:pPr>
        <w:pStyle w:val="Bibliography"/>
      </w:pPr>
      <w:r>
        <w:t xml:space="preserve">Beaver, William H. 1968.</w:t>
      </w:r>
      <w:r>
        <w:t xml:space="preserve"> </w:t>
      </w:r>
      <w:r>
        <w:t xml:space="preserve">“The Information Content of Annual Earnings Announcements.”</w:t>
      </w:r>
      <w:r>
        <w:t xml:space="preserve"> </w:t>
      </w:r>
      <w:r>
        <w:rPr>
          <w:i/>
          <w:iCs/>
        </w:rPr>
        <w:t xml:space="preserve">Journal of Accounting Research</w:t>
      </w:r>
      <w:r>
        <w:t xml:space="preserve"> </w:t>
      </w:r>
      <w:r>
        <w:t xml:space="preserve">6: 67–92.</w:t>
      </w:r>
      <w:r>
        <w:t xml:space="preserve"> </w:t>
      </w:r>
      <w:hyperlink r:id="rId30">
        <w:r>
          <w:rPr>
            <w:rStyle w:val="Hyperlink"/>
          </w:rPr>
          <w:t xml:space="preserve">https://doi.org/10.2307/2490070</w:t>
        </w:r>
      </w:hyperlink>
      <w:r>
        <w:t xml:space="preserve">.</w:t>
      </w:r>
    </w:p>
    <w:bookmarkEnd w:id="31"/>
    <w:bookmarkStart w:id="33" w:name="ref-dechow2014"/>
    <w:p>
      <w:pPr>
        <w:pStyle w:val="Bibliography"/>
      </w:pPr>
      <w:r>
        <w:t xml:space="preserve">Dechow, Patricia M., Richard G. Sloan, and Jenny Zha. 2014.</w:t>
      </w:r>
      <w:r>
        <w:t xml:space="preserve"> </w:t>
      </w:r>
      <w:r>
        <w:t xml:space="preserve">“Stock Prices and Earnings: A History of Research.”</w:t>
      </w:r>
      <w:r>
        <w:t xml:space="preserve"> </w:t>
      </w:r>
      <w:r>
        <w:rPr>
          <w:i/>
          <w:iCs/>
        </w:rPr>
        <w:t xml:space="preserve">Annual Review of Financial Economics</w:t>
      </w:r>
      <w:r>
        <w:t xml:space="preserve"> </w:t>
      </w:r>
      <w:r>
        <w:t xml:space="preserve">6: 343–63.</w:t>
      </w:r>
      <w:r>
        <w:t xml:space="preserve"> </w:t>
      </w:r>
      <w:hyperlink r:id="rId32">
        <w:r>
          <w:rPr>
            <w:rStyle w:val="Hyperlink"/>
          </w:rPr>
          <w:t xml:space="preserve">https://doi.org/10.1146/annurev-financial-110613-034522</w:t>
        </w:r>
      </w:hyperlink>
      <w:r>
        <w:t xml:space="preserve">.</w:t>
      </w:r>
    </w:p>
    <w:bookmarkEnd w:id="33"/>
    <w:bookmarkStart w:id="34" w:name="ref-gowding2024"/>
    <w:p>
      <w:pPr>
        <w:pStyle w:val="Bibliography"/>
      </w:pPr>
      <w:r>
        <w:t xml:space="preserve">Gow, Ian D., and Tongqing Ding. 2024.</w:t>
      </w:r>
      <w:r>
        <w:t xml:space="preserve"> </w:t>
      </w:r>
      <w:r>
        <w:rPr>
          <w:i/>
          <w:iCs/>
        </w:rPr>
        <w:t xml:space="preserve">Empirical Research in Accounting: Tools and Methods</w:t>
      </w:r>
      <w:r>
        <w:t xml:space="preserve">. Chapman &amp; Hall/CRC.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146/annurev-financial-110613-034522" TargetMode="External" /><Relationship Type="http://schemas.openxmlformats.org/officeDocument/2006/relationships/hyperlink" Id="rId30" Target="https://doi.org/10.2307/2490070" TargetMode="External" /><Relationship Type="http://schemas.openxmlformats.org/officeDocument/2006/relationships/hyperlink" Id="rId28" Target="https://doi.org/10.2307/2490232" TargetMode="External" /><Relationship Type="http://schemas.openxmlformats.org/officeDocument/2006/relationships/hyperlink" Id="rId11" Target="https://iangow.github.io/far_book/beaver6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146/annurev-financial-110613-034522" TargetMode="External" /><Relationship Type="http://schemas.openxmlformats.org/officeDocument/2006/relationships/hyperlink" Id="rId30" Target="https://doi.org/10.2307/2490070" TargetMode="External" /><Relationship Type="http://schemas.openxmlformats.org/officeDocument/2006/relationships/hyperlink" Id="rId28" Target="https://doi.org/10.2307/2490232" TargetMode="External" /><Relationship Type="http://schemas.openxmlformats.org/officeDocument/2006/relationships/hyperlink" Id="rId11" Target="https://iangow.github.io/far_book/beaver6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Replicating Beaver (1968): The Information Content of Annual Earnings Announcements</dc:title>
  <dc:creator>Your Name ACCT 932</dc:creator>
  <cp:keywords/>
  <dcterms:created xsi:type="dcterms:W3CDTF">2026-09-08T15:32:01Z</dcterms:created>
  <dcterms:modified xsi:type="dcterms:W3CDTF">2026-09-08T15:32:01Z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One paragraph. What did you do, and what did you find? Write this last.Replace this with a short abstract.</vt:lpwstr>
  </property>
  <property fmtid="{D5CDD505-2E9C-101B-9397-08002B2CF9AE}" pid="3" name="bibliography">
    <vt:lpwstr/>
  </property>
  <property fmtid="{D5CDD505-2E9C-101B-9397-08002B2CF9AE}" pid="4" name="date">
    <vt:lpwstr>2026-09-08</vt:lpwstr>
  </property>
</Properties>
</file>